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F223C96" w14:textId="47403843" w:rsidR="007C071C" w:rsidRPr="00AE2AF9" w:rsidRDefault="00D854B8" w:rsidP="00DE6B53">
      <w:pPr>
        <w:jc w:val="left"/>
        <w:rPr>
          <w:szCs w:val="21"/>
        </w:rPr>
      </w:pPr>
      <w:bookmarkStart w:id="0" w:name="_GoBack"/>
      <w:bookmarkEnd w:id="0"/>
      <w:r>
        <w:pict w14:anchorId="2A9DE26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margin-left:-1in;margin-top:-71.85pt;width:594.75pt;height:840.65pt;z-index:251663364;mso-position-horizontal-relative:text;mso-position-vertical-relative:text">
            <v:imagedata r:id="rId12" o:title="Mukono DLG Final IVA -GKMA-UDP Assessment Report  MoKCCMA - 15th May 2024-1"/>
          </v:shape>
        </w:pict>
      </w:r>
      <w:r w:rsidR="002D39FB" w:rsidRPr="00AE2AF9">
        <w:rPr>
          <w:szCs w:val="21"/>
        </w:rPr>
        <w:t xml:space="preserve"> </w:t>
      </w:r>
    </w:p>
    <w:p w14:paraId="420728A2" w14:textId="77777777" w:rsidR="002D39FB" w:rsidRPr="00AE2AF9" w:rsidRDefault="002D39FB" w:rsidP="00DE6B53">
      <w:pPr>
        <w:jc w:val="left"/>
        <w:rPr>
          <w:szCs w:val="21"/>
        </w:rPr>
      </w:pPr>
    </w:p>
    <w:p w14:paraId="398314C6" w14:textId="77777777" w:rsidR="002D39FB" w:rsidRPr="00AE2AF9" w:rsidRDefault="002D39FB" w:rsidP="00DE6B53">
      <w:pPr>
        <w:jc w:val="left"/>
        <w:rPr>
          <w:szCs w:val="21"/>
        </w:rPr>
      </w:pPr>
    </w:p>
    <w:p w14:paraId="2AB57A2C" w14:textId="77777777" w:rsidR="002D39FB" w:rsidRPr="00AE2AF9" w:rsidRDefault="002D39FB" w:rsidP="00DE6B53">
      <w:pPr>
        <w:jc w:val="left"/>
        <w:rPr>
          <w:szCs w:val="21"/>
        </w:rPr>
      </w:pPr>
    </w:p>
    <w:p w14:paraId="0D8D1A7C" w14:textId="77777777" w:rsidR="002D39FB" w:rsidRPr="00AE2AF9" w:rsidRDefault="002D39FB" w:rsidP="00DE6B53">
      <w:pPr>
        <w:jc w:val="left"/>
        <w:rPr>
          <w:szCs w:val="21"/>
        </w:rPr>
      </w:pPr>
    </w:p>
    <w:p w14:paraId="793DC037" w14:textId="48F8E361" w:rsidR="002D39FB" w:rsidRPr="00AE2AF9" w:rsidRDefault="00063F37" w:rsidP="00DE6B53">
      <w:pPr>
        <w:jc w:val="left"/>
        <w:rPr>
          <w:rFonts w:cs="Arial"/>
          <w:b/>
          <w:bCs/>
          <w:szCs w:val="21"/>
        </w:rPr>
        <w:sectPr w:rsidR="002D39FB" w:rsidRPr="00AE2AF9" w:rsidSect="00DF28ED">
          <w:pgSz w:w="11906" w:h="16838"/>
          <w:pgMar w:top="1440" w:right="1440" w:bottom="1440" w:left="1440" w:header="708" w:footer="708" w:gutter="0"/>
          <w:pgNumType w:start="0"/>
          <w:cols w:space="708"/>
          <w:titlePg/>
          <w:docGrid w:linePitch="360"/>
        </w:sectPr>
      </w:pPr>
      <w:r>
        <w:rPr>
          <w:szCs w:val="21"/>
        </w:rPr>
        <w:lastRenderedPageBreak/>
        <w:pict w14:anchorId="594A1A42">
          <v:shape id="_x0000_i1025" type="#_x0000_t75" style="width:483pt;height:682.7pt">
            <v:imagedata r:id="rId13" o:title="Mukono DLG Final IVA -GKMA-UDP Assessment Report  MoKCCMA - 15th May 2024-2"/>
          </v:shape>
        </w:pict>
      </w:r>
    </w:p>
    <w:p w14:paraId="00AAC942" w14:textId="77777777" w:rsidR="001C1A70" w:rsidRPr="00AE2AF9" w:rsidRDefault="001C1A70" w:rsidP="00660F75">
      <w:pPr>
        <w:pStyle w:val="Heading2"/>
      </w:pPr>
      <w:bookmarkStart w:id="1" w:name="_Toc167113283"/>
      <w:r w:rsidRPr="00AE2AF9">
        <w:lastRenderedPageBreak/>
        <w:t>Table of Contents</w:t>
      </w:r>
      <w:bookmarkEnd w:id="1"/>
    </w:p>
    <w:p w14:paraId="0216C6CC" w14:textId="32F7A9B7" w:rsidR="001C1A70" w:rsidRPr="00AE2AF9" w:rsidRDefault="001C1A70" w:rsidP="00DE6B53">
      <w:pPr>
        <w:pStyle w:val="TOC2"/>
      </w:pPr>
      <w:r w:rsidRPr="00AE2AF9">
        <w:t xml:space="preserve"> </w:t>
      </w:r>
    </w:p>
    <w:p w14:paraId="66535416" w14:textId="1B2192E1" w:rsidR="002C7EAF" w:rsidRDefault="004A3518" w:rsidP="002C7EAF">
      <w:pPr>
        <w:pStyle w:val="TOC2"/>
        <w:tabs>
          <w:tab w:val="clear" w:pos="880"/>
          <w:tab w:val="left" w:pos="720"/>
        </w:tabs>
        <w:spacing w:after="0" w:line="276" w:lineRule="auto"/>
        <w:jc w:val="both"/>
        <w:rPr>
          <w:rFonts w:asciiTheme="minorHAnsi" w:eastAsiaTheme="minorEastAsia" w:hAnsiTheme="minorHAnsi"/>
          <w:noProof/>
          <w:sz w:val="22"/>
          <w:lang w:val="en-GB" w:eastAsia="en-GB"/>
        </w:rPr>
      </w:pPr>
      <w:r w:rsidRPr="00AE2AF9">
        <w:rPr>
          <w:b/>
        </w:rPr>
        <w:fldChar w:fldCharType="begin"/>
      </w:r>
      <w:r w:rsidRPr="00AE2AF9">
        <w:rPr>
          <w:b/>
        </w:rPr>
        <w:instrText xml:space="preserve"> TOC \o "1-3" \h \z \t "Into Heading,1" </w:instrText>
      </w:r>
      <w:r w:rsidRPr="00AE2AF9">
        <w:rPr>
          <w:b/>
        </w:rPr>
        <w:fldChar w:fldCharType="separate"/>
      </w:r>
      <w:hyperlink w:anchor="_Toc167113283" w:history="1">
        <w:r w:rsidR="002C7EAF" w:rsidRPr="00AE1071">
          <w:rPr>
            <w:rStyle w:val="Hyperlink"/>
            <w:noProof/>
          </w:rPr>
          <w:t>Table of Contents</w:t>
        </w:r>
        <w:r w:rsidR="002C7EAF">
          <w:rPr>
            <w:noProof/>
            <w:webHidden/>
          </w:rPr>
          <w:tab/>
        </w:r>
        <w:r w:rsidR="002C7EAF">
          <w:rPr>
            <w:noProof/>
            <w:webHidden/>
          </w:rPr>
          <w:fldChar w:fldCharType="begin"/>
        </w:r>
        <w:r w:rsidR="002C7EAF">
          <w:rPr>
            <w:noProof/>
            <w:webHidden/>
          </w:rPr>
          <w:instrText xml:space="preserve"> PAGEREF _Toc167113283 \h </w:instrText>
        </w:r>
        <w:r w:rsidR="002C7EAF">
          <w:rPr>
            <w:noProof/>
            <w:webHidden/>
          </w:rPr>
        </w:r>
        <w:r w:rsidR="002C7EAF">
          <w:rPr>
            <w:noProof/>
            <w:webHidden/>
          </w:rPr>
          <w:fldChar w:fldCharType="separate"/>
        </w:r>
        <w:r w:rsidR="003460F6">
          <w:rPr>
            <w:noProof/>
            <w:webHidden/>
          </w:rPr>
          <w:t>i</w:t>
        </w:r>
        <w:r w:rsidR="002C7EAF">
          <w:rPr>
            <w:noProof/>
            <w:webHidden/>
          </w:rPr>
          <w:fldChar w:fldCharType="end"/>
        </w:r>
      </w:hyperlink>
    </w:p>
    <w:p w14:paraId="25CDCAF4" w14:textId="79D4FCBE" w:rsidR="002C7EAF" w:rsidRDefault="00D854B8" w:rsidP="002C7EAF">
      <w:pPr>
        <w:pStyle w:val="TOC2"/>
        <w:tabs>
          <w:tab w:val="clear" w:pos="880"/>
          <w:tab w:val="left" w:pos="720"/>
        </w:tabs>
        <w:spacing w:after="0" w:line="276" w:lineRule="auto"/>
        <w:jc w:val="both"/>
        <w:rPr>
          <w:rFonts w:asciiTheme="minorHAnsi" w:eastAsiaTheme="minorEastAsia" w:hAnsiTheme="minorHAnsi"/>
          <w:noProof/>
          <w:sz w:val="22"/>
          <w:lang w:val="en-GB" w:eastAsia="en-GB"/>
        </w:rPr>
      </w:pPr>
      <w:hyperlink w:anchor="_Toc167113284" w:history="1">
        <w:r w:rsidR="002C7EAF" w:rsidRPr="00AE1071">
          <w:rPr>
            <w:rStyle w:val="Hyperlink"/>
            <w:noProof/>
          </w:rPr>
          <w:t>Acronyms/Abbreviations</w:t>
        </w:r>
        <w:r w:rsidR="002C7EAF">
          <w:rPr>
            <w:noProof/>
            <w:webHidden/>
          </w:rPr>
          <w:tab/>
        </w:r>
        <w:r w:rsidR="002C7EAF">
          <w:rPr>
            <w:noProof/>
            <w:webHidden/>
          </w:rPr>
          <w:fldChar w:fldCharType="begin"/>
        </w:r>
        <w:r w:rsidR="002C7EAF">
          <w:rPr>
            <w:noProof/>
            <w:webHidden/>
          </w:rPr>
          <w:instrText xml:space="preserve"> PAGEREF _Toc167113284 \h </w:instrText>
        </w:r>
        <w:r w:rsidR="002C7EAF">
          <w:rPr>
            <w:noProof/>
            <w:webHidden/>
          </w:rPr>
        </w:r>
        <w:r w:rsidR="002C7EAF">
          <w:rPr>
            <w:noProof/>
            <w:webHidden/>
          </w:rPr>
          <w:fldChar w:fldCharType="separate"/>
        </w:r>
        <w:r w:rsidR="003460F6">
          <w:rPr>
            <w:noProof/>
            <w:webHidden/>
          </w:rPr>
          <w:t>iii</w:t>
        </w:r>
        <w:r w:rsidR="002C7EAF">
          <w:rPr>
            <w:noProof/>
            <w:webHidden/>
          </w:rPr>
          <w:fldChar w:fldCharType="end"/>
        </w:r>
      </w:hyperlink>
    </w:p>
    <w:p w14:paraId="62EFA8E3" w14:textId="09E6E4E4" w:rsidR="002C7EAF" w:rsidRDefault="00D854B8" w:rsidP="002C7EAF">
      <w:pPr>
        <w:pStyle w:val="TOC2"/>
        <w:tabs>
          <w:tab w:val="clear" w:pos="880"/>
          <w:tab w:val="left" w:pos="720"/>
        </w:tabs>
        <w:spacing w:after="0" w:line="276" w:lineRule="auto"/>
        <w:jc w:val="both"/>
        <w:rPr>
          <w:rFonts w:asciiTheme="minorHAnsi" w:eastAsiaTheme="minorEastAsia" w:hAnsiTheme="minorHAnsi"/>
          <w:noProof/>
          <w:sz w:val="22"/>
          <w:lang w:val="en-GB" w:eastAsia="en-GB"/>
        </w:rPr>
      </w:pPr>
      <w:hyperlink w:anchor="_Toc167113285" w:history="1">
        <w:r w:rsidR="002C7EAF" w:rsidRPr="00AE1071">
          <w:rPr>
            <w:rStyle w:val="Hyperlink"/>
            <w:noProof/>
          </w:rPr>
          <w:t>Executive Summary</w:t>
        </w:r>
        <w:r w:rsidR="002C7EAF">
          <w:rPr>
            <w:noProof/>
            <w:webHidden/>
          </w:rPr>
          <w:tab/>
        </w:r>
        <w:r w:rsidR="002C7EAF">
          <w:rPr>
            <w:noProof/>
            <w:webHidden/>
          </w:rPr>
          <w:fldChar w:fldCharType="begin"/>
        </w:r>
        <w:r w:rsidR="002C7EAF">
          <w:rPr>
            <w:noProof/>
            <w:webHidden/>
          </w:rPr>
          <w:instrText xml:space="preserve"> PAGEREF _Toc167113285 \h </w:instrText>
        </w:r>
        <w:r w:rsidR="002C7EAF">
          <w:rPr>
            <w:noProof/>
            <w:webHidden/>
          </w:rPr>
        </w:r>
        <w:r w:rsidR="002C7EAF">
          <w:rPr>
            <w:noProof/>
            <w:webHidden/>
          </w:rPr>
          <w:fldChar w:fldCharType="separate"/>
        </w:r>
        <w:r w:rsidR="003460F6">
          <w:rPr>
            <w:noProof/>
            <w:webHidden/>
          </w:rPr>
          <w:t>v</w:t>
        </w:r>
        <w:r w:rsidR="002C7EAF">
          <w:rPr>
            <w:noProof/>
            <w:webHidden/>
          </w:rPr>
          <w:fldChar w:fldCharType="end"/>
        </w:r>
      </w:hyperlink>
    </w:p>
    <w:p w14:paraId="1F2EF9CA" w14:textId="4AB594BB" w:rsidR="002C7EAF" w:rsidRDefault="00D854B8" w:rsidP="002C7EAF">
      <w:pPr>
        <w:pStyle w:val="TOC1"/>
        <w:spacing w:after="0" w:line="276" w:lineRule="auto"/>
        <w:ind w:left="720" w:hanging="720"/>
        <w:rPr>
          <w:rFonts w:asciiTheme="minorHAnsi" w:eastAsiaTheme="minorEastAsia" w:hAnsiTheme="minorHAnsi"/>
          <w:b w:val="0"/>
          <w:noProof/>
          <w:sz w:val="22"/>
          <w:lang w:val="en-GB" w:eastAsia="en-GB"/>
        </w:rPr>
      </w:pPr>
      <w:hyperlink w:anchor="_Toc167113286" w:history="1">
        <w:r w:rsidR="002C7EAF" w:rsidRPr="00AE1071">
          <w:rPr>
            <w:rStyle w:val="Hyperlink"/>
            <w:noProof/>
          </w:rPr>
          <w:t>1.0.</w:t>
        </w:r>
        <w:r w:rsidR="002C7EAF">
          <w:rPr>
            <w:rFonts w:asciiTheme="minorHAnsi" w:eastAsiaTheme="minorEastAsia" w:hAnsiTheme="minorHAnsi"/>
            <w:b w:val="0"/>
            <w:noProof/>
            <w:sz w:val="22"/>
            <w:lang w:val="en-GB" w:eastAsia="en-GB"/>
          </w:rPr>
          <w:tab/>
        </w:r>
        <w:r w:rsidR="002C7EAF" w:rsidRPr="00AE1071">
          <w:rPr>
            <w:rStyle w:val="Hyperlink"/>
            <w:noProof/>
          </w:rPr>
          <w:t>Introduction and Background</w:t>
        </w:r>
        <w:r w:rsidR="002C7EAF">
          <w:rPr>
            <w:noProof/>
            <w:webHidden/>
          </w:rPr>
          <w:tab/>
        </w:r>
        <w:r w:rsidR="002C7EAF">
          <w:rPr>
            <w:noProof/>
            <w:webHidden/>
          </w:rPr>
          <w:fldChar w:fldCharType="begin"/>
        </w:r>
        <w:r w:rsidR="002C7EAF">
          <w:rPr>
            <w:noProof/>
            <w:webHidden/>
          </w:rPr>
          <w:instrText xml:space="preserve"> PAGEREF _Toc167113286 \h </w:instrText>
        </w:r>
        <w:r w:rsidR="002C7EAF">
          <w:rPr>
            <w:noProof/>
            <w:webHidden/>
          </w:rPr>
        </w:r>
        <w:r w:rsidR="002C7EAF">
          <w:rPr>
            <w:noProof/>
            <w:webHidden/>
          </w:rPr>
          <w:fldChar w:fldCharType="separate"/>
        </w:r>
        <w:r w:rsidR="003460F6">
          <w:rPr>
            <w:noProof/>
            <w:webHidden/>
          </w:rPr>
          <w:t>1</w:t>
        </w:r>
        <w:r w:rsidR="002C7EAF">
          <w:rPr>
            <w:noProof/>
            <w:webHidden/>
          </w:rPr>
          <w:fldChar w:fldCharType="end"/>
        </w:r>
      </w:hyperlink>
    </w:p>
    <w:p w14:paraId="68316E62" w14:textId="2AF8CB5D" w:rsidR="002C7EAF" w:rsidRDefault="00D854B8" w:rsidP="002C7EAF">
      <w:pPr>
        <w:pStyle w:val="TOC2"/>
        <w:tabs>
          <w:tab w:val="clear" w:pos="880"/>
          <w:tab w:val="left" w:pos="720"/>
        </w:tabs>
        <w:spacing w:after="0" w:line="276" w:lineRule="auto"/>
        <w:jc w:val="both"/>
        <w:rPr>
          <w:rFonts w:asciiTheme="minorHAnsi" w:eastAsiaTheme="minorEastAsia" w:hAnsiTheme="minorHAnsi"/>
          <w:noProof/>
          <w:sz w:val="22"/>
          <w:lang w:val="en-GB" w:eastAsia="en-GB"/>
        </w:rPr>
      </w:pPr>
      <w:hyperlink w:anchor="_Toc167113287" w:history="1">
        <w:r w:rsidR="002C7EAF" w:rsidRPr="00AE1071">
          <w:rPr>
            <w:rStyle w:val="Hyperlink"/>
            <w:noProof/>
          </w:rPr>
          <w:t>1.1.</w:t>
        </w:r>
        <w:r w:rsidR="002C7EAF">
          <w:rPr>
            <w:rFonts w:asciiTheme="minorHAnsi" w:eastAsiaTheme="minorEastAsia" w:hAnsiTheme="minorHAnsi"/>
            <w:noProof/>
            <w:sz w:val="22"/>
            <w:lang w:val="en-GB" w:eastAsia="en-GB"/>
          </w:rPr>
          <w:tab/>
        </w:r>
        <w:r w:rsidR="002C7EAF" w:rsidRPr="00AE1071">
          <w:rPr>
            <w:rStyle w:val="Hyperlink"/>
            <w:noProof/>
          </w:rPr>
          <w:t>Introduction</w:t>
        </w:r>
        <w:r w:rsidR="002C7EAF">
          <w:rPr>
            <w:noProof/>
            <w:webHidden/>
          </w:rPr>
          <w:tab/>
        </w:r>
        <w:r w:rsidR="002C7EAF">
          <w:rPr>
            <w:noProof/>
            <w:webHidden/>
          </w:rPr>
          <w:fldChar w:fldCharType="begin"/>
        </w:r>
        <w:r w:rsidR="002C7EAF">
          <w:rPr>
            <w:noProof/>
            <w:webHidden/>
          </w:rPr>
          <w:instrText xml:space="preserve"> PAGEREF _Toc167113287 \h </w:instrText>
        </w:r>
        <w:r w:rsidR="002C7EAF">
          <w:rPr>
            <w:noProof/>
            <w:webHidden/>
          </w:rPr>
        </w:r>
        <w:r w:rsidR="002C7EAF">
          <w:rPr>
            <w:noProof/>
            <w:webHidden/>
          </w:rPr>
          <w:fldChar w:fldCharType="separate"/>
        </w:r>
        <w:r w:rsidR="003460F6">
          <w:rPr>
            <w:noProof/>
            <w:webHidden/>
          </w:rPr>
          <w:t>1</w:t>
        </w:r>
        <w:r w:rsidR="002C7EAF">
          <w:rPr>
            <w:noProof/>
            <w:webHidden/>
          </w:rPr>
          <w:fldChar w:fldCharType="end"/>
        </w:r>
      </w:hyperlink>
    </w:p>
    <w:p w14:paraId="4B6481B0" w14:textId="4D50FAC8" w:rsidR="002C7EAF" w:rsidRDefault="00D854B8" w:rsidP="002C7EAF">
      <w:pPr>
        <w:pStyle w:val="TOC2"/>
        <w:tabs>
          <w:tab w:val="clear" w:pos="880"/>
          <w:tab w:val="left" w:pos="720"/>
        </w:tabs>
        <w:spacing w:after="0" w:line="276" w:lineRule="auto"/>
        <w:jc w:val="both"/>
        <w:rPr>
          <w:rFonts w:asciiTheme="minorHAnsi" w:eastAsiaTheme="minorEastAsia" w:hAnsiTheme="minorHAnsi"/>
          <w:noProof/>
          <w:sz w:val="22"/>
          <w:lang w:val="en-GB" w:eastAsia="en-GB"/>
        </w:rPr>
      </w:pPr>
      <w:hyperlink w:anchor="_Toc167113288" w:history="1">
        <w:r w:rsidR="002C7EAF" w:rsidRPr="00AE1071">
          <w:rPr>
            <w:rStyle w:val="Hyperlink"/>
            <w:noProof/>
          </w:rPr>
          <w:t>1.2.</w:t>
        </w:r>
        <w:r w:rsidR="002C7EAF">
          <w:rPr>
            <w:rFonts w:asciiTheme="minorHAnsi" w:eastAsiaTheme="minorEastAsia" w:hAnsiTheme="minorHAnsi"/>
            <w:noProof/>
            <w:sz w:val="22"/>
            <w:lang w:val="en-GB" w:eastAsia="en-GB"/>
          </w:rPr>
          <w:tab/>
        </w:r>
        <w:r w:rsidR="002C7EAF" w:rsidRPr="00AE1071">
          <w:rPr>
            <w:rStyle w:val="Hyperlink"/>
            <w:noProof/>
          </w:rPr>
          <w:t>GKMA-UDP Background</w:t>
        </w:r>
        <w:r w:rsidR="002C7EAF">
          <w:rPr>
            <w:noProof/>
            <w:webHidden/>
          </w:rPr>
          <w:tab/>
        </w:r>
        <w:r w:rsidR="002C7EAF">
          <w:rPr>
            <w:noProof/>
            <w:webHidden/>
          </w:rPr>
          <w:fldChar w:fldCharType="begin"/>
        </w:r>
        <w:r w:rsidR="002C7EAF">
          <w:rPr>
            <w:noProof/>
            <w:webHidden/>
          </w:rPr>
          <w:instrText xml:space="preserve"> PAGEREF _Toc167113288 \h </w:instrText>
        </w:r>
        <w:r w:rsidR="002C7EAF">
          <w:rPr>
            <w:noProof/>
            <w:webHidden/>
          </w:rPr>
        </w:r>
        <w:r w:rsidR="002C7EAF">
          <w:rPr>
            <w:noProof/>
            <w:webHidden/>
          </w:rPr>
          <w:fldChar w:fldCharType="separate"/>
        </w:r>
        <w:r w:rsidR="003460F6">
          <w:rPr>
            <w:noProof/>
            <w:webHidden/>
          </w:rPr>
          <w:t>1</w:t>
        </w:r>
        <w:r w:rsidR="002C7EAF">
          <w:rPr>
            <w:noProof/>
            <w:webHidden/>
          </w:rPr>
          <w:fldChar w:fldCharType="end"/>
        </w:r>
      </w:hyperlink>
    </w:p>
    <w:p w14:paraId="69D01FD7" w14:textId="56C9FBC6" w:rsidR="002C7EAF" w:rsidRDefault="00D854B8" w:rsidP="002C7EAF">
      <w:pPr>
        <w:pStyle w:val="TOC2"/>
        <w:tabs>
          <w:tab w:val="clear" w:pos="880"/>
          <w:tab w:val="left" w:pos="720"/>
        </w:tabs>
        <w:spacing w:after="0" w:line="276" w:lineRule="auto"/>
        <w:jc w:val="both"/>
        <w:rPr>
          <w:rFonts w:asciiTheme="minorHAnsi" w:eastAsiaTheme="minorEastAsia" w:hAnsiTheme="minorHAnsi"/>
          <w:noProof/>
          <w:sz w:val="22"/>
          <w:lang w:val="en-GB" w:eastAsia="en-GB"/>
        </w:rPr>
      </w:pPr>
      <w:hyperlink w:anchor="_Toc167113289" w:history="1">
        <w:r w:rsidR="002C7EAF" w:rsidRPr="00AE1071">
          <w:rPr>
            <w:rStyle w:val="Hyperlink"/>
            <w:noProof/>
          </w:rPr>
          <w:t>1.3.</w:t>
        </w:r>
        <w:r w:rsidR="002C7EAF">
          <w:rPr>
            <w:rFonts w:asciiTheme="minorHAnsi" w:eastAsiaTheme="minorEastAsia" w:hAnsiTheme="minorHAnsi"/>
            <w:noProof/>
            <w:sz w:val="22"/>
            <w:lang w:val="en-GB" w:eastAsia="en-GB"/>
          </w:rPr>
          <w:tab/>
        </w:r>
        <w:r w:rsidR="002C7EAF" w:rsidRPr="00AE1071">
          <w:rPr>
            <w:rStyle w:val="Hyperlink"/>
            <w:noProof/>
          </w:rPr>
          <w:t>GKMA-UDP Objectives</w:t>
        </w:r>
        <w:r w:rsidR="002C7EAF">
          <w:rPr>
            <w:noProof/>
            <w:webHidden/>
          </w:rPr>
          <w:tab/>
        </w:r>
        <w:r w:rsidR="002C7EAF">
          <w:rPr>
            <w:noProof/>
            <w:webHidden/>
          </w:rPr>
          <w:fldChar w:fldCharType="begin"/>
        </w:r>
        <w:r w:rsidR="002C7EAF">
          <w:rPr>
            <w:noProof/>
            <w:webHidden/>
          </w:rPr>
          <w:instrText xml:space="preserve"> PAGEREF _Toc167113289 \h </w:instrText>
        </w:r>
        <w:r w:rsidR="002C7EAF">
          <w:rPr>
            <w:noProof/>
            <w:webHidden/>
          </w:rPr>
        </w:r>
        <w:r w:rsidR="002C7EAF">
          <w:rPr>
            <w:noProof/>
            <w:webHidden/>
          </w:rPr>
          <w:fldChar w:fldCharType="separate"/>
        </w:r>
        <w:r w:rsidR="003460F6">
          <w:rPr>
            <w:noProof/>
            <w:webHidden/>
          </w:rPr>
          <w:t>1</w:t>
        </w:r>
        <w:r w:rsidR="002C7EAF">
          <w:rPr>
            <w:noProof/>
            <w:webHidden/>
          </w:rPr>
          <w:fldChar w:fldCharType="end"/>
        </w:r>
      </w:hyperlink>
    </w:p>
    <w:p w14:paraId="70627250" w14:textId="54A3D42E" w:rsidR="002C7EAF" w:rsidRDefault="00D854B8" w:rsidP="002C7EAF">
      <w:pPr>
        <w:pStyle w:val="TOC1"/>
        <w:spacing w:after="0" w:line="276" w:lineRule="auto"/>
        <w:ind w:left="720" w:hanging="720"/>
        <w:rPr>
          <w:rFonts w:asciiTheme="minorHAnsi" w:eastAsiaTheme="minorEastAsia" w:hAnsiTheme="minorHAnsi"/>
          <w:b w:val="0"/>
          <w:noProof/>
          <w:sz w:val="22"/>
          <w:lang w:val="en-GB" w:eastAsia="en-GB"/>
        </w:rPr>
      </w:pPr>
      <w:hyperlink w:anchor="_Toc167113290" w:history="1">
        <w:r w:rsidR="002C7EAF" w:rsidRPr="00AE1071">
          <w:rPr>
            <w:rStyle w:val="Hyperlink"/>
            <w:noProof/>
          </w:rPr>
          <w:t>2.0.</w:t>
        </w:r>
        <w:r w:rsidR="002C7EAF">
          <w:rPr>
            <w:rFonts w:asciiTheme="minorHAnsi" w:eastAsiaTheme="minorEastAsia" w:hAnsiTheme="minorHAnsi"/>
            <w:b w:val="0"/>
            <w:noProof/>
            <w:sz w:val="22"/>
            <w:lang w:val="en-GB" w:eastAsia="en-GB"/>
          </w:rPr>
          <w:tab/>
        </w:r>
        <w:r w:rsidR="002C7EAF" w:rsidRPr="00AE1071">
          <w:rPr>
            <w:rStyle w:val="Hyperlink"/>
            <w:noProof/>
          </w:rPr>
          <w:t>Scope of the Assessment</w:t>
        </w:r>
        <w:r w:rsidR="002C7EAF">
          <w:rPr>
            <w:noProof/>
            <w:webHidden/>
          </w:rPr>
          <w:tab/>
        </w:r>
        <w:r w:rsidR="002C7EAF">
          <w:rPr>
            <w:noProof/>
            <w:webHidden/>
          </w:rPr>
          <w:fldChar w:fldCharType="begin"/>
        </w:r>
        <w:r w:rsidR="002C7EAF">
          <w:rPr>
            <w:noProof/>
            <w:webHidden/>
          </w:rPr>
          <w:instrText xml:space="preserve"> PAGEREF _Toc167113290 \h </w:instrText>
        </w:r>
        <w:r w:rsidR="002C7EAF">
          <w:rPr>
            <w:noProof/>
            <w:webHidden/>
          </w:rPr>
        </w:r>
        <w:r w:rsidR="002C7EAF">
          <w:rPr>
            <w:noProof/>
            <w:webHidden/>
          </w:rPr>
          <w:fldChar w:fldCharType="separate"/>
        </w:r>
        <w:r w:rsidR="003460F6">
          <w:rPr>
            <w:noProof/>
            <w:webHidden/>
          </w:rPr>
          <w:t>3</w:t>
        </w:r>
        <w:r w:rsidR="002C7EAF">
          <w:rPr>
            <w:noProof/>
            <w:webHidden/>
          </w:rPr>
          <w:fldChar w:fldCharType="end"/>
        </w:r>
      </w:hyperlink>
    </w:p>
    <w:p w14:paraId="0BC866E5" w14:textId="76CC48AE" w:rsidR="002C7EAF" w:rsidRDefault="00D854B8" w:rsidP="002C7EAF">
      <w:pPr>
        <w:pStyle w:val="TOC2"/>
        <w:tabs>
          <w:tab w:val="clear" w:pos="880"/>
          <w:tab w:val="left" w:pos="720"/>
        </w:tabs>
        <w:spacing w:after="0" w:line="276" w:lineRule="auto"/>
        <w:jc w:val="both"/>
        <w:rPr>
          <w:rFonts w:asciiTheme="minorHAnsi" w:eastAsiaTheme="minorEastAsia" w:hAnsiTheme="minorHAnsi"/>
          <w:noProof/>
          <w:sz w:val="22"/>
          <w:lang w:val="en-GB" w:eastAsia="en-GB"/>
        </w:rPr>
      </w:pPr>
      <w:hyperlink w:anchor="_Toc167113291" w:history="1">
        <w:r w:rsidR="002C7EAF" w:rsidRPr="00AE1071">
          <w:rPr>
            <w:rStyle w:val="Hyperlink"/>
            <w:noProof/>
          </w:rPr>
          <w:t>2.1.</w:t>
        </w:r>
        <w:r w:rsidR="002C7EAF">
          <w:rPr>
            <w:rFonts w:asciiTheme="minorHAnsi" w:eastAsiaTheme="minorEastAsia" w:hAnsiTheme="minorHAnsi"/>
            <w:noProof/>
            <w:sz w:val="22"/>
            <w:lang w:val="en-GB" w:eastAsia="en-GB"/>
          </w:rPr>
          <w:tab/>
        </w:r>
        <w:r w:rsidR="002C7EAF" w:rsidRPr="00AE1071">
          <w:rPr>
            <w:rStyle w:val="Hyperlink"/>
            <w:noProof/>
          </w:rPr>
          <w:t>Geographical Scope</w:t>
        </w:r>
        <w:r w:rsidR="002C7EAF" w:rsidRPr="00AE1071">
          <w:rPr>
            <w:rStyle w:val="Hyperlink"/>
            <w:rFonts w:cs="Arial"/>
            <w:noProof/>
          </w:rPr>
          <w:t>.</w:t>
        </w:r>
        <w:r w:rsidR="002C7EAF">
          <w:rPr>
            <w:noProof/>
            <w:webHidden/>
          </w:rPr>
          <w:tab/>
        </w:r>
        <w:r w:rsidR="002C7EAF">
          <w:rPr>
            <w:noProof/>
            <w:webHidden/>
          </w:rPr>
          <w:fldChar w:fldCharType="begin"/>
        </w:r>
        <w:r w:rsidR="002C7EAF">
          <w:rPr>
            <w:noProof/>
            <w:webHidden/>
          </w:rPr>
          <w:instrText xml:space="preserve"> PAGEREF _Toc167113291 \h </w:instrText>
        </w:r>
        <w:r w:rsidR="002C7EAF">
          <w:rPr>
            <w:noProof/>
            <w:webHidden/>
          </w:rPr>
        </w:r>
        <w:r w:rsidR="002C7EAF">
          <w:rPr>
            <w:noProof/>
            <w:webHidden/>
          </w:rPr>
          <w:fldChar w:fldCharType="separate"/>
        </w:r>
        <w:r w:rsidR="003460F6">
          <w:rPr>
            <w:noProof/>
            <w:webHidden/>
          </w:rPr>
          <w:t>3</w:t>
        </w:r>
        <w:r w:rsidR="002C7EAF">
          <w:rPr>
            <w:noProof/>
            <w:webHidden/>
          </w:rPr>
          <w:fldChar w:fldCharType="end"/>
        </w:r>
      </w:hyperlink>
    </w:p>
    <w:p w14:paraId="22200E2C" w14:textId="1428E935" w:rsidR="002C7EAF" w:rsidRDefault="00D854B8" w:rsidP="002C7EAF">
      <w:pPr>
        <w:pStyle w:val="TOC2"/>
        <w:tabs>
          <w:tab w:val="clear" w:pos="880"/>
          <w:tab w:val="left" w:pos="720"/>
        </w:tabs>
        <w:spacing w:after="0" w:line="276" w:lineRule="auto"/>
        <w:jc w:val="both"/>
        <w:rPr>
          <w:rFonts w:asciiTheme="minorHAnsi" w:eastAsiaTheme="minorEastAsia" w:hAnsiTheme="minorHAnsi"/>
          <w:noProof/>
          <w:sz w:val="22"/>
          <w:lang w:val="en-GB" w:eastAsia="en-GB"/>
        </w:rPr>
      </w:pPr>
      <w:hyperlink w:anchor="_Toc167113292" w:history="1">
        <w:r w:rsidR="002C7EAF" w:rsidRPr="00AE1071">
          <w:rPr>
            <w:rStyle w:val="Hyperlink"/>
            <w:noProof/>
          </w:rPr>
          <w:t xml:space="preserve">2.2 </w:t>
        </w:r>
        <w:r w:rsidR="002C7EAF">
          <w:rPr>
            <w:rFonts w:asciiTheme="minorHAnsi" w:eastAsiaTheme="minorEastAsia" w:hAnsiTheme="minorHAnsi"/>
            <w:noProof/>
            <w:sz w:val="22"/>
            <w:lang w:val="en-GB" w:eastAsia="en-GB"/>
          </w:rPr>
          <w:tab/>
        </w:r>
        <w:r w:rsidR="002C7EAF" w:rsidRPr="00AE1071">
          <w:rPr>
            <w:rStyle w:val="Hyperlink"/>
            <w:noProof/>
          </w:rPr>
          <w:t>Content Scope</w:t>
        </w:r>
        <w:r w:rsidR="002C7EAF">
          <w:rPr>
            <w:noProof/>
            <w:webHidden/>
          </w:rPr>
          <w:tab/>
        </w:r>
        <w:r w:rsidR="002C7EAF">
          <w:rPr>
            <w:noProof/>
            <w:webHidden/>
          </w:rPr>
          <w:fldChar w:fldCharType="begin"/>
        </w:r>
        <w:r w:rsidR="002C7EAF">
          <w:rPr>
            <w:noProof/>
            <w:webHidden/>
          </w:rPr>
          <w:instrText xml:space="preserve"> PAGEREF _Toc167113292 \h </w:instrText>
        </w:r>
        <w:r w:rsidR="002C7EAF">
          <w:rPr>
            <w:noProof/>
            <w:webHidden/>
          </w:rPr>
        </w:r>
        <w:r w:rsidR="002C7EAF">
          <w:rPr>
            <w:noProof/>
            <w:webHidden/>
          </w:rPr>
          <w:fldChar w:fldCharType="separate"/>
        </w:r>
        <w:r w:rsidR="003460F6">
          <w:rPr>
            <w:noProof/>
            <w:webHidden/>
          </w:rPr>
          <w:t>3</w:t>
        </w:r>
        <w:r w:rsidR="002C7EAF">
          <w:rPr>
            <w:noProof/>
            <w:webHidden/>
          </w:rPr>
          <w:fldChar w:fldCharType="end"/>
        </w:r>
      </w:hyperlink>
    </w:p>
    <w:p w14:paraId="42CC838D" w14:textId="61C8353B" w:rsidR="002C7EAF" w:rsidRDefault="00D854B8" w:rsidP="002C7EAF">
      <w:pPr>
        <w:pStyle w:val="TOC2"/>
        <w:tabs>
          <w:tab w:val="clear" w:pos="880"/>
          <w:tab w:val="left" w:pos="720"/>
        </w:tabs>
        <w:spacing w:after="0" w:line="276" w:lineRule="auto"/>
        <w:jc w:val="both"/>
        <w:rPr>
          <w:rFonts w:asciiTheme="minorHAnsi" w:eastAsiaTheme="minorEastAsia" w:hAnsiTheme="minorHAnsi"/>
          <w:noProof/>
          <w:sz w:val="22"/>
          <w:lang w:val="en-GB" w:eastAsia="en-GB"/>
        </w:rPr>
      </w:pPr>
      <w:hyperlink w:anchor="_Toc167113293" w:history="1">
        <w:r w:rsidR="002C7EAF" w:rsidRPr="00AE1071">
          <w:rPr>
            <w:rStyle w:val="Hyperlink"/>
            <w:noProof/>
          </w:rPr>
          <w:t>2.3.</w:t>
        </w:r>
        <w:r w:rsidR="002C7EAF">
          <w:rPr>
            <w:rFonts w:asciiTheme="minorHAnsi" w:eastAsiaTheme="minorEastAsia" w:hAnsiTheme="minorHAnsi"/>
            <w:noProof/>
            <w:sz w:val="22"/>
            <w:lang w:val="en-GB" w:eastAsia="en-GB"/>
          </w:rPr>
          <w:tab/>
        </w:r>
        <w:r w:rsidR="002C7EAF" w:rsidRPr="00AE1071">
          <w:rPr>
            <w:rStyle w:val="Hyperlink"/>
            <w:noProof/>
          </w:rPr>
          <w:t>Time Scope</w:t>
        </w:r>
        <w:r w:rsidR="002C7EAF">
          <w:rPr>
            <w:noProof/>
            <w:webHidden/>
          </w:rPr>
          <w:tab/>
        </w:r>
        <w:r w:rsidR="002C7EAF">
          <w:rPr>
            <w:noProof/>
            <w:webHidden/>
          </w:rPr>
          <w:fldChar w:fldCharType="begin"/>
        </w:r>
        <w:r w:rsidR="002C7EAF">
          <w:rPr>
            <w:noProof/>
            <w:webHidden/>
          </w:rPr>
          <w:instrText xml:space="preserve"> PAGEREF _Toc167113293 \h </w:instrText>
        </w:r>
        <w:r w:rsidR="002C7EAF">
          <w:rPr>
            <w:noProof/>
            <w:webHidden/>
          </w:rPr>
        </w:r>
        <w:r w:rsidR="002C7EAF">
          <w:rPr>
            <w:noProof/>
            <w:webHidden/>
          </w:rPr>
          <w:fldChar w:fldCharType="separate"/>
        </w:r>
        <w:r w:rsidR="003460F6">
          <w:rPr>
            <w:noProof/>
            <w:webHidden/>
          </w:rPr>
          <w:t>3</w:t>
        </w:r>
        <w:r w:rsidR="002C7EAF">
          <w:rPr>
            <w:noProof/>
            <w:webHidden/>
          </w:rPr>
          <w:fldChar w:fldCharType="end"/>
        </w:r>
      </w:hyperlink>
    </w:p>
    <w:p w14:paraId="3ADFA2B2" w14:textId="4F8AAB46" w:rsidR="002C7EAF" w:rsidRDefault="00D854B8" w:rsidP="002C7EAF">
      <w:pPr>
        <w:pStyle w:val="TOC1"/>
        <w:spacing w:after="0" w:line="276" w:lineRule="auto"/>
        <w:ind w:left="720" w:hanging="720"/>
        <w:rPr>
          <w:rFonts w:asciiTheme="minorHAnsi" w:eastAsiaTheme="minorEastAsia" w:hAnsiTheme="minorHAnsi"/>
          <w:b w:val="0"/>
          <w:noProof/>
          <w:sz w:val="22"/>
          <w:lang w:val="en-GB" w:eastAsia="en-GB"/>
        </w:rPr>
      </w:pPr>
      <w:hyperlink w:anchor="_Toc167113294" w:history="1">
        <w:r w:rsidR="002C7EAF" w:rsidRPr="00AE1071">
          <w:rPr>
            <w:rStyle w:val="Hyperlink"/>
            <w:noProof/>
          </w:rPr>
          <w:t>3.0.</w:t>
        </w:r>
        <w:r w:rsidR="002C7EAF">
          <w:rPr>
            <w:rFonts w:asciiTheme="minorHAnsi" w:eastAsiaTheme="minorEastAsia" w:hAnsiTheme="minorHAnsi"/>
            <w:b w:val="0"/>
            <w:noProof/>
            <w:sz w:val="22"/>
            <w:lang w:val="en-GB" w:eastAsia="en-GB"/>
          </w:rPr>
          <w:tab/>
        </w:r>
        <w:r w:rsidR="002C7EAF" w:rsidRPr="00AE1071">
          <w:rPr>
            <w:rStyle w:val="Hyperlink"/>
            <w:noProof/>
          </w:rPr>
          <w:t>Approach and Methodology</w:t>
        </w:r>
        <w:r w:rsidR="002C7EAF">
          <w:rPr>
            <w:noProof/>
            <w:webHidden/>
          </w:rPr>
          <w:tab/>
        </w:r>
        <w:r w:rsidR="002C7EAF">
          <w:rPr>
            <w:noProof/>
            <w:webHidden/>
          </w:rPr>
          <w:fldChar w:fldCharType="begin"/>
        </w:r>
        <w:r w:rsidR="002C7EAF">
          <w:rPr>
            <w:noProof/>
            <w:webHidden/>
          </w:rPr>
          <w:instrText xml:space="preserve"> PAGEREF _Toc167113294 \h </w:instrText>
        </w:r>
        <w:r w:rsidR="002C7EAF">
          <w:rPr>
            <w:noProof/>
            <w:webHidden/>
          </w:rPr>
        </w:r>
        <w:r w:rsidR="002C7EAF">
          <w:rPr>
            <w:noProof/>
            <w:webHidden/>
          </w:rPr>
          <w:fldChar w:fldCharType="separate"/>
        </w:r>
        <w:r w:rsidR="003460F6">
          <w:rPr>
            <w:noProof/>
            <w:webHidden/>
          </w:rPr>
          <w:t>3</w:t>
        </w:r>
        <w:r w:rsidR="002C7EAF">
          <w:rPr>
            <w:noProof/>
            <w:webHidden/>
          </w:rPr>
          <w:fldChar w:fldCharType="end"/>
        </w:r>
      </w:hyperlink>
    </w:p>
    <w:p w14:paraId="307164C6" w14:textId="53B4BA10" w:rsidR="002C7EAF" w:rsidRDefault="00D854B8" w:rsidP="002C7EAF">
      <w:pPr>
        <w:pStyle w:val="TOC2"/>
        <w:tabs>
          <w:tab w:val="clear" w:pos="880"/>
          <w:tab w:val="left" w:pos="720"/>
        </w:tabs>
        <w:spacing w:after="0" w:line="276" w:lineRule="auto"/>
        <w:jc w:val="both"/>
        <w:rPr>
          <w:rFonts w:asciiTheme="minorHAnsi" w:eastAsiaTheme="minorEastAsia" w:hAnsiTheme="minorHAnsi"/>
          <w:noProof/>
          <w:sz w:val="22"/>
          <w:lang w:val="en-GB" w:eastAsia="en-GB"/>
        </w:rPr>
      </w:pPr>
      <w:hyperlink w:anchor="_Toc167113295" w:history="1">
        <w:r w:rsidR="002C7EAF" w:rsidRPr="00AE1071">
          <w:rPr>
            <w:rStyle w:val="Hyperlink"/>
            <w:noProof/>
          </w:rPr>
          <w:t>3.1.</w:t>
        </w:r>
        <w:r w:rsidR="002C7EAF">
          <w:rPr>
            <w:rFonts w:asciiTheme="minorHAnsi" w:eastAsiaTheme="minorEastAsia" w:hAnsiTheme="minorHAnsi"/>
            <w:noProof/>
            <w:sz w:val="22"/>
            <w:lang w:val="en-GB" w:eastAsia="en-GB"/>
          </w:rPr>
          <w:tab/>
        </w:r>
        <w:r w:rsidR="002C7EAF" w:rsidRPr="00AE1071">
          <w:rPr>
            <w:rStyle w:val="Hyperlink"/>
            <w:noProof/>
          </w:rPr>
          <w:t>Understanding of the assignment’s objectives</w:t>
        </w:r>
        <w:r w:rsidR="002C7EAF">
          <w:rPr>
            <w:noProof/>
            <w:webHidden/>
          </w:rPr>
          <w:tab/>
        </w:r>
        <w:r w:rsidR="002C7EAF">
          <w:rPr>
            <w:noProof/>
            <w:webHidden/>
          </w:rPr>
          <w:fldChar w:fldCharType="begin"/>
        </w:r>
        <w:r w:rsidR="002C7EAF">
          <w:rPr>
            <w:noProof/>
            <w:webHidden/>
          </w:rPr>
          <w:instrText xml:space="preserve"> PAGEREF _Toc167113295 \h </w:instrText>
        </w:r>
        <w:r w:rsidR="002C7EAF">
          <w:rPr>
            <w:noProof/>
            <w:webHidden/>
          </w:rPr>
        </w:r>
        <w:r w:rsidR="002C7EAF">
          <w:rPr>
            <w:noProof/>
            <w:webHidden/>
          </w:rPr>
          <w:fldChar w:fldCharType="separate"/>
        </w:r>
        <w:r w:rsidR="003460F6">
          <w:rPr>
            <w:noProof/>
            <w:webHidden/>
          </w:rPr>
          <w:t>3</w:t>
        </w:r>
        <w:r w:rsidR="002C7EAF">
          <w:rPr>
            <w:noProof/>
            <w:webHidden/>
          </w:rPr>
          <w:fldChar w:fldCharType="end"/>
        </w:r>
      </w:hyperlink>
    </w:p>
    <w:p w14:paraId="0933DF2B" w14:textId="21E826D2" w:rsidR="002C7EAF" w:rsidRDefault="00D854B8" w:rsidP="002C7EAF">
      <w:pPr>
        <w:pStyle w:val="TOC2"/>
        <w:tabs>
          <w:tab w:val="clear" w:pos="880"/>
          <w:tab w:val="left" w:pos="720"/>
        </w:tabs>
        <w:spacing w:after="0" w:line="276" w:lineRule="auto"/>
        <w:jc w:val="both"/>
        <w:rPr>
          <w:rFonts w:asciiTheme="minorHAnsi" w:eastAsiaTheme="minorEastAsia" w:hAnsiTheme="minorHAnsi"/>
          <w:noProof/>
          <w:sz w:val="22"/>
          <w:lang w:val="en-GB" w:eastAsia="en-GB"/>
        </w:rPr>
      </w:pPr>
      <w:hyperlink w:anchor="_Toc167113296" w:history="1">
        <w:r w:rsidR="002C7EAF" w:rsidRPr="00AE1071">
          <w:rPr>
            <w:rStyle w:val="Hyperlink"/>
            <w:noProof/>
          </w:rPr>
          <w:t>3.2.</w:t>
        </w:r>
        <w:r w:rsidR="002C7EAF">
          <w:rPr>
            <w:rFonts w:asciiTheme="minorHAnsi" w:eastAsiaTheme="minorEastAsia" w:hAnsiTheme="minorHAnsi"/>
            <w:noProof/>
            <w:sz w:val="22"/>
            <w:lang w:val="en-GB" w:eastAsia="en-GB"/>
          </w:rPr>
          <w:tab/>
        </w:r>
        <w:r w:rsidR="002C7EAF" w:rsidRPr="00AE1071">
          <w:rPr>
            <w:rStyle w:val="Hyperlink"/>
            <w:noProof/>
          </w:rPr>
          <w:t>Approach and Methodology</w:t>
        </w:r>
        <w:r w:rsidR="002C7EAF">
          <w:rPr>
            <w:noProof/>
            <w:webHidden/>
          </w:rPr>
          <w:tab/>
        </w:r>
        <w:r w:rsidR="002C7EAF">
          <w:rPr>
            <w:noProof/>
            <w:webHidden/>
          </w:rPr>
          <w:fldChar w:fldCharType="begin"/>
        </w:r>
        <w:r w:rsidR="002C7EAF">
          <w:rPr>
            <w:noProof/>
            <w:webHidden/>
          </w:rPr>
          <w:instrText xml:space="preserve"> PAGEREF _Toc167113296 \h </w:instrText>
        </w:r>
        <w:r w:rsidR="002C7EAF">
          <w:rPr>
            <w:noProof/>
            <w:webHidden/>
          </w:rPr>
        </w:r>
        <w:r w:rsidR="002C7EAF">
          <w:rPr>
            <w:noProof/>
            <w:webHidden/>
          </w:rPr>
          <w:fldChar w:fldCharType="separate"/>
        </w:r>
        <w:r w:rsidR="003460F6">
          <w:rPr>
            <w:noProof/>
            <w:webHidden/>
          </w:rPr>
          <w:t>4</w:t>
        </w:r>
        <w:r w:rsidR="002C7EAF">
          <w:rPr>
            <w:noProof/>
            <w:webHidden/>
          </w:rPr>
          <w:fldChar w:fldCharType="end"/>
        </w:r>
      </w:hyperlink>
    </w:p>
    <w:p w14:paraId="260522EE" w14:textId="6994BBB6" w:rsidR="002C7EAF" w:rsidRDefault="00D854B8" w:rsidP="002C7EAF">
      <w:pPr>
        <w:pStyle w:val="TOC3"/>
        <w:tabs>
          <w:tab w:val="left" w:pos="720"/>
          <w:tab w:val="left" w:pos="1320"/>
          <w:tab w:val="right" w:leader="dot" w:pos="9016"/>
        </w:tabs>
        <w:spacing w:after="0" w:line="276" w:lineRule="auto"/>
        <w:ind w:left="720" w:hanging="720"/>
        <w:rPr>
          <w:rFonts w:asciiTheme="minorHAnsi" w:eastAsiaTheme="minorEastAsia" w:hAnsiTheme="minorHAnsi"/>
          <w:noProof/>
          <w:sz w:val="22"/>
          <w:lang w:val="en-GB" w:eastAsia="en-GB"/>
        </w:rPr>
      </w:pPr>
      <w:hyperlink w:anchor="_Toc167113297" w:history="1">
        <w:r w:rsidR="002C7EAF" w:rsidRPr="00AE1071">
          <w:rPr>
            <w:rStyle w:val="Hyperlink"/>
            <w:noProof/>
          </w:rPr>
          <w:t>3.2.1.</w:t>
        </w:r>
        <w:r w:rsidR="002C7EAF">
          <w:rPr>
            <w:rFonts w:asciiTheme="minorHAnsi" w:eastAsiaTheme="minorEastAsia" w:hAnsiTheme="minorHAnsi"/>
            <w:noProof/>
            <w:sz w:val="22"/>
            <w:lang w:val="en-GB" w:eastAsia="en-GB"/>
          </w:rPr>
          <w:tab/>
        </w:r>
        <w:r w:rsidR="002C7EAF" w:rsidRPr="00AE1071">
          <w:rPr>
            <w:rStyle w:val="Hyperlink"/>
            <w:noProof/>
          </w:rPr>
          <w:t>Results Based Financing</w:t>
        </w:r>
        <w:r w:rsidR="002C7EAF">
          <w:rPr>
            <w:noProof/>
            <w:webHidden/>
          </w:rPr>
          <w:tab/>
        </w:r>
        <w:r w:rsidR="002C7EAF">
          <w:rPr>
            <w:noProof/>
            <w:webHidden/>
          </w:rPr>
          <w:fldChar w:fldCharType="begin"/>
        </w:r>
        <w:r w:rsidR="002C7EAF">
          <w:rPr>
            <w:noProof/>
            <w:webHidden/>
          </w:rPr>
          <w:instrText xml:space="preserve"> PAGEREF _Toc167113297 \h </w:instrText>
        </w:r>
        <w:r w:rsidR="002C7EAF">
          <w:rPr>
            <w:noProof/>
            <w:webHidden/>
          </w:rPr>
        </w:r>
        <w:r w:rsidR="002C7EAF">
          <w:rPr>
            <w:noProof/>
            <w:webHidden/>
          </w:rPr>
          <w:fldChar w:fldCharType="separate"/>
        </w:r>
        <w:r w:rsidR="003460F6">
          <w:rPr>
            <w:noProof/>
            <w:webHidden/>
          </w:rPr>
          <w:t>4</w:t>
        </w:r>
        <w:r w:rsidR="002C7EAF">
          <w:rPr>
            <w:noProof/>
            <w:webHidden/>
          </w:rPr>
          <w:fldChar w:fldCharType="end"/>
        </w:r>
      </w:hyperlink>
    </w:p>
    <w:p w14:paraId="2E19C1AE" w14:textId="2BC65E88" w:rsidR="002C7EAF" w:rsidRDefault="00D854B8" w:rsidP="002C7EAF">
      <w:pPr>
        <w:pStyle w:val="TOC3"/>
        <w:tabs>
          <w:tab w:val="left" w:pos="720"/>
          <w:tab w:val="left" w:pos="1320"/>
          <w:tab w:val="right" w:leader="dot" w:pos="9016"/>
        </w:tabs>
        <w:spacing w:after="0" w:line="276" w:lineRule="auto"/>
        <w:ind w:left="720" w:hanging="720"/>
        <w:rPr>
          <w:rFonts w:asciiTheme="minorHAnsi" w:eastAsiaTheme="minorEastAsia" w:hAnsiTheme="minorHAnsi"/>
          <w:noProof/>
          <w:sz w:val="22"/>
          <w:lang w:val="en-GB" w:eastAsia="en-GB"/>
        </w:rPr>
      </w:pPr>
      <w:hyperlink w:anchor="_Toc167113298" w:history="1">
        <w:r w:rsidR="002C7EAF" w:rsidRPr="00AE1071">
          <w:rPr>
            <w:rStyle w:val="Hyperlink"/>
            <w:noProof/>
          </w:rPr>
          <w:t>3.2.2.</w:t>
        </w:r>
        <w:r w:rsidR="002C7EAF">
          <w:rPr>
            <w:rFonts w:asciiTheme="minorHAnsi" w:eastAsiaTheme="minorEastAsia" w:hAnsiTheme="minorHAnsi"/>
            <w:noProof/>
            <w:sz w:val="22"/>
            <w:lang w:val="en-GB" w:eastAsia="en-GB"/>
          </w:rPr>
          <w:tab/>
        </w:r>
        <w:r w:rsidR="002C7EAF" w:rsidRPr="00AE1071">
          <w:rPr>
            <w:rStyle w:val="Hyperlink"/>
            <w:noProof/>
          </w:rPr>
          <w:t>Participatory Approach</w:t>
        </w:r>
        <w:r w:rsidR="002C7EAF">
          <w:rPr>
            <w:noProof/>
            <w:webHidden/>
          </w:rPr>
          <w:tab/>
        </w:r>
        <w:r w:rsidR="002C7EAF">
          <w:rPr>
            <w:noProof/>
            <w:webHidden/>
          </w:rPr>
          <w:fldChar w:fldCharType="begin"/>
        </w:r>
        <w:r w:rsidR="002C7EAF">
          <w:rPr>
            <w:noProof/>
            <w:webHidden/>
          </w:rPr>
          <w:instrText xml:space="preserve"> PAGEREF _Toc167113298 \h </w:instrText>
        </w:r>
        <w:r w:rsidR="002C7EAF">
          <w:rPr>
            <w:noProof/>
            <w:webHidden/>
          </w:rPr>
        </w:r>
        <w:r w:rsidR="002C7EAF">
          <w:rPr>
            <w:noProof/>
            <w:webHidden/>
          </w:rPr>
          <w:fldChar w:fldCharType="separate"/>
        </w:r>
        <w:r w:rsidR="003460F6">
          <w:rPr>
            <w:noProof/>
            <w:webHidden/>
          </w:rPr>
          <w:t>4</w:t>
        </w:r>
        <w:r w:rsidR="002C7EAF">
          <w:rPr>
            <w:noProof/>
            <w:webHidden/>
          </w:rPr>
          <w:fldChar w:fldCharType="end"/>
        </w:r>
      </w:hyperlink>
    </w:p>
    <w:p w14:paraId="2D27F30C" w14:textId="576152F5" w:rsidR="002C7EAF" w:rsidRDefault="00D854B8" w:rsidP="002C7EAF">
      <w:pPr>
        <w:pStyle w:val="TOC3"/>
        <w:tabs>
          <w:tab w:val="left" w:pos="720"/>
          <w:tab w:val="left" w:pos="1320"/>
          <w:tab w:val="right" w:leader="dot" w:pos="9016"/>
        </w:tabs>
        <w:spacing w:after="0" w:line="276" w:lineRule="auto"/>
        <w:ind w:left="720" w:hanging="720"/>
        <w:rPr>
          <w:rFonts w:asciiTheme="minorHAnsi" w:eastAsiaTheme="minorEastAsia" w:hAnsiTheme="minorHAnsi"/>
          <w:noProof/>
          <w:sz w:val="22"/>
          <w:lang w:val="en-GB" w:eastAsia="en-GB"/>
        </w:rPr>
      </w:pPr>
      <w:hyperlink w:anchor="_Toc167113299" w:history="1">
        <w:r w:rsidR="002C7EAF" w:rsidRPr="00AE1071">
          <w:rPr>
            <w:rStyle w:val="Hyperlink"/>
            <w:noProof/>
          </w:rPr>
          <w:t>3.2.3.</w:t>
        </w:r>
        <w:r w:rsidR="002C7EAF">
          <w:rPr>
            <w:rFonts w:asciiTheme="minorHAnsi" w:eastAsiaTheme="minorEastAsia" w:hAnsiTheme="minorHAnsi"/>
            <w:noProof/>
            <w:sz w:val="22"/>
            <w:lang w:val="en-GB" w:eastAsia="en-GB"/>
          </w:rPr>
          <w:tab/>
        </w:r>
        <w:r w:rsidR="002C7EAF" w:rsidRPr="00AE1071">
          <w:rPr>
            <w:rStyle w:val="Hyperlink"/>
            <w:noProof/>
          </w:rPr>
          <w:t>Document / Project Data Review</w:t>
        </w:r>
        <w:r w:rsidR="002C7EAF">
          <w:rPr>
            <w:noProof/>
            <w:webHidden/>
          </w:rPr>
          <w:tab/>
        </w:r>
        <w:r w:rsidR="002C7EAF">
          <w:rPr>
            <w:noProof/>
            <w:webHidden/>
          </w:rPr>
          <w:fldChar w:fldCharType="begin"/>
        </w:r>
        <w:r w:rsidR="002C7EAF">
          <w:rPr>
            <w:noProof/>
            <w:webHidden/>
          </w:rPr>
          <w:instrText xml:space="preserve"> PAGEREF _Toc167113299 \h </w:instrText>
        </w:r>
        <w:r w:rsidR="002C7EAF">
          <w:rPr>
            <w:noProof/>
            <w:webHidden/>
          </w:rPr>
        </w:r>
        <w:r w:rsidR="002C7EAF">
          <w:rPr>
            <w:noProof/>
            <w:webHidden/>
          </w:rPr>
          <w:fldChar w:fldCharType="separate"/>
        </w:r>
        <w:r w:rsidR="003460F6">
          <w:rPr>
            <w:noProof/>
            <w:webHidden/>
          </w:rPr>
          <w:t>4</w:t>
        </w:r>
        <w:r w:rsidR="002C7EAF">
          <w:rPr>
            <w:noProof/>
            <w:webHidden/>
          </w:rPr>
          <w:fldChar w:fldCharType="end"/>
        </w:r>
      </w:hyperlink>
    </w:p>
    <w:p w14:paraId="70A3EE18" w14:textId="7B175B6A" w:rsidR="002C7EAF" w:rsidRDefault="00D854B8" w:rsidP="002C7EAF">
      <w:pPr>
        <w:pStyle w:val="TOC3"/>
        <w:tabs>
          <w:tab w:val="left" w:pos="720"/>
          <w:tab w:val="left" w:pos="1320"/>
          <w:tab w:val="right" w:leader="dot" w:pos="9016"/>
        </w:tabs>
        <w:spacing w:after="0" w:line="276" w:lineRule="auto"/>
        <w:ind w:left="720" w:hanging="720"/>
        <w:rPr>
          <w:rFonts w:asciiTheme="minorHAnsi" w:eastAsiaTheme="minorEastAsia" w:hAnsiTheme="minorHAnsi"/>
          <w:noProof/>
          <w:sz w:val="22"/>
          <w:lang w:val="en-GB" w:eastAsia="en-GB"/>
        </w:rPr>
      </w:pPr>
      <w:hyperlink w:anchor="_Toc167113300" w:history="1">
        <w:r w:rsidR="002C7EAF" w:rsidRPr="00AE1071">
          <w:rPr>
            <w:rStyle w:val="Hyperlink"/>
            <w:noProof/>
          </w:rPr>
          <w:t>3.2.4.</w:t>
        </w:r>
        <w:r w:rsidR="002C7EAF">
          <w:rPr>
            <w:rFonts w:asciiTheme="minorHAnsi" w:eastAsiaTheme="minorEastAsia" w:hAnsiTheme="minorHAnsi"/>
            <w:noProof/>
            <w:sz w:val="22"/>
            <w:lang w:val="en-GB" w:eastAsia="en-GB"/>
          </w:rPr>
          <w:tab/>
        </w:r>
        <w:r w:rsidR="002C7EAF" w:rsidRPr="00AE1071">
          <w:rPr>
            <w:rStyle w:val="Hyperlink"/>
            <w:noProof/>
          </w:rPr>
          <w:t>Data Collection and Management</w:t>
        </w:r>
        <w:r w:rsidR="002C7EAF">
          <w:rPr>
            <w:noProof/>
            <w:webHidden/>
          </w:rPr>
          <w:tab/>
        </w:r>
        <w:r w:rsidR="002C7EAF">
          <w:rPr>
            <w:noProof/>
            <w:webHidden/>
          </w:rPr>
          <w:fldChar w:fldCharType="begin"/>
        </w:r>
        <w:r w:rsidR="002C7EAF">
          <w:rPr>
            <w:noProof/>
            <w:webHidden/>
          </w:rPr>
          <w:instrText xml:space="preserve"> PAGEREF _Toc167113300 \h </w:instrText>
        </w:r>
        <w:r w:rsidR="002C7EAF">
          <w:rPr>
            <w:noProof/>
            <w:webHidden/>
          </w:rPr>
        </w:r>
        <w:r w:rsidR="002C7EAF">
          <w:rPr>
            <w:noProof/>
            <w:webHidden/>
          </w:rPr>
          <w:fldChar w:fldCharType="separate"/>
        </w:r>
        <w:r w:rsidR="003460F6">
          <w:rPr>
            <w:noProof/>
            <w:webHidden/>
          </w:rPr>
          <w:t>4</w:t>
        </w:r>
        <w:r w:rsidR="002C7EAF">
          <w:rPr>
            <w:noProof/>
            <w:webHidden/>
          </w:rPr>
          <w:fldChar w:fldCharType="end"/>
        </w:r>
      </w:hyperlink>
    </w:p>
    <w:p w14:paraId="5BF20DA5" w14:textId="03480C71" w:rsidR="002C7EAF" w:rsidRDefault="00D854B8" w:rsidP="002C7EAF">
      <w:pPr>
        <w:pStyle w:val="TOC3"/>
        <w:tabs>
          <w:tab w:val="left" w:pos="720"/>
          <w:tab w:val="left" w:pos="1320"/>
          <w:tab w:val="right" w:leader="dot" w:pos="9016"/>
        </w:tabs>
        <w:spacing w:after="0" w:line="276" w:lineRule="auto"/>
        <w:ind w:left="720" w:hanging="720"/>
        <w:rPr>
          <w:rFonts w:asciiTheme="minorHAnsi" w:eastAsiaTheme="minorEastAsia" w:hAnsiTheme="minorHAnsi"/>
          <w:noProof/>
          <w:sz w:val="22"/>
          <w:lang w:val="en-GB" w:eastAsia="en-GB"/>
        </w:rPr>
      </w:pPr>
      <w:hyperlink w:anchor="_Toc167113301" w:history="1">
        <w:r w:rsidR="002C7EAF" w:rsidRPr="00AE1071">
          <w:rPr>
            <w:rStyle w:val="Hyperlink"/>
            <w:noProof/>
          </w:rPr>
          <w:t>3.2.5.</w:t>
        </w:r>
        <w:r w:rsidR="002C7EAF">
          <w:rPr>
            <w:rFonts w:asciiTheme="minorHAnsi" w:eastAsiaTheme="minorEastAsia" w:hAnsiTheme="minorHAnsi"/>
            <w:noProof/>
            <w:sz w:val="22"/>
            <w:lang w:val="en-GB" w:eastAsia="en-GB"/>
          </w:rPr>
          <w:tab/>
        </w:r>
        <w:r w:rsidR="002C7EAF" w:rsidRPr="00AE1071">
          <w:rPr>
            <w:rStyle w:val="Hyperlink"/>
            <w:noProof/>
          </w:rPr>
          <w:t>Results confirmation with national level MDAs</w:t>
        </w:r>
        <w:r w:rsidR="002C7EAF">
          <w:rPr>
            <w:noProof/>
            <w:webHidden/>
          </w:rPr>
          <w:tab/>
        </w:r>
        <w:r w:rsidR="002C7EAF">
          <w:rPr>
            <w:noProof/>
            <w:webHidden/>
          </w:rPr>
          <w:fldChar w:fldCharType="begin"/>
        </w:r>
        <w:r w:rsidR="002C7EAF">
          <w:rPr>
            <w:noProof/>
            <w:webHidden/>
          </w:rPr>
          <w:instrText xml:space="preserve"> PAGEREF _Toc167113301 \h </w:instrText>
        </w:r>
        <w:r w:rsidR="002C7EAF">
          <w:rPr>
            <w:noProof/>
            <w:webHidden/>
          </w:rPr>
        </w:r>
        <w:r w:rsidR="002C7EAF">
          <w:rPr>
            <w:noProof/>
            <w:webHidden/>
          </w:rPr>
          <w:fldChar w:fldCharType="separate"/>
        </w:r>
        <w:r w:rsidR="003460F6">
          <w:rPr>
            <w:noProof/>
            <w:webHidden/>
          </w:rPr>
          <w:t>4</w:t>
        </w:r>
        <w:r w:rsidR="002C7EAF">
          <w:rPr>
            <w:noProof/>
            <w:webHidden/>
          </w:rPr>
          <w:fldChar w:fldCharType="end"/>
        </w:r>
      </w:hyperlink>
    </w:p>
    <w:p w14:paraId="700267C1" w14:textId="139AB001" w:rsidR="002C7EAF" w:rsidRDefault="00D854B8" w:rsidP="002C7EAF">
      <w:pPr>
        <w:pStyle w:val="TOC1"/>
        <w:spacing w:after="0" w:line="276" w:lineRule="auto"/>
        <w:ind w:left="720" w:hanging="720"/>
        <w:rPr>
          <w:rFonts w:asciiTheme="minorHAnsi" w:eastAsiaTheme="minorEastAsia" w:hAnsiTheme="minorHAnsi"/>
          <w:b w:val="0"/>
          <w:noProof/>
          <w:sz w:val="22"/>
          <w:lang w:val="en-GB" w:eastAsia="en-GB"/>
        </w:rPr>
      </w:pPr>
      <w:hyperlink w:anchor="_Toc167113302" w:history="1">
        <w:r w:rsidR="002C7EAF" w:rsidRPr="00AE1071">
          <w:rPr>
            <w:rStyle w:val="Hyperlink"/>
            <w:noProof/>
          </w:rPr>
          <w:t>4.0.</w:t>
        </w:r>
        <w:r w:rsidR="002C7EAF">
          <w:rPr>
            <w:rFonts w:asciiTheme="minorHAnsi" w:eastAsiaTheme="minorEastAsia" w:hAnsiTheme="minorHAnsi"/>
            <w:b w:val="0"/>
            <w:noProof/>
            <w:sz w:val="22"/>
            <w:lang w:val="en-GB" w:eastAsia="en-GB"/>
          </w:rPr>
          <w:tab/>
        </w:r>
        <w:r w:rsidR="002C7EAF" w:rsidRPr="00AE1071">
          <w:rPr>
            <w:rStyle w:val="Hyperlink"/>
            <w:noProof/>
          </w:rPr>
          <w:t>Assessment Findings</w:t>
        </w:r>
        <w:r w:rsidR="002C7EAF">
          <w:rPr>
            <w:noProof/>
            <w:webHidden/>
          </w:rPr>
          <w:tab/>
        </w:r>
        <w:r w:rsidR="002C7EAF">
          <w:rPr>
            <w:noProof/>
            <w:webHidden/>
          </w:rPr>
          <w:fldChar w:fldCharType="begin"/>
        </w:r>
        <w:r w:rsidR="002C7EAF">
          <w:rPr>
            <w:noProof/>
            <w:webHidden/>
          </w:rPr>
          <w:instrText xml:space="preserve"> PAGEREF _Toc167113302 \h </w:instrText>
        </w:r>
        <w:r w:rsidR="002C7EAF">
          <w:rPr>
            <w:noProof/>
            <w:webHidden/>
          </w:rPr>
        </w:r>
        <w:r w:rsidR="002C7EAF">
          <w:rPr>
            <w:noProof/>
            <w:webHidden/>
          </w:rPr>
          <w:fldChar w:fldCharType="separate"/>
        </w:r>
        <w:r w:rsidR="003460F6">
          <w:rPr>
            <w:noProof/>
            <w:webHidden/>
          </w:rPr>
          <w:t>5</w:t>
        </w:r>
        <w:r w:rsidR="002C7EAF">
          <w:rPr>
            <w:noProof/>
            <w:webHidden/>
          </w:rPr>
          <w:fldChar w:fldCharType="end"/>
        </w:r>
      </w:hyperlink>
    </w:p>
    <w:p w14:paraId="275337C6" w14:textId="415AB8CB" w:rsidR="002C7EAF" w:rsidRDefault="00D854B8" w:rsidP="002C7EAF">
      <w:pPr>
        <w:pStyle w:val="TOC2"/>
        <w:tabs>
          <w:tab w:val="clear" w:pos="880"/>
          <w:tab w:val="left" w:pos="720"/>
        </w:tabs>
        <w:spacing w:after="0" w:line="276" w:lineRule="auto"/>
        <w:jc w:val="both"/>
        <w:rPr>
          <w:rFonts w:asciiTheme="minorHAnsi" w:eastAsiaTheme="minorEastAsia" w:hAnsiTheme="minorHAnsi"/>
          <w:noProof/>
          <w:sz w:val="22"/>
          <w:lang w:val="en-GB" w:eastAsia="en-GB"/>
        </w:rPr>
      </w:pPr>
      <w:hyperlink w:anchor="_Toc167113303" w:history="1">
        <w:r w:rsidR="002C7EAF" w:rsidRPr="00AE1071">
          <w:rPr>
            <w:rStyle w:val="Hyperlink"/>
            <w:noProof/>
          </w:rPr>
          <w:t>4.1.</w:t>
        </w:r>
        <w:r w:rsidR="002C7EAF">
          <w:rPr>
            <w:rFonts w:asciiTheme="minorHAnsi" w:eastAsiaTheme="minorEastAsia" w:hAnsiTheme="minorHAnsi"/>
            <w:noProof/>
            <w:sz w:val="22"/>
            <w:lang w:val="en-GB" w:eastAsia="en-GB"/>
          </w:rPr>
          <w:tab/>
        </w:r>
        <w:r w:rsidR="002C7EAF" w:rsidRPr="00AE1071">
          <w:rPr>
            <w:rStyle w:val="Hyperlink"/>
            <w:noProof/>
          </w:rPr>
          <w:t>Introduction</w:t>
        </w:r>
        <w:r w:rsidR="002C7EAF">
          <w:rPr>
            <w:noProof/>
            <w:webHidden/>
          </w:rPr>
          <w:tab/>
        </w:r>
        <w:r w:rsidR="002C7EAF">
          <w:rPr>
            <w:noProof/>
            <w:webHidden/>
          </w:rPr>
          <w:fldChar w:fldCharType="begin"/>
        </w:r>
        <w:r w:rsidR="002C7EAF">
          <w:rPr>
            <w:noProof/>
            <w:webHidden/>
          </w:rPr>
          <w:instrText xml:space="preserve"> PAGEREF _Toc167113303 \h </w:instrText>
        </w:r>
        <w:r w:rsidR="002C7EAF">
          <w:rPr>
            <w:noProof/>
            <w:webHidden/>
          </w:rPr>
        </w:r>
        <w:r w:rsidR="002C7EAF">
          <w:rPr>
            <w:noProof/>
            <w:webHidden/>
          </w:rPr>
          <w:fldChar w:fldCharType="separate"/>
        </w:r>
        <w:r w:rsidR="003460F6">
          <w:rPr>
            <w:noProof/>
            <w:webHidden/>
          </w:rPr>
          <w:t>5</w:t>
        </w:r>
        <w:r w:rsidR="002C7EAF">
          <w:rPr>
            <w:noProof/>
            <w:webHidden/>
          </w:rPr>
          <w:fldChar w:fldCharType="end"/>
        </w:r>
      </w:hyperlink>
    </w:p>
    <w:p w14:paraId="3E8F66B2" w14:textId="76996744" w:rsidR="002C7EAF" w:rsidRDefault="00D854B8" w:rsidP="002C7EAF">
      <w:pPr>
        <w:pStyle w:val="TOC2"/>
        <w:tabs>
          <w:tab w:val="clear" w:pos="880"/>
          <w:tab w:val="left" w:pos="720"/>
        </w:tabs>
        <w:spacing w:after="0" w:line="276" w:lineRule="auto"/>
        <w:jc w:val="both"/>
        <w:rPr>
          <w:rFonts w:asciiTheme="minorHAnsi" w:eastAsiaTheme="minorEastAsia" w:hAnsiTheme="minorHAnsi"/>
          <w:noProof/>
          <w:sz w:val="22"/>
          <w:lang w:val="en-GB" w:eastAsia="en-GB"/>
        </w:rPr>
      </w:pPr>
      <w:hyperlink w:anchor="_Toc167113304" w:history="1">
        <w:r w:rsidR="002C7EAF" w:rsidRPr="00AE1071">
          <w:rPr>
            <w:rStyle w:val="Hyperlink"/>
            <w:noProof/>
          </w:rPr>
          <w:t>4.2.</w:t>
        </w:r>
        <w:r w:rsidR="002C7EAF">
          <w:rPr>
            <w:rFonts w:asciiTheme="minorHAnsi" w:eastAsiaTheme="minorEastAsia" w:hAnsiTheme="minorHAnsi"/>
            <w:noProof/>
            <w:sz w:val="22"/>
            <w:lang w:val="en-GB" w:eastAsia="en-GB"/>
          </w:rPr>
          <w:tab/>
        </w:r>
        <w:r w:rsidR="002C7EAF" w:rsidRPr="00AE1071">
          <w:rPr>
            <w:rStyle w:val="Hyperlink"/>
            <w:noProof/>
          </w:rPr>
          <w:t>DLI 1 - The number of GKMA entities that have prepared an ISG plan that includes urban resilience and climate change/ disaster risk management (minimum conditions for ISG).</w:t>
        </w:r>
        <w:r w:rsidR="002C7EAF">
          <w:rPr>
            <w:noProof/>
            <w:webHidden/>
          </w:rPr>
          <w:tab/>
        </w:r>
        <w:r w:rsidR="002C7EAF">
          <w:rPr>
            <w:noProof/>
            <w:webHidden/>
          </w:rPr>
          <w:fldChar w:fldCharType="begin"/>
        </w:r>
        <w:r w:rsidR="002C7EAF">
          <w:rPr>
            <w:noProof/>
            <w:webHidden/>
          </w:rPr>
          <w:instrText xml:space="preserve"> PAGEREF _Toc167113304 \h </w:instrText>
        </w:r>
        <w:r w:rsidR="002C7EAF">
          <w:rPr>
            <w:noProof/>
            <w:webHidden/>
          </w:rPr>
        </w:r>
        <w:r w:rsidR="002C7EAF">
          <w:rPr>
            <w:noProof/>
            <w:webHidden/>
          </w:rPr>
          <w:fldChar w:fldCharType="separate"/>
        </w:r>
        <w:r w:rsidR="003460F6">
          <w:rPr>
            <w:noProof/>
            <w:webHidden/>
          </w:rPr>
          <w:t>5</w:t>
        </w:r>
        <w:r w:rsidR="002C7EAF">
          <w:rPr>
            <w:noProof/>
            <w:webHidden/>
          </w:rPr>
          <w:fldChar w:fldCharType="end"/>
        </w:r>
      </w:hyperlink>
    </w:p>
    <w:p w14:paraId="1E63843F" w14:textId="1C612338" w:rsidR="002C7EAF" w:rsidRDefault="00D854B8" w:rsidP="002C7EAF">
      <w:pPr>
        <w:pStyle w:val="TOC2"/>
        <w:tabs>
          <w:tab w:val="clear" w:pos="880"/>
          <w:tab w:val="left" w:pos="720"/>
        </w:tabs>
        <w:spacing w:after="0" w:line="276" w:lineRule="auto"/>
        <w:jc w:val="both"/>
        <w:rPr>
          <w:rFonts w:asciiTheme="minorHAnsi" w:eastAsiaTheme="minorEastAsia" w:hAnsiTheme="minorHAnsi"/>
          <w:noProof/>
          <w:sz w:val="22"/>
          <w:lang w:val="en-GB" w:eastAsia="en-GB"/>
        </w:rPr>
      </w:pPr>
      <w:hyperlink w:anchor="_Toc167113305" w:history="1">
        <w:r w:rsidR="002C7EAF" w:rsidRPr="00AE1071">
          <w:rPr>
            <w:rStyle w:val="Hyperlink"/>
            <w:noProof/>
          </w:rPr>
          <w:t>4.3.</w:t>
        </w:r>
        <w:r w:rsidR="002C7EAF">
          <w:rPr>
            <w:rFonts w:asciiTheme="minorHAnsi" w:eastAsiaTheme="minorEastAsia" w:hAnsiTheme="minorHAnsi"/>
            <w:noProof/>
            <w:sz w:val="22"/>
            <w:lang w:val="en-GB" w:eastAsia="en-GB"/>
          </w:rPr>
          <w:tab/>
        </w:r>
        <w:r w:rsidR="002C7EAF" w:rsidRPr="00AE1071">
          <w:rPr>
            <w:rStyle w:val="Hyperlink"/>
            <w:noProof/>
          </w:rPr>
          <w:t>DLI 2 - The number of GKMA entities that have substantively filled key staff positions and demonstrated basic capacities in fiduciary, safeguards, and climate change/disaster risk management (minimum conditions for MDG).</w:t>
        </w:r>
        <w:r w:rsidR="002C7EAF">
          <w:rPr>
            <w:noProof/>
            <w:webHidden/>
          </w:rPr>
          <w:tab/>
        </w:r>
        <w:r w:rsidR="002C7EAF">
          <w:rPr>
            <w:noProof/>
            <w:webHidden/>
          </w:rPr>
          <w:fldChar w:fldCharType="begin"/>
        </w:r>
        <w:r w:rsidR="002C7EAF">
          <w:rPr>
            <w:noProof/>
            <w:webHidden/>
          </w:rPr>
          <w:instrText xml:space="preserve"> PAGEREF _Toc167113305 \h </w:instrText>
        </w:r>
        <w:r w:rsidR="002C7EAF">
          <w:rPr>
            <w:noProof/>
            <w:webHidden/>
          </w:rPr>
        </w:r>
        <w:r w:rsidR="002C7EAF">
          <w:rPr>
            <w:noProof/>
            <w:webHidden/>
          </w:rPr>
          <w:fldChar w:fldCharType="separate"/>
        </w:r>
        <w:r w:rsidR="003460F6">
          <w:rPr>
            <w:noProof/>
            <w:webHidden/>
          </w:rPr>
          <w:t>8</w:t>
        </w:r>
        <w:r w:rsidR="002C7EAF">
          <w:rPr>
            <w:noProof/>
            <w:webHidden/>
          </w:rPr>
          <w:fldChar w:fldCharType="end"/>
        </w:r>
      </w:hyperlink>
    </w:p>
    <w:p w14:paraId="6AD52699" w14:textId="333233BC" w:rsidR="002C7EAF" w:rsidRDefault="00D854B8" w:rsidP="002C7EAF">
      <w:pPr>
        <w:pStyle w:val="TOC2"/>
        <w:tabs>
          <w:tab w:val="clear" w:pos="880"/>
          <w:tab w:val="left" w:pos="720"/>
        </w:tabs>
        <w:spacing w:after="0" w:line="276" w:lineRule="auto"/>
        <w:jc w:val="both"/>
        <w:rPr>
          <w:rFonts w:asciiTheme="minorHAnsi" w:eastAsiaTheme="minorEastAsia" w:hAnsiTheme="minorHAnsi"/>
          <w:noProof/>
          <w:sz w:val="22"/>
          <w:lang w:val="en-GB" w:eastAsia="en-GB"/>
        </w:rPr>
      </w:pPr>
      <w:hyperlink w:anchor="_Toc167113306" w:history="1">
        <w:r w:rsidR="002C7EAF" w:rsidRPr="00AE1071">
          <w:rPr>
            <w:rStyle w:val="Hyperlink"/>
            <w:noProof/>
          </w:rPr>
          <w:t>4.4.</w:t>
        </w:r>
        <w:r w:rsidR="002C7EAF">
          <w:rPr>
            <w:rFonts w:asciiTheme="minorHAnsi" w:eastAsiaTheme="minorEastAsia" w:hAnsiTheme="minorHAnsi"/>
            <w:noProof/>
            <w:sz w:val="22"/>
            <w:lang w:val="en-GB" w:eastAsia="en-GB"/>
          </w:rPr>
          <w:tab/>
        </w:r>
        <w:r w:rsidR="002C7EAF" w:rsidRPr="00AE1071">
          <w:rPr>
            <w:rStyle w:val="Hyperlink"/>
            <w:noProof/>
          </w:rPr>
          <w:t>DLI 3 - GKMA entities with strengthened institutional performance for service delivery, including climate resilience project designs as measured by the average score in the Annual Performance Assessment (APA)</w:t>
        </w:r>
        <w:r w:rsidR="002C7EAF">
          <w:rPr>
            <w:noProof/>
            <w:webHidden/>
          </w:rPr>
          <w:tab/>
        </w:r>
        <w:r w:rsidR="002C7EAF">
          <w:rPr>
            <w:noProof/>
            <w:webHidden/>
          </w:rPr>
          <w:fldChar w:fldCharType="begin"/>
        </w:r>
        <w:r w:rsidR="002C7EAF">
          <w:rPr>
            <w:noProof/>
            <w:webHidden/>
          </w:rPr>
          <w:instrText xml:space="preserve"> PAGEREF _Toc167113306 \h </w:instrText>
        </w:r>
        <w:r w:rsidR="002C7EAF">
          <w:rPr>
            <w:noProof/>
            <w:webHidden/>
          </w:rPr>
        </w:r>
        <w:r w:rsidR="002C7EAF">
          <w:rPr>
            <w:noProof/>
            <w:webHidden/>
          </w:rPr>
          <w:fldChar w:fldCharType="separate"/>
        </w:r>
        <w:r w:rsidR="003460F6">
          <w:rPr>
            <w:noProof/>
            <w:webHidden/>
          </w:rPr>
          <w:t>9</w:t>
        </w:r>
        <w:r w:rsidR="002C7EAF">
          <w:rPr>
            <w:noProof/>
            <w:webHidden/>
          </w:rPr>
          <w:fldChar w:fldCharType="end"/>
        </w:r>
      </w:hyperlink>
    </w:p>
    <w:p w14:paraId="0E36A0E3" w14:textId="5A9E7B0C" w:rsidR="002C7EAF" w:rsidRDefault="00D854B8" w:rsidP="002C7EAF">
      <w:pPr>
        <w:pStyle w:val="TOC2"/>
        <w:tabs>
          <w:tab w:val="clear" w:pos="880"/>
          <w:tab w:val="left" w:pos="720"/>
        </w:tabs>
        <w:spacing w:after="0" w:line="276" w:lineRule="auto"/>
        <w:jc w:val="both"/>
        <w:rPr>
          <w:rFonts w:asciiTheme="minorHAnsi" w:eastAsiaTheme="minorEastAsia" w:hAnsiTheme="minorHAnsi"/>
          <w:noProof/>
          <w:sz w:val="22"/>
          <w:lang w:val="en-GB" w:eastAsia="en-GB"/>
        </w:rPr>
      </w:pPr>
      <w:hyperlink w:anchor="_Toc167113307" w:history="1">
        <w:r w:rsidR="002C7EAF" w:rsidRPr="00AE1071">
          <w:rPr>
            <w:rStyle w:val="Hyperlink"/>
            <w:noProof/>
          </w:rPr>
          <w:t>4.5.</w:t>
        </w:r>
        <w:r w:rsidR="002C7EAF">
          <w:rPr>
            <w:rFonts w:asciiTheme="minorHAnsi" w:eastAsiaTheme="minorEastAsia" w:hAnsiTheme="minorHAnsi"/>
            <w:noProof/>
            <w:sz w:val="22"/>
            <w:lang w:val="en-GB" w:eastAsia="en-GB"/>
          </w:rPr>
          <w:tab/>
        </w:r>
        <w:r w:rsidR="002C7EAF" w:rsidRPr="00AE1071">
          <w:rPr>
            <w:rStyle w:val="Hyperlink"/>
            <w:noProof/>
          </w:rPr>
          <w:t>DLI 4 - GKMA entities with strengthened coordinated, climate-resilient, and integrated metropolitan planning and investments as measured by average percentage score of value of investments that are multi-jurisdictional out of total investment under the Program in a FY</w:t>
        </w:r>
        <w:r w:rsidR="002C7EAF">
          <w:rPr>
            <w:noProof/>
            <w:webHidden/>
          </w:rPr>
          <w:tab/>
        </w:r>
        <w:r w:rsidR="002C7EAF">
          <w:rPr>
            <w:noProof/>
            <w:webHidden/>
          </w:rPr>
          <w:fldChar w:fldCharType="begin"/>
        </w:r>
        <w:r w:rsidR="002C7EAF">
          <w:rPr>
            <w:noProof/>
            <w:webHidden/>
          </w:rPr>
          <w:instrText xml:space="preserve"> PAGEREF _Toc167113307 \h </w:instrText>
        </w:r>
        <w:r w:rsidR="002C7EAF">
          <w:rPr>
            <w:noProof/>
            <w:webHidden/>
          </w:rPr>
        </w:r>
        <w:r w:rsidR="002C7EAF">
          <w:rPr>
            <w:noProof/>
            <w:webHidden/>
          </w:rPr>
          <w:fldChar w:fldCharType="separate"/>
        </w:r>
        <w:r w:rsidR="003460F6">
          <w:rPr>
            <w:noProof/>
            <w:webHidden/>
          </w:rPr>
          <w:t>13</w:t>
        </w:r>
        <w:r w:rsidR="002C7EAF">
          <w:rPr>
            <w:noProof/>
            <w:webHidden/>
          </w:rPr>
          <w:fldChar w:fldCharType="end"/>
        </w:r>
      </w:hyperlink>
    </w:p>
    <w:p w14:paraId="60C6EE1E" w14:textId="09A7076D" w:rsidR="002C7EAF" w:rsidRDefault="00D854B8" w:rsidP="002C7EAF">
      <w:pPr>
        <w:pStyle w:val="TOC2"/>
        <w:tabs>
          <w:tab w:val="clear" w:pos="880"/>
          <w:tab w:val="left" w:pos="720"/>
        </w:tabs>
        <w:spacing w:after="0" w:line="276" w:lineRule="auto"/>
        <w:jc w:val="both"/>
        <w:rPr>
          <w:rFonts w:asciiTheme="minorHAnsi" w:eastAsiaTheme="minorEastAsia" w:hAnsiTheme="minorHAnsi"/>
          <w:noProof/>
          <w:sz w:val="22"/>
          <w:lang w:val="en-GB" w:eastAsia="en-GB"/>
        </w:rPr>
      </w:pPr>
      <w:hyperlink w:anchor="_Toc167113308" w:history="1">
        <w:r w:rsidR="002C7EAF" w:rsidRPr="00AE1071">
          <w:rPr>
            <w:rStyle w:val="Hyperlink"/>
            <w:noProof/>
          </w:rPr>
          <w:t>4.6.</w:t>
        </w:r>
        <w:r w:rsidR="002C7EAF">
          <w:rPr>
            <w:rFonts w:asciiTheme="minorHAnsi" w:eastAsiaTheme="minorEastAsia" w:hAnsiTheme="minorHAnsi"/>
            <w:noProof/>
            <w:sz w:val="22"/>
            <w:lang w:val="en-GB" w:eastAsia="en-GB"/>
          </w:rPr>
          <w:tab/>
        </w:r>
        <w:r w:rsidR="002C7EAF" w:rsidRPr="00AE1071">
          <w:rPr>
            <w:rStyle w:val="Hyperlink"/>
            <w:noProof/>
          </w:rPr>
          <w:t>DLI 5 - Average Percentage of implementation of climate-resilient annual infrastructure investment plan disaggregated by subproject investment type</w:t>
        </w:r>
        <w:r w:rsidR="002C7EAF">
          <w:rPr>
            <w:noProof/>
            <w:webHidden/>
          </w:rPr>
          <w:tab/>
        </w:r>
        <w:r w:rsidR="002C7EAF">
          <w:rPr>
            <w:noProof/>
            <w:webHidden/>
          </w:rPr>
          <w:fldChar w:fldCharType="begin"/>
        </w:r>
        <w:r w:rsidR="002C7EAF">
          <w:rPr>
            <w:noProof/>
            <w:webHidden/>
          </w:rPr>
          <w:instrText xml:space="preserve"> PAGEREF _Toc167113308 \h </w:instrText>
        </w:r>
        <w:r w:rsidR="002C7EAF">
          <w:rPr>
            <w:noProof/>
            <w:webHidden/>
          </w:rPr>
        </w:r>
        <w:r w:rsidR="002C7EAF">
          <w:rPr>
            <w:noProof/>
            <w:webHidden/>
          </w:rPr>
          <w:fldChar w:fldCharType="separate"/>
        </w:r>
        <w:r w:rsidR="003460F6">
          <w:rPr>
            <w:noProof/>
            <w:webHidden/>
          </w:rPr>
          <w:t>14</w:t>
        </w:r>
        <w:r w:rsidR="002C7EAF">
          <w:rPr>
            <w:noProof/>
            <w:webHidden/>
          </w:rPr>
          <w:fldChar w:fldCharType="end"/>
        </w:r>
      </w:hyperlink>
    </w:p>
    <w:p w14:paraId="4AA9E3F1" w14:textId="6094F655" w:rsidR="002C7EAF" w:rsidRDefault="00D854B8" w:rsidP="002C7EAF">
      <w:pPr>
        <w:pStyle w:val="TOC2"/>
        <w:tabs>
          <w:tab w:val="clear" w:pos="880"/>
          <w:tab w:val="left" w:pos="720"/>
        </w:tabs>
        <w:spacing w:after="0" w:line="276" w:lineRule="auto"/>
        <w:jc w:val="both"/>
        <w:rPr>
          <w:rFonts w:asciiTheme="minorHAnsi" w:eastAsiaTheme="minorEastAsia" w:hAnsiTheme="minorHAnsi"/>
          <w:noProof/>
          <w:sz w:val="22"/>
          <w:lang w:val="en-GB" w:eastAsia="en-GB"/>
        </w:rPr>
      </w:pPr>
      <w:hyperlink w:anchor="_Toc167113309" w:history="1">
        <w:r w:rsidR="002C7EAF" w:rsidRPr="00AE1071">
          <w:rPr>
            <w:rStyle w:val="Hyperlink"/>
            <w:noProof/>
          </w:rPr>
          <w:t>4.7.</w:t>
        </w:r>
        <w:r w:rsidR="002C7EAF">
          <w:rPr>
            <w:rFonts w:asciiTheme="minorHAnsi" w:eastAsiaTheme="minorEastAsia" w:hAnsiTheme="minorHAnsi"/>
            <w:noProof/>
            <w:sz w:val="22"/>
            <w:lang w:val="en-GB" w:eastAsia="en-GB"/>
          </w:rPr>
          <w:tab/>
        </w:r>
        <w:r w:rsidR="002C7EAF" w:rsidRPr="00AE1071">
          <w:rPr>
            <w:rStyle w:val="Hyperlink"/>
            <w:noProof/>
          </w:rPr>
          <w:t>DLI 6 - Average percentage scores achieved by participating entities in Value for Money (VfM) audits.</w:t>
        </w:r>
        <w:r w:rsidR="002C7EAF">
          <w:rPr>
            <w:noProof/>
            <w:webHidden/>
          </w:rPr>
          <w:tab/>
        </w:r>
        <w:r w:rsidR="002C7EAF">
          <w:rPr>
            <w:noProof/>
            <w:webHidden/>
          </w:rPr>
          <w:fldChar w:fldCharType="begin"/>
        </w:r>
        <w:r w:rsidR="002C7EAF">
          <w:rPr>
            <w:noProof/>
            <w:webHidden/>
          </w:rPr>
          <w:instrText xml:space="preserve"> PAGEREF _Toc167113309 \h </w:instrText>
        </w:r>
        <w:r w:rsidR="002C7EAF">
          <w:rPr>
            <w:noProof/>
            <w:webHidden/>
          </w:rPr>
        </w:r>
        <w:r w:rsidR="002C7EAF">
          <w:rPr>
            <w:noProof/>
            <w:webHidden/>
          </w:rPr>
          <w:fldChar w:fldCharType="separate"/>
        </w:r>
        <w:r w:rsidR="003460F6">
          <w:rPr>
            <w:noProof/>
            <w:webHidden/>
          </w:rPr>
          <w:t>15</w:t>
        </w:r>
        <w:r w:rsidR="002C7EAF">
          <w:rPr>
            <w:noProof/>
            <w:webHidden/>
          </w:rPr>
          <w:fldChar w:fldCharType="end"/>
        </w:r>
      </w:hyperlink>
    </w:p>
    <w:p w14:paraId="729A75BB" w14:textId="1AC92BCF" w:rsidR="002C7EAF" w:rsidRDefault="00D854B8" w:rsidP="002C7EAF">
      <w:pPr>
        <w:pStyle w:val="TOC2"/>
        <w:tabs>
          <w:tab w:val="clear" w:pos="880"/>
          <w:tab w:val="left" w:pos="720"/>
        </w:tabs>
        <w:spacing w:after="0" w:line="276" w:lineRule="auto"/>
        <w:jc w:val="both"/>
        <w:rPr>
          <w:rFonts w:asciiTheme="minorHAnsi" w:eastAsiaTheme="minorEastAsia" w:hAnsiTheme="minorHAnsi"/>
          <w:noProof/>
          <w:sz w:val="22"/>
          <w:lang w:val="en-GB" w:eastAsia="en-GB"/>
        </w:rPr>
      </w:pPr>
      <w:hyperlink w:anchor="_Toc167113310" w:history="1">
        <w:r w:rsidR="002C7EAF" w:rsidRPr="00AE1071">
          <w:rPr>
            <w:rStyle w:val="Hyperlink"/>
            <w:noProof/>
          </w:rPr>
          <w:t>4.8.</w:t>
        </w:r>
        <w:r w:rsidR="002C7EAF">
          <w:rPr>
            <w:rFonts w:asciiTheme="minorHAnsi" w:eastAsiaTheme="minorEastAsia" w:hAnsiTheme="minorHAnsi"/>
            <w:noProof/>
            <w:sz w:val="22"/>
            <w:lang w:val="en-GB" w:eastAsia="en-GB"/>
          </w:rPr>
          <w:tab/>
        </w:r>
        <w:r w:rsidR="002C7EAF" w:rsidRPr="00AE1071">
          <w:rPr>
            <w:rStyle w:val="Hyperlink"/>
            <w:noProof/>
          </w:rPr>
          <w:t>DLI 7 - Average Percentage scores achieved by participating entities in Operation and Maintenance of Infrastructure Projects</w:t>
        </w:r>
        <w:r w:rsidR="002C7EAF">
          <w:rPr>
            <w:noProof/>
            <w:webHidden/>
          </w:rPr>
          <w:tab/>
        </w:r>
        <w:r w:rsidR="002C7EAF">
          <w:rPr>
            <w:noProof/>
            <w:webHidden/>
          </w:rPr>
          <w:fldChar w:fldCharType="begin"/>
        </w:r>
        <w:r w:rsidR="002C7EAF">
          <w:rPr>
            <w:noProof/>
            <w:webHidden/>
          </w:rPr>
          <w:instrText xml:space="preserve"> PAGEREF _Toc167113310 \h </w:instrText>
        </w:r>
        <w:r w:rsidR="002C7EAF">
          <w:rPr>
            <w:noProof/>
            <w:webHidden/>
          </w:rPr>
        </w:r>
        <w:r w:rsidR="002C7EAF">
          <w:rPr>
            <w:noProof/>
            <w:webHidden/>
          </w:rPr>
          <w:fldChar w:fldCharType="separate"/>
        </w:r>
        <w:r w:rsidR="003460F6">
          <w:rPr>
            <w:noProof/>
            <w:webHidden/>
          </w:rPr>
          <w:t>15</w:t>
        </w:r>
        <w:r w:rsidR="002C7EAF">
          <w:rPr>
            <w:noProof/>
            <w:webHidden/>
          </w:rPr>
          <w:fldChar w:fldCharType="end"/>
        </w:r>
      </w:hyperlink>
    </w:p>
    <w:p w14:paraId="2AA37754" w14:textId="19D95036" w:rsidR="002C7EAF" w:rsidRDefault="00D854B8" w:rsidP="002C7EAF">
      <w:pPr>
        <w:pStyle w:val="TOC2"/>
        <w:tabs>
          <w:tab w:val="clear" w:pos="880"/>
          <w:tab w:val="left" w:pos="720"/>
        </w:tabs>
        <w:spacing w:after="0" w:line="276" w:lineRule="auto"/>
        <w:jc w:val="both"/>
        <w:rPr>
          <w:rFonts w:asciiTheme="minorHAnsi" w:eastAsiaTheme="minorEastAsia" w:hAnsiTheme="minorHAnsi"/>
          <w:noProof/>
          <w:sz w:val="22"/>
          <w:lang w:val="en-GB" w:eastAsia="en-GB"/>
        </w:rPr>
      </w:pPr>
      <w:hyperlink w:anchor="_Toc167113311" w:history="1">
        <w:r w:rsidR="002C7EAF" w:rsidRPr="00AE1071">
          <w:rPr>
            <w:rStyle w:val="Hyperlink"/>
            <w:noProof/>
          </w:rPr>
          <w:t>4.9.</w:t>
        </w:r>
        <w:r w:rsidR="002C7EAF">
          <w:rPr>
            <w:rFonts w:asciiTheme="minorHAnsi" w:eastAsiaTheme="minorEastAsia" w:hAnsiTheme="minorHAnsi"/>
            <w:noProof/>
            <w:sz w:val="22"/>
            <w:lang w:val="en-GB" w:eastAsia="en-GB"/>
          </w:rPr>
          <w:tab/>
        </w:r>
        <w:r w:rsidR="002C7EAF" w:rsidRPr="00AE1071">
          <w:rPr>
            <w:rStyle w:val="Hyperlink"/>
            <w:noProof/>
          </w:rPr>
          <w:t>DLI 8 - GKMA entities with strengthened capacity on climate change mitigation and adaptation as measured by average percentage score of value of investments that contribute to climate change mitigation and adaptation out of total investment under the Program in a FY</w:t>
        </w:r>
        <w:r w:rsidR="002C7EAF">
          <w:rPr>
            <w:noProof/>
            <w:webHidden/>
          </w:rPr>
          <w:tab/>
        </w:r>
        <w:r w:rsidR="002C7EAF">
          <w:rPr>
            <w:noProof/>
            <w:webHidden/>
          </w:rPr>
          <w:fldChar w:fldCharType="begin"/>
        </w:r>
        <w:r w:rsidR="002C7EAF">
          <w:rPr>
            <w:noProof/>
            <w:webHidden/>
          </w:rPr>
          <w:instrText xml:space="preserve"> PAGEREF _Toc167113311 \h </w:instrText>
        </w:r>
        <w:r w:rsidR="002C7EAF">
          <w:rPr>
            <w:noProof/>
            <w:webHidden/>
          </w:rPr>
        </w:r>
        <w:r w:rsidR="002C7EAF">
          <w:rPr>
            <w:noProof/>
            <w:webHidden/>
          </w:rPr>
          <w:fldChar w:fldCharType="separate"/>
        </w:r>
        <w:r w:rsidR="003460F6">
          <w:rPr>
            <w:noProof/>
            <w:webHidden/>
          </w:rPr>
          <w:t>17</w:t>
        </w:r>
        <w:r w:rsidR="002C7EAF">
          <w:rPr>
            <w:noProof/>
            <w:webHidden/>
          </w:rPr>
          <w:fldChar w:fldCharType="end"/>
        </w:r>
      </w:hyperlink>
    </w:p>
    <w:p w14:paraId="5C2596AC" w14:textId="74E5A893" w:rsidR="002C7EAF" w:rsidRDefault="00D854B8" w:rsidP="002C7EAF">
      <w:pPr>
        <w:pStyle w:val="TOC1"/>
        <w:spacing w:after="0" w:line="276" w:lineRule="auto"/>
        <w:ind w:left="720" w:hanging="720"/>
        <w:rPr>
          <w:rFonts w:asciiTheme="minorHAnsi" w:eastAsiaTheme="minorEastAsia" w:hAnsiTheme="minorHAnsi"/>
          <w:b w:val="0"/>
          <w:noProof/>
          <w:sz w:val="22"/>
          <w:lang w:val="en-GB" w:eastAsia="en-GB"/>
        </w:rPr>
      </w:pPr>
      <w:hyperlink w:anchor="_Toc167113312" w:history="1">
        <w:r w:rsidR="002C7EAF" w:rsidRPr="00AE1071">
          <w:rPr>
            <w:rStyle w:val="Hyperlink"/>
            <w:noProof/>
          </w:rPr>
          <w:t>4.10.</w:t>
        </w:r>
        <w:r w:rsidR="002C7EAF">
          <w:rPr>
            <w:rFonts w:asciiTheme="minorHAnsi" w:eastAsiaTheme="minorEastAsia" w:hAnsiTheme="minorHAnsi"/>
            <w:b w:val="0"/>
            <w:noProof/>
            <w:sz w:val="22"/>
            <w:lang w:val="en-GB" w:eastAsia="en-GB"/>
          </w:rPr>
          <w:tab/>
        </w:r>
        <w:r w:rsidR="002C7EAF" w:rsidRPr="00AE1071">
          <w:rPr>
            <w:rStyle w:val="Hyperlink"/>
            <w:noProof/>
          </w:rPr>
          <w:t>Disbursement Allocation</w:t>
        </w:r>
        <w:r w:rsidR="002C7EAF">
          <w:rPr>
            <w:noProof/>
            <w:webHidden/>
          </w:rPr>
          <w:tab/>
        </w:r>
        <w:r w:rsidR="002C7EAF">
          <w:rPr>
            <w:noProof/>
            <w:webHidden/>
          </w:rPr>
          <w:fldChar w:fldCharType="begin"/>
        </w:r>
        <w:r w:rsidR="002C7EAF">
          <w:rPr>
            <w:noProof/>
            <w:webHidden/>
          </w:rPr>
          <w:instrText xml:space="preserve"> PAGEREF _Toc167113312 \h </w:instrText>
        </w:r>
        <w:r w:rsidR="002C7EAF">
          <w:rPr>
            <w:noProof/>
            <w:webHidden/>
          </w:rPr>
        </w:r>
        <w:r w:rsidR="002C7EAF">
          <w:rPr>
            <w:noProof/>
            <w:webHidden/>
          </w:rPr>
          <w:fldChar w:fldCharType="separate"/>
        </w:r>
        <w:r w:rsidR="003460F6">
          <w:rPr>
            <w:noProof/>
            <w:webHidden/>
          </w:rPr>
          <w:t>19</w:t>
        </w:r>
        <w:r w:rsidR="002C7EAF">
          <w:rPr>
            <w:noProof/>
            <w:webHidden/>
          </w:rPr>
          <w:fldChar w:fldCharType="end"/>
        </w:r>
      </w:hyperlink>
    </w:p>
    <w:p w14:paraId="2912376D" w14:textId="5762FD81" w:rsidR="002C7EAF" w:rsidRDefault="00D854B8" w:rsidP="002C7EAF">
      <w:pPr>
        <w:pStyle w:val="TOC2"/>
        <w:tabs>
          <w:tab w:val="clear" w:pos="880"/>
          <w:tab w:val="left" w:pos="720"/>
        </w:tabs>
        <w:spacing w:after="0" w:line="276" w:lineRule="auto"/>
        <w:jc w:val="both"/>
        <w:rPr>
          <w:rFonts w:asciiTheme="minorHAnsi" w:eastAsiaTheme="minorEastAsia" w:hAnsiTheme="minorHAnsi"/>
          <w:noProof/>
          <w:sz w:val="22"/>
          <w:lang w:val="en-GB" w:eastAsia="en-GB"/>
        </w:rPr>
      </w:pPr>
      <w:hyperlink w:anchor="_Toc167113313" w:history="1">
        <w:r w:rsidR="002C7EAF" w:rsidRPr="00AE1071">
          <w:rPr>
            <w:rStyle w:val="Hyperlink"/>
            <w:noProof/>
          </w:rPr>
          <w:t>4.12.</w:t>
        </w:r>
        <w:r w:rsidR="002C7EAF">
          <w:rPr>
            <w:rFonts w:asciiTheme="minorHAnsi" w:eastAsiaTheme="minorEastAsia" w:hAnsiTheme="minorHAnsi"/>
            <w:noProof/>
            <w:sz w:val="22"/>
            <w:lang w:val="en-GB" w:eastAsia="en-GB"/>
          </w:rPr>
          <w:tab/>
        </w:r>
        <w:r w:rsidR="002C7EAF" w:rsidRPr="00AE1071">
          <w:rPr>
            <w:rStyle w:val="Hyperlink"/>
            <w:noProof/>
          </w:rPr>
          <w:t>Emerging Issues / Recommendations</w:t>
        </w:r>
        <w:r w:rsidR="002C7EAF">
          <w:rPr>
            <w:noProof/>
            <w:webHidden/>
          </w:rPr>
          <w:tab/>
        </w:r>
        <w:r w:rsidR="002C7EAF">
          <w:rPr>
            <w:noProof/>
            <w:webHidden/>
          </w:rPr>
          <w:fldChar w:fldCharType="begin"/>
        </w:r>
        <w:r w:rsidR="002C7EAF">
          <w:rPr>
            <w:noProof/>
            <w:webHidden/>
          </w:rPr>
          <w:instrText xml:space="preserve"> PAGEREF _Toc167113313 \h </w:instrText>
        </w:r>
        <w:r w:rsidR="002C7EAF">
          <w:rPr>
            <w:noProof/>
            <w:webHidden/>
          </w:rPr>
        </w:r>
        <w:r w:rsidR="002C7EAF">
          <w:rPr>
            <w:noProof/>
            <w:webHidden/>
          </w:rPr>
          <w:fldChar w:fldCharType="separate"/>
        </w:r>
        <w:r w:rsidR="003460F6">
          <w:rPr>
            <w:noProof/>
            <w:webHidden/>
          </w:rPr>
          <w:t>20</w:t>
        </w:r>
        <w:r w:rsidR="002C7EAF">
          <w:rPr>
            <w:noProof/>
            <w:webHidden/>
          </w:rPr>
          <w:fldChar w:fldCharType="end"/>
        </w:r>
      </w:hyperlink>
    </w:p>
    <w:p w14:paraId="3AE51C80" w14:textId="307ECDF4" w:rsidR="002C7EAF" w:rsidRDefault="00D854B8" w:rsidP="002C7EAF">
      <w:pPr>
        <w:pStyle w:val="TOC2"/>
        <w:tabs>
          <w:tab w:val="clear" w:pos="880"/>
          <w:tab w:val="left" w:pos="720"/>
        </w:tabs>
        <w:spacing w:after="0" w:line="276" w:lineRule="auto"/>
        <w:jc w:val="both"/>
        <w:rPr>
          <w:rFonts w:asciiTheme="minorHAnsi" w:eastAsiaTheme="minorEastAsia" w:hAnsiTheme="minorHAnsi"/>
          <w:noProof/>
          <w:sz w:val="22"/>
          <w:lang w:val="en-GB" w:eastAsia="en-GB"/>
        </w:rPr>
      </w:pPr>
      <w:hyperlink w:anchor="_Toc167113314" w:history="1">
        <w:r w:rsidR="002C7EAF" w:rsidRPr="00AE1071">
          <w:rPr>
            <w:rStyle w:val="Hyperlink"/>
            <w:noProof/>
          </w:rPr>
          <w:t>4.13.</w:t>
        </w:r>
        <w:r w:rsidR="002C7EAF">
          <w:rPr>
            <w:rFonts w:asciiTheme="minorHAnsi" w:eastAsiaTheme="minorEastAsia" w:hAnsiTheme="minorHAnsi"/>
            <w:noProof/>
            <w:sz w:val="22"/>
            <w:lang w:val="en-GB" w:eastAsia="en-GB"/>
          </w:rPr>
          <w:tab/>
        </w:r>
        <w:r w:rsidR="002C7EAF" w:rsidRPr="00AE1071">
          <w:rPr>
            <w:rStyle w:val="Hyperlink"/>
            <w:noProof/>
          </w:rPr>
          <w:t>Conclusion</w:t>
        </w:r>
        <w:r w:rsidR="002C7EAF">
          <w:rPr>
            <w:noProof/>
            <w:webHidden/>
          </w:rPr>
          <w:tab/>
        </w:r>
        <w:r w:rsidR="002C7EAF">
          <w:rPr>
            <w:noProof/>
            <w:webHidden/>
          </w:rPr>
          <w:fldChar w:fldCharType="begin"/>
        </w:r>
        <w:r w:rsidR="002C7EAF">
          <w:rPr>
            <w:noProof/>
            <w:webHidden/>
          </w:rPr>
          <w:instrText xml:space="preserve"> PAGEREF _Toc167113314 \h </w:instrText>
        </w:r>
        <w:r w:rsidR="002C7EAF">
          <w:rPr>
            <w:noProof/>
            <w:webHidden/>
          </w:rPr>
        </w:r>
        <w:r w:rsidR="002C7EAF">
          <w:rPr>
            <w:noProof/>
            <w:webHidden/>
          </w:rPr>
          <w:fldChar w:fldCharType="separate"/>
        </w:r>
        <w:r w:rsidR="003460F6">
          <w:rPr>
            <w:noProof/>
            <w:webHidden/>
          </w:rPr>
          <w:t>22</w:t>
        </w:r>
        <w:r w:rsidR="002C7EAF">
          <w:rPr>
            <w:noProof/>
            <w:webHidden/>
          </w:rPr>
          <w:fldChar w:fldCharType="end"/>
        </w:r>
      </w:hyperlink>
    </w:p>
    <w:p w14:paraId="0283346B" w14:textId="731335BF" w:rsidR="002C7EAF" w:rsidRDefault="00D854B8" w:rsidP="002C7EAF">
      <w:pPr>
        <w:pStyle w:val="TOC1"/>
        <w:spacing w:after="0" w:line="276" w:lineRule="auto"/>
        <w:ind w:left="720" w:hanging="720"/>
        <w:rPr>
          <w:rFonts w:asciiTheme="minorHAnsi" w:eastAsiaTheme="minorEastAsia" w:hAnsiTheme="minorHAnsi"/>
          <w:b w:val="0"/>
          <w:noProof/>
          <w:sz w:val="22"/>
          <w:lang w:val="en-GB" w:eastAsia="en-GB"/>
        </w:rPr>
      </w:pPr>
      <w:hyperlink w:anchor="_Toc167113315" w:history="1">
        <w:r w:rsidR="002C7EAF" w:rsidRPr="00AE1071">
          <w:rPr>
            <w:rStyle w:val="Hyperlink"/>
            <w:noProof/>
          </w:rPr>
          <w:t>Annexes</w:t>
        </w:r>
        <w:r w:rsidR="002C7EAF">
          <w:rPr>
            <w:noProof/>
            <w:webHidden/>
          </w:rPr>
          <w:tab/>
        </w:r>
        <w:r w:rsidR="002C7EAF">
          <w:rPr>
            <w:noProof/>
            <w:webHidden/>
          </w:rPr>
          <w:fldChar w:fldCharType="begin"/>
        </w:r>
        <w:r w:rsidR="002C7EAF">
          <w:rPr>
            <w:noProof/>
            <w:webHidden/>
          </w:rPr>
          <w:instrText xml:space="preserve"> PAGEREF _Toc167113315 \h </w:instrText>
        </w:r>
        <w:r w:rsidR="002C7EAF">
          <w:rPr>
            <w:noProof/>
            <w:webHidden/>
          </w:rPr>
        </w:r>
        <w:r w:rsidR="002C7EAF">
          <w:rPr>
            <w:noProof/>
            <w:webHidden/>
          </w:rPr>
          <w:fldChar w:fldCharType="separate"/>
        </w:r>
        <w:r w:rsidR="003460F6">
          <w:rPr>
            <w:noProof/>
            <w:webHidden/>
          </w:rPr>
          <w:t>23</w:t>
        </w:r>
        <w:r w:rsidR="002C7EAF">
          <w:rPr>
            <w:noProof/>
            <w:webHidden/>
          </w:rPr>
          <w:fldChar w:fldCharType="end"/>
        </w:r>
      </w:hyperlink>
    </w:p>
    <w:p w14:paraId="7E7E9F25" w14:textId="35A82581" w:rsidR="002C7EAF" w:rsidRDefault="00D854B8" w:rsidP="002C7EAF">
      <w:pPr>
        <w:pStyle w:val="TOC2"/>
        <w:tabs>
          <w:tab w:val="clear" w:pos="880"/>
          <w:tab w:val="left" w:pos="720"/>
        </w:tabs>
        <w:spacing w:after="0" w:line="276" w:lineRule="auto"/>
        <w:jc w:val="both"/>
        <w:rPr>
          <w:rFonts w:asciiTheme="minorHAnsi" w:eastAsiaTheme="minorEastAsia" w:hAnsiTheme="minorHAnsi"/>
          <w:noProof/>
          <w:sz w:val="22"/>
          <w:lang w:val="en-GB" w:eastAsia="en-GB"/>
        </w:rPr>
      </w:pPr>
      <w:hyperlink w:anchor="_Toc167113316" w:history="1">
        <w:r w:rsidR="002C7EAF" w:rsidRPr="00AE1071">
          <w:rPr>
            <w:rStyle w:val="Hyperlink"/>
            <w:noProof/>
          </w:rPr>
          <w:t>Annex 1: DLI 1 - The number of GKMA entities that have prepared an ISG plan that includes urban resilience and climate change/ disaster risk management (minimum conditions for ISG).</w:t>
        </w:r>
        <w:r w:rsidR="002C7EAF">
          <w:rPr>
            <w:noProof/>
            <w:webHidden/>
          </w:rPr>
          <w:tab/>
        </w:r>
        <w:r w:rsidR="002C7EAF">
          <w:rPr>
            <w:noProof/>
            <w:webHidden/>
          </w:rPr>
          <w:fldChar w:fldCharType="begin"/>
        </w:r>
        <w:r w:rsidR="002C7EAF">
          <w:rPr>
            <w:noProof/>
            <w:webHidden/>
          </w:rPr>
          <w:instrText xml:space="preserve"> PAGEREF _Toc167113316 \h </w:instrText>
        </w:r>
        <w:r w:rsidR="002C7EAF">
          <w:rPr>
            <w:noProof/>
            <w:webHidden/>
          </w:rPr>
        </w:r>
        <w:r w:rsidR="002C7EAF">
          <w:rPr>
            <w:noProof/>
            <w:webHidden/>
          </w:rPr>
          <w:fldChar w:fldCharType="separate"/>
        </w:r>
        <w:r w:rsidR="003460F6">
          <w:rPr>
            <w:noProof/>
            <w:webHidden/>
          </w:rPr>
          <w:t>23</w:t>
        </w:r>
        <w:r w:rsidR="002C7EAF">
          <w:rPr>
            <w:noProof/>
            <w:webHidden/>
          </w:rPr>
          <w:fldChar w:fldCharType="end"/>
        </w:r>
      </w:hyperlink>
    </w:p>
    <w:p w14:paraId="5AAC4A13" w14:textId="19874AA5" w:rsidR="002C7EAF" w:rsidRDefault="00D854B8" w:rsidP="002C7EAF">
      <w:pPr>
        <w:pStyle w:val="TOC2"/>
        <w:tabs>
          <w:tab w:val="clear" w:pos="880"/>
          <w:tab w:val="left" w:pos="720"/>
        </w:tabs>
        <w:spacing w:after="0" w:line="276" w:lineRule="auto"/>
        <w:jc w:val="both"/>
        <w:rPr>
          <w:rFonts w:asciiTheme="minorHAnsi" w:eastAsiaTheme="minorEastAsia" w:hAnsiTheme="minorHAnsi"/>
          <w:noProof/>
          <w:sz w:val="22"/>
          <w:lang w:val="en-GB" w:eastAsia="en-GB"/>
        </w:rPr>
      </w:pPr>
      <w:hyperlink w:anchor="_Toc167113317" w:history="1">
        <w:r w:rsidR="002C7EAF" w:rsidRPr="00AE1071">
          <w:rPr>
            <w:rStyle w:val="Hyperlink"/>
            <w:noProof/>
          </w:rPr>
          <w:t>Annex 2: DLI 2 - The number of GKMA entities that have substantively filled key staff positions and demonstrated basic capacities in fiduciary, safeguards, and climate change/disaster risk management (minimum conditions for MDG).</w:t>
        </w:r>
        <w:r w:rsidR="002C7EAF">
          <w:rPr>
            <w:noProof/>
            <w:webHidden/>
          </w:rPr>
          <w:tab/>
        </w:r>
        <w:r w:rsidR="002C7EAF">
          <w:rPr>
            <w:noProof/>
            <w:webHidden/>
          </w:rPr>
          <w:fldChar w:fldCharType="begin"/>
        </w:r>
        <w:r w:rsidR="002C7EAF">
          <w:rPr>
            <w:noProof/>
            <w:webHidden/>
          </w:rPr>
          <w:instrText xml:space="preserve"> PAGEREF _Toc167113317 \h </w:instrText>
        </w:r>
        <w:r w:rsidR="002C7EAF">
          <w:rPr>
            <w:noProof/>
            <w:webHidden/>
          </w:rPr>
        </w:r>
        <w:r w:rsidR="002C7EAF">
          <w:rPr>
            <w:noProof/>
            <w:webHidden/>
          </w:rPr>
          <w:fldChar w:fldCharType="separate"/>
        </w:r>
        <w:r w:rsidR="003460F6">
          <w:rPr>
            <w:noProof/>
            <w:webHidden/>
          </w:rPr>
          <w:t>26</w:t>
        </w:r>
        <w:r w:rsidR="002C7EAF">
          <w:rPr>
            <w:noProof/>
            <w:webHidden/>
          </w:rPr>
          <w:fldChar w:fldCharType="end"/>
        </w:r>
      </w:hyperlink>
    </w:p>
    <w:p w14:paraId="1EA2A095" w14:textId="2CEEBD4E" w:rsidR="002C7EAF" w:rsidRDefault="00D854B8" w:rsidP="002C7EAF">
      <w:pPr>
        <w:pStyle w:val="TOC2"/>
        <w:tabs>
          <w:tab w:val="clear" w:pos="880"/>
          <w:tab w:val="left" w:pos="720"/>
        </w:tabs>
        <w:spacing w:after="0" w:line="276" w:lineRule="auto"/>
        <w:jc w:val="both"/>
        <w:rPr>
          <w:rFonts w:asciiTheme="minorHAnsi" w:eastAsiaTheme="minorEastAsia" w:hAnsiTheme="minorHAnsi"/>
          <w:noProof/>
          <w:sz w:val="22"/>
          <w:lang w:val="en-GB" w:eastAsia="en-GB"/>
        </w:rPr>
      </w:pPr>
      <w:hyperlink w:anchor="_Toc167113318" w:history="1">
        <w:r w:rsidR="002C7EAF" w:rsidRPr="00AE1071">
          <w:rPr>
            <w:rStyle w:val="Hyperlink"/>
            <w:noProof/>
          </w:rPr>
          <w:t>Annex 3: DLI 3 - GKMA entities with strengthened institutional performance for service delivery, including climate resilience project designs as measured by average score in the Annual Performance Assessment (APA)</w:t>
        </w:r>
        <w:r w:rsidR="002C7EAF">
          <w:rPr>
            <w:noProof/>
            <w:webHidden/>
          </w:rPr>
          <w:tab/>
        </w:r>
        <w:r w:rsidR="002C7EAF">
          <w:rPr>
            <w:noProof/>
            <w:webHidden/>
          </w:rPr>
          <w:fldChar w:fldCharType="begin"/>
        </w:r>
        <w:r w:rsidR="002C7EAF">
          <w:rPr>
            <w:noProof/>
            <w:webHidden/>
          </w:rPr>
          <w:instrText xml:space="preserve"> PAGEREF _Toc167113318 \h </w:instrText>
        </w:r>
        <w:r w:rsidR="002C7EAF">
          <w:rPr>
            <w:noProof/>
            <w:webHidden/>
          </w:rPr>
        </w:r>
        <w:r w:rsidR="002C7EAF">
          <w:rPr>
            <w:noProof/>
            <w:webHidden/>
          </w:rPr>
          <w:fldChar w:fldCharType="separate"/>
        </w:r>
        <w:r w:rsidR="003460F6">
          <w:rPr>
            <w:noProof/>
            <w:webHidden/>
          </w:rPr>
          <w:t>33</w:t>
        </w:r>
        <w:r w:rsidR="002C7EAF">
          <w:rPr>
            <w:noProof/>
            <w:webHidden/>
          </w:rPr>
          <w:fldChar w:fldCharType="end"/>
        </w:r>
      </w:hyperlink>
    </w:p>
    <w:p w14:paraId="5FF73A43" w14:textId="23021C32" w:rsidR="002C7EAF" w:rsidRDefault="00D854B8" w:rsidP="002C7EAF">
      <w:pPr>
        <w:pStyle w:val="TOC2"/>
        <w:tabs>
          <w:tab w:val="clear" w:pos="880"/>
          <w:tab w:val="left" w:pos="720"/>
        </w:tabs>
        <w:spacing w:after="0" w:line="276" w:lineRule="auto"/>
        <w:jc w:val="both"/>
        <w:rPr>
          <w:rFonts w:asciiTheme="minorHAnsi" w:eastAsiaTheme="minorEastAsia" w:hAnsiTheme="minorHAnsi"/>
          <w:noProof/>
          <w:sz w:val="22"/>
          <w:lang w:val="en-GB" w:eastAsia="en-GB"/>
        </w:rPr>
      </w:pPr>
      <w:hyperlink w:anchor="_Toc167113319" w:history="1">
        <w:r w:rsidR="002C7EAF" w:rsidRPr="00AE1071">
          <w:rPr>
            <w:rStyle w:val="Hyperlink"/>
            <w:noProof/>
          </w:rPr>
          <w:t>Annex 4: DLI 4 - GKMA entities with strengthened coordinated, climate-resilient, and integrated metropolitan planning and investments as measured by average percentage score of value of investments that are multi-jurisdictional out of total investment under the Program in a FY</w:t>
        </w:r>
        <w:r w:rsidR="002C7EAF">
          <w:rPr>
            <w:noProof/>
            <w:webHidden/>
          </w:rPr>
          <w:tab/>
        </w:r>
        <w:r w:rsidR="002C7EAF">
          <w:rPr>
            <w:noProof/>
            <w:webHidden/>
          </w:rPr>
          <w:fldChar w:fldCharType="begin"/>
        </w:r>
        <w:r w:rsidR="002C7EAF">
          <w:rPr>
            <w:noProof/>
            <w:webHidden/>
          </w:rPr>
          <w:instrText xml:space="preserve"> PAGEREF _Toc167113319 \h </w:instrText>
        </w:r>
        <w:r w:rsidR="002C7EAF">
          <w:rPr>
            <w:noProof/>
            <w:webHidden/>
          </w:rPr>
        </w:r>
        <w:r w:rsidR="002C7EAF">
          <w:rPr>
            <w:noProof/>
            <w:webHidden/>
          </w:rPr>
          <w:fldChar w:fldCharType="separate"/>
        </w:r>
        <w:r w:rsidR="003460F6">
          <w:rPr>
            <w:noProof/>
            <w:webHidden/>
          </w:rPr>
          <w:t>56</w:t>
        </w:r>
        <w:r w:rsidR="002C7EAF">
          <w:rPr>
            <w:noProof/>
            <w:webHidden/>
          </w:rPr>
          <w:fldChar w:fldCharType="end"/>
        </w:r>
      </w:hyperlink>
    </w:p>
    <w:p w14:paraId="2A82F6C8" w14:textId="61B8DB5E" w:rsidR="002C7EAF" w:rsidRDefault="00D854B8" w:rsidP="002C7EAF">
      <w:pPr>
        <w:pStyle w:val="TOC2"/>
        <w:tabs>
          <w:tab w:val="clear" w:pos="880"/>
          <w:tab w:val="left" w:pos="720"/>
        </w:tabs>
        <w:spacing w:after="0" w:line="276" w:lineRule="auto"/>
        <w:jc w:val="both"/>
        <w:rPr>
          <w:rFonts w:asciiTheme="minorHAnsi" w:eastAsiaTheme="minorEastAsia" w:hAnsiTheme="minorHAnsi"/>
          <w:noProof/>
          <w:sz w:val="22"/>
          <w:lang w:val="en-GB" w:eastAsia="en-GB"/>
        </w:rPr>
      </w:pPr>
      <w:hyperlink w:anchor="_Toc167113320" w:history="1">
        <w:r w:rsidR="002C7EAF" w:rsidRPr="00AE1071">
          <w:rPr>
            <w:rStyle w:val="Hyperlink"/>
            <w:noProof/>
          </w:rPr>
          <w:t>Annex 5: DLI 5 - Average Percentage of implementation of climate-resilient annual infrastructure investment plan disaggregated by subproject investment type</w:t>
        </w:r>
        <w:r w:rsidR="002C7EAF">
          <w:rPr>
            <w:noProof/>
            <w:webHidden/>
          </w:rPr>
          <w:tab/>
        </w:r>
        <w:r w:rsidR="002C7EAF">
          <w:rPr>
            <w:noProof/>
            <w:webHidden/>
          </w:rPr>
          <w:fldChar w:fldCharType="begin"/>
        </w:r>
        <w:r w:rsidR="002C7EAF">
          <w:rPr>
            <w:noProof/>
            <w:webHidden/>
          </w:rPr>
          <w:instrText xml:space="preserve"> PAGEREF _Toc167113320 \h </w:instrText>
        </w:r>
        <w:r w:rsidR="002C7EAF">
          <w:rPr>
            <w:noProof/>
            <w:webHidden/>
          </w:rPr>
        </w:r>
        <w:r w:rsidR="002C7EAF">
          <w:rPr>
            <w:noProof/>
            <w:webHidden/>
          </w:rPr>
          <w:fldChar w:fldCharType="separate"/>
        </w:r>
        <w:r w:rsidR="003460F6">
          <w:rPr>
            <w:noProof/>
            <w:webHidden/>
          </w:rPr>
          <w:t>57</w:t>
        </w:r>
        <w:r w:rsidR="002C7EAF">
          <w:rPr>
            <w:noProof/>
            <w:webHidden/>
          </w:rPr>
          <w:fldChar w:fldCharType="end"/>
        </w:r>
      </w:hyperlink>
    </w:p>
    <w:p w14:paraId="7D421358" w14:textId="0E08ED69" w:rsidR="002C7EAF" w:rsidRDefault="00D854B8" w:rsidP="002C7EAF">
      <w:pPr>
        <w:pStyle w:val="TOC2"/>
        <w:tabs>
          <w:tab w:val="clear" w:pos="880"/>
          <w:tab w:val="left" w:pos="720"/>
        </w:tabs>
        <w:spacing w:after="0" w:line="276" w:lineRule="auto"/>
        <w:jc w:val="both"/>
        <w:rPr>
          <w:rFonts w:asciiTheme="minorHAnsi" w:eastAsiaTheme="minorEastAsia" w:hAnsiTheme="minorHAnsi"/>
          <w:noProof/>
          <w:sz w:val="22"/>
          <w:lang w:val="en-GB" w:eastAsia="en-GB"/>
        </w:rPr>
      </w:pPr>
      <w:hyperlink w:anchor="_Toc167113321" w:history="1">
        <w:r w:rsidR="002C7EAF" w:rsidRPr="00AE1071">
          <w:rPr>
            <w:rStyle w:val="Hyperlink"/>
            <w:noProof/>
          </w:rPr>
          <w:t>Annex 6: DLI 6 - Average percentage scores achieved by participating entities in value for the money audits.</w:t>
        </w:r>
        <w:r w:rsidR="002C7EAF">
          <w:rPr>
            <w:noProof/>
            <w:webHidden/>
          </w:rPr>
          <w:tab/>
        </w:r>
        <w:r w:rsidR="002C7EAF">
          <w:rPr>
            <w:noProof/>
            <w:webHidden/>
          </w:rPr>
          <w:fldChar w:fldCharType="begin"/>
        </w:r>
        <w:r w:rsidR="002C7EAF">
          <w:rPr>
            <w:noProof/>
            <w:webHidden/>
          </w:rPr>
          <w:instrText xml:space="preserve"> PAGEREF _Toc167113321 \h </w:instrText>
        </w:r>
        <w:r w:rsidR="002C7EAF">
          <w:rPr>
            <w:noProof/>
            <w:webHidden/>
          </w:rPr>
        </w:r>
        <w:r w:rsidR="002C7EAF">
          <w:rPr>
            <w:noProof/>
            <w:webHidden/>
          </w:rPr>
          <w:fldChar w:fldCharType="separate"/>
        </w:r>
        <w:r w:rsidR="003460F6">
          <w:rPr>
            <w:noProof/>
            <w:webHidden/>
          </w:rPr>
          <w:t>59</w:t>
        </w:r>
        <w:r w:rsidR="002C7EAF">
          <w:rPr>
            <w:noProof/>
            <w:webHidden/>
          </w:rPr>
          <w:fldChar w:fldCharType="end"/>
        </w:r>
      </w:hyperlink>
    </w:p>
    <w:p w14:paraId="6AED1C1D" w14:textId="1D413E2D" w:rsidR="002C7EAF" w:rsidRDefault="00D854B8" w:rsidP="002C7EAF">
      <w:pPr>
        <w:pStyle w:val="TOC2"/>
        <w:tabs>
          <w:tab w:val="clear" w:pos="880"/>
          <w:tab w:val="left" w:pos="720"/>
        </w:tabs>
        <w:spacing w:after="0" w:line="276" w:lineRule="auto"/>
        <w:jc w:val="both"/>
        <w:rPr>
          <w:rFonts w:asciiTheme="minorHAnsi" w:eastAsiaTheme="minorEastAsia" w:hAnsiTheme="minorHAnsi"/>
          <w:noProof/>
          <w:sz w:val="22"/>
          <w:lang w:val="en-GB" w:eastAsia="en-GB"/>
        </w:rPr>
      </w:pPr>
      <w:hyperlink w:anchor="_Toc167113322" w:history="1">
        <w:r w:rsidR="002C7EAF" w:rsidRPr="00AE1071">
          <w:rPr>
            <w:rStyle w:val="Hyperlink"/>
            <w:noProof/>
          </w:rPr>
          <w:t>Annex 7: DLI 7 - Average Percentage scores achieved by participating entities in Operation and Maintenance of Infrastructure Projects</w:t>
        </w:r>
        <w:r w:rsidR="002C7EAF">
          <w:rPr>
            <w:noProof/>
            <w:webHidden/>
          </w:rPr>
          <w:tab/>
        </w:r>
        <w:r w:rsidR="002C7EAF">
          <w:rPr>
            <w:noProof/>
            <w:webHidden/>
          </w:rPr>
          <w:fldChar w:fldCharType="begin"/>
        </w:r>
        <w:r w:rsidR="002C7EAF">
          <w:rPr>
            <w:noProof/>
            <w:webHidden/>
          </w:rPr>
          <w:instrText xml:space="preserve"> PAGEREF _Toc167113322 \h </w:instrText>
        </w:r>
        <w:r w:rsidR="002C7EAF">
          <w:rPr>
            <w:noProof/>
            <w:webHidden/>
          </w:rPr>
        </w:r>
        <w:r w:rsidR="002C7EAF">
          <w:rPr>
            <w:noProof/>
            <w:webHidden/>
          </w:rPr>
          <w:fldChar w:fldCharType="separate"/>
        </w:r>
        <w:r w:rsidR="003460F6">
          <w:rPr>
            <w:noProof/>
            <w:webHidden/>
          </w:rPr>
          <w:t>60</w:t>
        </w:r>
        <w:r w:rsidR="002C7EAF">
          <w:rPr>
            <w:noProof/>
            <w:webHidden/>
          </w:rPr>
          <w:fldChar w:fldCharType="end"/>
        </w:r>
      </w:hyperlink>
    </w:p>
    <w:p w14:paraId="255C7C33" w14:textId="3ACE16A2" w:rsidR="002C7EAF" w:rsidRDefault="00D854B8" w:rsidP="002C7EAF">
      <w:pPr>
        <w:pStyle w:val="TOC2"/>
        <w:tabs>
          <w:tab w:val="clear" w:pos="880"/>
          <w:tab w:val="left" w:pos="720"/>
        </w:tabs>
        <w:spacing w:after="0" w:line="276" w:lineRule="auto"/>
        <w:jc w:val="both"/>
        <w:rPr>
          <w:rFonts w:asciiTheme="minorHAnsi" w:eastAsiaTheme="minorEastAsia" w:hAnsiTheme="minorHAnsi"/>
          <w:noProof/>
          <w:sz w:val="22"/>
          <w:lang w:val="en-GB" w:eastAsia="en-GB"/>
        </w:rPr>
      </w:pPr>
      <w:hyperlink w:anchor="_Toc167113323" w:history="1">
        <w:r w:rsidR="002C7EAF" w:rsidRPr="00AE1071">
          <w:rPr>
            <w:rStyle w:val="Hyperlink"/>
            <w:noProof/>
          </w:rPr>
          <w:t>Annex 8: DLI 8 - GKMA entities with strengthened capacity on climate change mitigation and adaptation as measured by average percentage score of value of investments that contribute to climate change mitigation and adaptation out of total investment under the Program in a FY</w:t>
        </w:r>
        <w:r w:rsidR="002C7EAF">
          <w:rPr>
            <w:noProof/>
            <w:webHidden/>
          </w:rPr>
          <w:tab/>
        </w:r>
        <w:r w:rsidR="002C7EAF">
          <w:rPr>
            <w:noProof/>
            <w:webHidden/>
          </w:rPr>
          <w:fldChar w:fldCharType="begin"/>
        </w:r>
        <w:r w:rsidR="002C7EAF">
          <w:rPr>
            <w:noProof/>
            <w:webHidden/>
          </w:rPr>
          <w:instrText xml:space="preserve"> PAGEREF _Toc167113323 \h </w:instrText>
        </w:r>
        <w:r w:rsidR="002C7EAF">
          <w:rPr>
            <w:noProof/>
            <w:webHidden/>
          </w:rPr>
        </w:r>
        <w:r w:rsidR="002C7EAF">
          <w:rPr>
            <w:noProof/>
            <w:webHidden/>
          </w:rPr>
          <w:fldChar w:fldCharType="separate"/>
        </w:r>
        <w:r w:rsidR="003460F6">
          <w:rPr>
            <w:noProof/>
            <w:webHidden/>
          </w:rPr>
          <w:t>63</w:t>
        </w:r>
        <w:r w:rsidR="002C7EAF">
          <w:rPr>
            <w:noProof/>
            <w:webHidden/>
          </w:rPr>
          <w:fldChar w:fldCharType="end"/>
        </w:r>
      </w:hyperlink>
    </w:p>
    <w:p w14:paraId="21C74A88" w14:textId="5B0E1622" w:rsidR="003C0A66" w:rsidRPr="00AE2AF9" w:rsidRDefault="004A3518" w:rsidP="00185993">
      <w:pPr>
        <w:ind w:left="720" w:hanging="720"/>
        <w:rPr>
          <w:b/>
          <w:bCs/>
          <w:szCs w:val="21"/>
        </w:rPr>
      </w:pPr>
      <w:r w:rsidRPr="00AE2AF9">
        <w:rPr>
          <w:b/>
          <w:bCs/>
          <w:szCs w:val="21"/>
        </w:rPr>
        <w:fldChar w:fldCharType="end"/>
      </w:r>
      <w:r w:rsidR="00DB40CA" w:rsidRPr="00AE2AF9" w:rsidDel="00DB40CA">
        <w:rPr>
          <w:b/>
          <w:bCs/>
          <w:szCs w:val="21"/>
        </w:rPr>
        <w:t xml:space="preserve"> </w:t>
      </w:r>
    </w:p>
    <w:p w14:paraId="75830E7B" w14:textId="77777777" w:rsidR="00F67A70" w:rsidRPr="00AE2AF9" w:rsidRDefault="00F67A70" w:rsidP="00185993">
      <w:pPr>
        <w:rPr>
          <w:b/>
          <w:bCs/>
          <w:szCs w:val="21"/>
        </w:rPr>
      </w:pPr>
    </w:p>
    <w:p w14:paraId="3FCF8509" w14:textId="77777777" w:rsidR="00450741" w:rsidRPr="00AE2AF9" w:rsidRDefault="00450741" w:rsidP="00185993">
      <w:pPr>
        <w:rPr>
          <w:b/>
          <w:bCs/>
          <w:szCs w:val="21"/>
        </w:rPr>
      </w:pPr>
      <w:r w:rsidRPr="00AE2AF9">
        <w:rPr>
          <w:b/>
          <w:bCs/>
          <w:szCs w:val="21"/>
        </w:rPr>
        <w:br w:type="page"/>
      </w:r>
    </w:p>
    <w:p w14:paraId="01D20D93" w14:textId="77777777" w:rsidR="00500D7A" w:rsidRPr="00AE2AF9" w:rsidRDefault="00500D7A" w:rsidP="00660F75">
      <w:pPr>
        <w:pStyle w:val="Heading2"/>
        <w:rPr>
          <w:rFonts w:cs="Times New Roman"/>
        </w:rPr>
      </w:pPr>
      <w:bookmarkStart w:id="2" w:name="_Toc167113284"/>
      <w:r w:rsidRPr="00AE2AF9">
        <w:lastRenderedPageBreak/>
        <w:t>Acronyms/Abbreviations</w:t>
      </w:r>
      <w:bookmarkEnd w:id="2"/>
    </w:p>
    <w:tbl>
      <w:tblPr>
        <w:tblW w:w="8780" w:type="dxa"/>
        <w:tblLook w:val="04A0" w:firstRow="1" w:lastRow="0" w:firstColumn="1" w:lastColumn="0" w:noHBand="0" w:noVBand="1"/>
      </w:tblPr>
      <w:tblGrid>
        <w:gridCol w:w="1620"/>
        <w:gridCol w:w="7160"/>
      </w:tblGrid>
      <w:tr w:rsidR="00500D7A" w:rsidRPr="00AE2AF9" w14:paraId="21E26D82" w14:textId="77777777" w:rsidTr="003D5047">
        <w:trPr>
          <w:trHeight w:val="288"/>
        </w:trPr>
        <w:tc>
          <w:tcPr>
            <w:tcW w:w="1620" w:type="dxa"/>
            <w:shd w:val="clear" w:color="auto" w:fill="auto"/>
            <w:noWrap/>
            <w:vAlign w:val="center"/>
          </w:tcPr>
          <w:p w14:paraId="54999D24" w14:textId="1163BB0E" w:rsidR="00500D7A"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APA</w:t>
            </w:r>
          </w:p>
        </w:tc>
        <w:tc>
          <w:tcPr>
            <w:tcW w:w="7160" w:type="dxa"/>
            <w:shd w:val="clear" w:color="auto" w:fill="auto"/>
            <w:noWrap/>
            <w:vAlign w:val="center"/>
          </w:tcPr>
          <w:p w14:paraId="242E5E3F" w14:textId="0C2462A1" w:rsidR="00500D7A"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 xml:space="preserve">Annual Performance Assessment </w:t>
            </w:r>
          </w:p>
        </w:tc>
      </w:tr>
      <w:tr w:rsidR="003D5047" w:rsidRPr="00AE2AF9" w14:paraId="2DAF923E" w14:textId="77777777" w:rsidTr="3A0CCA33">
        <w:trPr>
          <w:trHeight w:val="288"/>
        </w:trPr>
        <w:tc>
          <w:tcPr>
            <w:tcW w:w="1620" w:type="dxa"/>
            <w:shd w:val="clear" w:color="auto" w:fill="auto"/>
            <w:noWrap/>
            <w:vAlign w:val="center"/>
          </w:tcPr>
          <w:p w14:paraId="3CF646DC" w14:textId="73679C09"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BoQ</w:t>
            </w:r>
          </w:p>
        </w:tc>
        <w:tc>
          <w:tcPr>
            <w:tcW w:w="7160" w:type="dxa"/>
            <w:shd w:val="clear" w:color="auto" w:fill="auto"/>
            <w:noWrap/>
            <w:vAlign w:val="center"/>
          </w:tcPr>
          <w:p w14:paraId="4F092A7B" w14:textId="58547841"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Bills of Quantities</w:t>
            </w:r>
          </w:p>
        </w:tc>
      </w:tr>
      <w:tr w:rsidR="003D5047" w:rsidRPr="00AE2AF9" w14:paraId="4262AB34" w14:textId="77777777" w:rsidTr="3A0CCA33">
        <w:trPr>
          <w:trHeight w:val="288"/>
        </w:trPr>
        <w:tc>
          <w:tcPr>
            <w:tcW w:w="1620" w:type="dxa"/>
            <w:shd w:val="clear" w:color="auto" w:fill="auto"/>
            <w:noWrap/>
            <w:vAlign w:val="center"/>
          </w:tcPr>
          <w:p w14:paraId="2762B1A0" w14:textId="6F8213B5"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CAO</w:t>
            </w:r>
          </w:p>
        </w:tc>
        <w:tc>
          <w:tcPr>
            <w:tcW w:w="7160" w:type="dxa"/>
            <w:shd w:val="clear" w:color="auto" w:fill="auto"/>
            <w:noWrap/>
            <w:vAlign w:val="center"/>
          </w:tcPr>
          <w:p w14:paraId="104501CC" w14:textId="378791E3"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Chief Administrative Officer</w:t>
            </w:r>
          </w:p>
        </w:tc>
      </w:tr>
      <w:tr w:rsidR="003D5047" w:rsidRPr="00AE2AF9" w14:paraId="7B274683" w14:textId="77777777" w:rsidTr="3A0CCA33">
        <w:trPr>
          <w:trHeight w:val="288"/>
        </w:trPr>
        <w:tc>
          <w:tcPr>
            <w:tcW w:w="1620" w:type="dxa"/>
            <w:shd w:val="clear" w:color="auto" w:fill="auto"/>
            <w:vAlign w:val="center"/>
            <w:hideMark/>
          </w:tcPr>
          <w:p w14:paraId="068FC6CF" w14:textId="4B4E359F"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CDO</w:t>
            </w:r>
          </w:p>
        </w:tc>
        <w:tc>
          <w:tcPr>
            <w:tcW w:w="7160" w:type="dxa"/>
            <w:shd w:val="clear" w:color="auto" w:fill="auto"/>
            <w:vAlign w:val="center"/>
            <w:hideMark/>
          </w:tcPr>
          <w:p w14:paraId="54CA979D" w14:textId="138995A8"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themeColor="text1"/>
                <w:szCs w:val="21"/>
                <w:lang w:eastAsia="en-GB"/>
              </w:rPr>
              <w:t>Community Development Officers</w:t>
            </w:r>
          </w:p>
        </w:tc>
      </w:tr>
      <w:tr w:rsidR="003D5047" w:rsidRPr="00AE2AF9" w14:paraId="12ACE3C5" w14:textId="77777777" w:rsidTr="3A0CCA33">
        <w:trPr>
          <w:trHeight w:val="288"/>
        </w:trPr>
        <w:tc>
          <w:tcPr>
            <w:tcW w:w="1620" w:type="dxa"/>
            <w:shd w:val="clear" w:color="auto" w:fill="auto"/>
            <w:vAlign w:val="center"/>
            <w:hideMark/>
          </w:tcPr>
          <w:p w14:paraId="2CC8FFAF" w14:textId="0FFB9756"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CFO</w:t>
            </w:r>
          </w:p>
        </w:tc>
        <w:tc>
          <w:tcPr>
            <w:tcW w:w="7160" w:type="dxa"/>
            <w:shd w:val="clear" w:color="auto" w:fill="auto"/>
            <w:vAlign w:val="center"/>
            <w:hideMark/>
          </w:tcPr>
          <w:p w14:paraId="3605AC39"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Chief Finance Officer</w:t>
            </w:r>
          </w:p>
        </w:tc>
      </w:tr>
      <w:tr w:rsidR="003D5047" w:rsidRPr="00AE2AF9" w14:paraId="42292AEE" w14:textId="77777777" w:rsidTr="3A0CCA33">
        <w:trPr>
          <w:trHeight w:val="288"/>
        </w:trPr>
        <w:tc>
          <w:tcPr>
            <w:tcW w:w="1620" w:type="dxa"/>
            <w:shd w:val="clear" w:color="auto" w:fill="auto"/>
            <w:noWrap/>
            <w:vAlign w:val="center"/>
            <w:hideMark/>
          </w:tcPr>
          <w:p w14:paraId="56BBBD09"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DDEG</w:t>
            </w:r>
          </w:p>
        </w:tc>
        <w:tc>
          <w:tcPr>
            <w:tcW w:w="7160" w:type="dxa"/>
            <w:shd w:val="clear" w:color="auto" w:fill="auto"/>
            <w:noWrap/>
            <w:vAlign w:val="center"/>
            <w:hideMark/>
          </w:tcPr>
          <w:p w14:paraId="7B4FDEF4"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Discretional Development Equalization Grant</w:t>
            </w:r>
          </w:p>
        </w:tc>
      </w:tr>
      <w:tr w:rsidR="003D5047" w:rsidRPr="00AE2AF9" w14:paraId="1B763D95" w14:textId="77777777" w:rsidTr="3A0CCA33">
        <w:trPr>
          <w:trHeight w:val="288"/>
        </w:trPr>
        <w:tc>
          <w:tcPr>
            <w:tcW w:w="1620" w:type="dxa"/>
            <w:shd w:val="clear" w:color="auto" w:fill="auto"/>
            <w:vAlign w:val="center"/>
            <w:hideMark/>
          </w:tcPr>
          <w:p w14:paraId="4060C2B4" w14:textId="6311A6EC"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DLI</w:t>
            </w:r>
          </w:p>
        </w:tc>
        <w:tc>
          <w:tcPr>
            <w:tcW w:w="7160" w:type="dxa"/>
            <w:shd w:val="clear" w:color="auto" w:fill="auto"/>
            <w:vAlign w:val="center"/>
            <w:hideMark/>
          </w:tcPr>
          <w:p w14:paraId="5B1A4FDA" w14:textId="10A34819"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Disbursement Link Indicators</w:t>
            </w:r>
          </w:p>
        </w:tc>
      </w:tr>
      <w:tr w:rsidR="003D5047" w:rsidRPr="00AE2AF9" w14:paraId="3F5769C0" w14:textId="77777777" w:rsidTr="3A0CCA33">
        <w:trPr>
          <w:trHeight w:val="288"/>
        </w:trPr>
        <w:tc>
          <w:tcPr>
            <w:tcW w:w="1620" w:type="dxa"/>
            <w:shd w:val="clear" w:color="auto" w:fill="auto"/>
            <w:vAlign w:val="center"/>
          </w:tcPr>
          <w:p w14:paraId="43D4A67D" w14:textId="60878533"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DLG</w:t>
            </w:r>
          </w:p>
        </w:tc>
        <w:tc>
          <w:tcPr>
            <w:tcW w:w="7160" w:type="dxa"/>
            <w:shd w:val="clear" w:color="auto" w:fill="auto"/>
            <w:vAlign w:val="center"/>
          </w:tcPr>
          <w:p w14:paraId="5003DD8E" w14:textId="032A80FE"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District Local Government</w:t>
            </w:r>
          </w:p>
        </w:tc>
      </w:tr>
      <w:tr w:rsidR="003D5047" w:rsidRPr="00AE2AF9" w14:paraId="4ABD8AC8" w14:textId="77777777" w:rsidTr="3A0CCA33">
        <w:trPr>
          <w:trHeight w:val="288"/>
        </w:trPr>
        <w:tc>
          <w:tcPr>
            <w:tcW w:w="1620" w:type="dxa"/>
            <w:shd w:val="clear" w:color="auto" w:fill="auto"/>
            <w:noWrap/>
            <w:vAlign w:val="center"/>
            <w:hideMark/>
          </w:tcPr>
          <w:p w14:paraId="22253960" w14:textId="7033522E"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DLR</w:t>
            </w:r>
          </w:p>
        </w:tc>
        <w:tc>
          <w:tcPr>
            <w:tcW w:w="7160" w:type="dxa"/>
            <w:shd w:val="clear" w:color="auto" w:fill="auto"/>
            <w:noWrap/>
            <w:vAlign w:val="center"/>
            <w:hideMark/>
          </w:tcPr>
          <w:p w14:paraId="0916CCDA" w14:textId="395E42BE"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Disbursement Linked Results</w:t>
            </w:r>
          </w:p>
        </w:tc>
      </w:tr>
      <w:tr w:rsidR="003D5047" w:rsidRPr="00AE2AF9" w14:paraId="00D749E9" w14:textId="77777777" w:rsidTr="3A0CCA33">
        <w:trPr>
          <w:trHeight w:val="288"/>
        </w:trPr>
        <w:tc>
          <w:tcPr>
            <w:tcW w:w="1620" w:type="dxa"/>
            <w:shd w:val="clear" w:color="auto" w:fill="auto"/>
            <w:noWrap/>
            <w:vAlign w:val="center"/>
          </w:tcPr>
          <w:p w14:paraId="7B26754F" w14:textId="21D04A98"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eGP</w:t>
            </w:r>
          </w:p>
        </w:tc>
        <w:tc>
          <w:tcPr>
            <w:tcW w:w="7160" w:type="dxa"/>
            <w:shd w:val="clear" w:color="auto" w:fill="auto"/>
            <w:noWrap/>
            <w:vAlign w:val="center"/>
          </w:tcPr>
          <w:p w14:paraId="0D6F45D9" w14:textId="1CFD381C"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Electronic Government Procurement</w:t>
            </w:r>
          </w:p>
        </w:tc>
      </w:tr>
      <w:tr w:rsidR="003D5047" w:rsidRPr="00AE2AF9" w14:paraId="15C92441" w14:textId="77777777" w:rsidTr="3A0CCA33">
        <w:trPr>
          <w:trHeight w:val="288"/>
        </w:trPr>
        <w:tc>
          <w:tcPr>
            <w:tcW w:w="1620" w:type="dxa"/>
            <w:shd w:val="clear" w:color="auto" w:fill="auto"/>
            <w:vAlign w:val="center"/>
            <w:hideMark/>
          </w:tcPr>
          <w:p w14:paraId="3DF58974"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EIA</w:t>
            </w:r>
          </w:p>
        </w:tc>
        <w:tc>
          <w:tcPr>
            <w:tcW w:w="7160" w:type="dxa"/>
            <w:shd w:val="clear" w:color="auto" w:fill="auto"/>
            <w:vAlign w:val="center"/>
            <w:hideMark/>
          </w:tcPr>
          <w:p w14:paraId="0FA70721"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Environmental Impact Assessment</w:t>
            </w:r>
          </w:p>
        </w:tc>
      </w:tr>
      <w:tr w:rsidR="003D5047" w:rsidRPr="00AE2AF9" w14:paraId="5D7614DF" w14:textId="77777777" w:rsidTr="3A0CCA33">
        <w:trPr>
          <w:trHeight w:val="288"/>
        </w:trPr>
        <w:tc>
          <w:tcPr>
            <w:tcW w:w="1620" w:type="dxa"/>
            <w:shd w:val="clear" w:color="auto" w:fill="auto"/>
            <w:noWrap/>
            <w:vAlign w:val="center"/>
            <w:hideMark/>
          </w:tcPr>
          <w:p w14:paraId="60808BFB"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EMP</w:t>
            </w:r>
          </w:p>
        </w:tc>
        <w:tc>
          <w:tcPr>
            <w:tcW w:w="7160" w:type="dxa"/>
            <w:shd w:val="clear" w:color="auto" w:fill="auto"/>
            <w:noWrap/>
            <w:vAlign w:val="center"/>
            <w:hideMark/>
          </w:tcPr>
          <w:p w14:paraId="3E870921"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Environment Management Plan</w:t>
            </w:r>
          </w:p>
        </w:tc>
      </w:tr>
      <w:tr w:rsidR="003D5047" w:rsidRPr="00AE2AF9" w14:paraId="67761AB0" w14:textId="77777777" w:rsidTr="3A0CCA33">
        <w:trPr>
          <w:trHeight w:val="288"/>
        </w:trPr>
        <w:tc>
          <w:tcPr>
            <w:tcW w:w="1620" w:type="dxa"/>
            <w:shd w:val="clear" w:color="auto" w:fill="auto"/>
            <w:noWrap/>
            <w:vAlign w:val="center"/>
            <w:hideMark/>
          </w:tcPr>
          <w:p w14:paraId="160B9FB5"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ESIA</w:t>
            </w:r>
          </w:p>
        </w:tc>
        <w:tc>
          <w:tcPr>
            <w:tcW w:w="7160" w:type="dxa"/>
            <w:shd w:val="clear" w:color="auto" w:fill="auto"/>
            <w:noWrap/>
            <w:vAlign w:val="center"/>
            <w:hideMark/>
          </w:tcPr>
          <w:p w14:paraId="56FA9D6C"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Environmental Social Impact Assessment</w:t>
            </w:r>
          </w:p>
        </w:tc>
      </w:tr>
      <w:tr w:rsidR="003D5047" w:rsidRPr="00AE2AF9" w14:paraId="5E8B754A" w14:textId="77777777" w:rsidTr="3A0CCA33">
        <w:trPr>
          <w:trHeight w:val="288"/>
        </w:trPr>
        <w:tc>
          <w:tcPr>
            <w:tcW w:w="1620" w:type="dxa"/>
            <w:shd w:val="clear" w:color="auto" w:fill="auto"/>
            <w:vAlign w:val="center"/>
            <w:hideMark/>
          </w:tcPr>
          <w:p w14:paraId="38EAC5B4"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ESMF</w:t>
            </w:r>
          </w:p>
        </w:tc>
        <w:tc>
          <w:tcPr>
            <w:tcW w:w="7160" w:type="dxa"/>
            <w:shd w:val="clear" w:color="auto" w:fill="auto"/>
            <w:vAlign w:val="center"/>
            <w:hideMark/>
          </w:tcPr>
          <w:p w14:paraId="21AF5638"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Environmental and Social Management Framework</w:t>
            </w:r>
          </w:p>
        </w:tc>
      </w:tr>
      <w:tr w:rsidR="003D5047" w:rsidRPr="00AE2AF9" w14:paraId="073B8DDE" w14:textId="77777777" w:rsidTr="3A0CCA33">
        <w:trPr>
          <w:trHeight w:val="288"/>
        </w:trPr>
        <w:tc>
          <w:tcPr>
            <w:tcW w:w="1620" w:type="dxa"/>
            <w:shd w:val="clear" w:color="auto" w:fill="auto"/>
            <w:vAlign w:val="center"/>
            <w:hideMark/>
          </w:tcPr>
          <w:p w14:paraId="271F74A5"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ESMP</w:t>
            </w:r>
          </w:p>
        </w:tc>
        <w:tc>
          <w:tcPr>
            <w:tcW w:w="7160" w:type="dxa"/>
            <w:shd w:val="clear" w:color="auto" w:fill="auto"/>
            <w:vAlign w:val="center"/>
            <w:hideMark/>
          </w:tcPr>
          <w:p w14:paraId="7CCAB2D5"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Environmental and Social Management Plan</w:t>
            </w:r>
          </w:p>
        </w:tc>
      </w:tr>
      <w:tr w:rsidR="003D5047" w:rsidRPr="00AE2AF9" w14:paraId="794E4A9F" w14:textId="77777777" w:rsidTr="3A0CCA33">
        <w:trPr>
          <w:trHeight w:val="288"/>
        </w:trPr>
        <w:tc>
          <w:tcPr>
            <w:tcW w:w="1620" w:type="dxa"/>
            <w:shd w:val="clear" w:color="auto" w:fill="auto"/>
            <w:vAlign w:val="center"/>
            <w:hideMark/>
          </w:tcPr>
          <w:p w14:paraId="12BE3420"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ESSA</w:t>
            </w:r>
          </w:p>
        </w:tc>
        <w:tc>
          <w:tcPr>
            <w:tcW w:w="7160" w:type="dxa"/>
            <w:shd w:val="clear" w:color="auto" w:fill="auto"/>
            <w:vAlign w:val="center"/>
            <w:hideMark/>
          </w:tcPr>
          <w:p w14:paraId="25E26520"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Environmental and Social System Assessment</w:t>
            </w:r>
          </w:p>
        </w:tc>
      </w:tr>
      <w:tr w:rsidR="003D5047" w:rsidRPr="00AE2AF9" w14:paraId="373D63E3" w14:textId="77777777" w:rsidTr="3A0CCA33">
        <w:trPr>
          <w:trHeight w:val="288"/>
        </w:trPr>
        <w:tc>
          <w:tcPr>
            <w:tcW w:w="1620" w:type="dxa"/>
            <w:shd w:val="clear" w:color="auto" w:fill="auto"/>
            <w:vAlign w:val="center"/>
            <w:hideMark/>
          </w:tcPr>
          <w:p w14:paraId="4B91B956"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F&amp;C</w:t>
            </w:r>
          </w:p>
        </w:tc>
        <w:tc>
          <w:tcPr>
            <w:tcW w:w="7160" w:type="dxa"/>
            <w:shd w:val="clear" w:color="auto" w:fill="auto"/>
            <w:vAlign w:val="center"/>
            <w:hideMark/>
          </w:tcPr>
          <w:p w14:paraId="307FF095"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Fraud and Corruption</w:t>
            </w:r>
          </w:p>
        </w:tc>
      </w:tr>
      <w:tr w:rsidR="003D5047" w:rsidRPr="00AE2AF9" w14:paraId="73BE9176" w14:textId="77777777" w:rsidTr="3A0CCA33">
        <w:trPr>
          <w:trHeight w:val="288"/>
        </w:trPr>
        <w:tc>
          <w:tcPr>
            <w:tcW w:w="1620" w:type="dxa"/>
            <w:shd w:val="clear" w:color="auto" w:fill="auto"/>
            <w:noWrap/>
            <w:vAlign w:val="center"/>
            <w:hideMark/>
          </w:tcPr>
          <w:p w14:paraId="492DDA8C"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FAR</w:t>
            </w:r>
          </w:p>
        </w:tc>
        <w:tc>
          <w:tcPr>
            <w:tcW w:w="7160" w:type="dxa"/>
            <w:shd w:val="clear" w:color="auto" w:fill="auto"/>
            <w:noWrap/>
            <w:vAlign w:val="center"/>
            <w:hideMark/>
          </w:tcPr>
          <w:p w14:paraId="7F2619F4"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Finance and Accounting Regulations</w:t>
            </w:r>
          </w:p>
        </w:tc>
      </w:tr>
      <w:tr w:rsidR="003D5047" w:rsidRPr="00AE2AF9" w14:paraId="48B34B81" w14:textId="77777777" w:rsidTr="3A0CCA33">
        <w:trPr>
          <w:trHeight w:val="288"/>
        </w:trPr>
        <w:tc>
          <w:tcPr>
            <w:tcW w:w="1620" w:type="dxa"/>
            <w:shd w:val="clear" w:color="auto" w:fill="auto"/>
            <w:noWrap/>
            <w:vAlign w:val="center"/>
            <w:hideMark/>
          </w:tcPr>
          <w:p w14:paraId="70DF4464" w14:textId="77777777" w:rsidR="003D5047" w:rsidRPr="00AE2AF9" w:rsidRDefault="003D5047" w:rsidP="003D5047">
            <w:pPr>
              <w:spacing w:after="0" w:line="20" w:lineRule="atLeast"/>
              <w:rPr>
                <w:rFonts w:eastAsia="Times New Roman" w:cs="Times New Roman"/>
                <w:color w:val="000000" w:themeColor="text1"/>
                <w:szCs w:val="21"/>
                <w:lang w:eastAsia="en-GB"/>
              </w:rPr>
            </w:pPr>
            <w:r w:rsidRPr="00AE2AF9">
              <w:rPr>
                <w:rFonts w:eastAsia="Times New Roman" w:cs="Times New Roman"/>
                <w:color w:val="000000" w:themeColor="text1"/>
                <w:szCs w:val="21"/>
                <w:lang w:eastAsia="en-GB"/>
              </w:rPr>
              <w:t>FDSC</w:t>
            </w:r>
          </w:p>
        </w:tc>
        <w:tc>
          <w:tcPr>
            <w:tcW w:w="7160" w:type="dxa"/>
            <w:shd w:val="clear" w:color="auto" w:fill="auto"/>
            <w:noWrap/>
            <w:vAlign w:val="center"/>
            <w:hideMark/>
          </w:tcPr>
          <w:p w14:paraId="404F9927" w14:textId="77777777" w:rsidR="003D5047" w:rsidRPr="00AE2AF9" w:rsidRDefault="003D5047" w:rsidP="003D5047">
            <w:pPr>
              <w:spacing w:after="0" w:line="20" w:lineRule="atLeast"/>
              <w:rPr>
                <w:rFonts w:eastAsia="Times New Roman" w:cs="Times New Roman"/>
                <w:color w:val="000000" w:themeColor="text1"/>
                <w:szCs w:val="21"/>
                <w:lang w:eastAsia="en-GB"/>
              </w:rPr>
            </w:pPr>
            <w:r w:rsidRPr="00AE2AF9">
              <w:rPr>
                <w:rFonts w:eastAsia="Times New Roman" w:cs="Times New Roman"/>
                <w:color w:val="000000" w:themeColor="text1"/>
                <w:szCs w:val="21"/>
                <w:lang w:eastAsia="en-GB"/>
              </w:rPr>
              <w:t>Fiscal Decentralization Steering Committee</w:t>
            </w:r>
          </w:p>
        </w:tc>
      </w:tr>
      <w:tr w:rsidR="003D5047" w:rsidRPr="00AE2AF9" w14:paraId="35AFFACE" w14:textId="77777777" w:rsidTr="3A0CCA33">
        <w:trPr>
          <w:trHeight w:val="288"/>
        </w:trPr>
        <w:tc>
          <w:tcPr>
            <w:tcW w:w="1620" w:type="dxa"/>
            <w:shd w:val="clear" w:color="auto" w:fill="auto"/>
            <w:noWrap/>
            <w:vAlign w:val="center"/>
            <w:hideMark/>
          </w:tcPr>
          <w:p w14:paraId="216461A4" w14:textId="77777777" w:rsidR="003D5047" w:rsidRPr="00AE2AF9" w:rsidRDefault="003D5047" w:rsidP="003D5047">
            <w:pPr>
              <w:spacing w:after="0" w:line="20" w:lineRule="atLeast"/>
              <w:rPr>
                <w:rFonts w:eastAsia="Times New Roman" w:cs="Times New Roman"/>
                <w:color w:val="000000" w:themeColor="text1"/>
                <w:szCs w:val="21"/>
                <w:lang w:eastAsia="en-GB"/>
              </w:rPr>
            </w:pPr>
            <w:r w:rsidRPr="00AE2AF9">
              <w:rPr>
                <w:rFonts w:eastAsia="Times New Roman" w:cs="Times New Roman"/>
                <w:color w:val="000000" w:themeColor="text1"/>
                <w:szCs w:val="21"/>
                <w:lang w:eastAsia="en-GB"/>
              </w:rPr>
              <w:t>FINMAP</w:t>
            </w:r>
          </w:p>
        </w:tc>
        <w:tc>
          <w:tcPr>
            <w:tcW w:w="7160" w:type="dxa"/>
            <w:shd w:val="clear" w:color="auto" w:fill="auto"/>
            <w:noWrap/>
            <w:vAlign w:val="center"/>
            <w:hideMark/>
          </w:tcPr>
          <w:p w14:paraId="230298E3" w14:textId="77777777" w:rsidR="003D5047" w:rsidRPr="00AE2AF9" w:rsidRDefault="003D5047" w:rsidP="003D5047">
            <w:pPr>
              <w:spacing w:after="0" w:line="20" w:lineRule="atLeast"/>
              <w:rPr>
                <w:rFonts w:eastAsia="Times New Roman" w:cs="Times New Roman"/>
                <w:color w:val="000000" w:themeColor="text1"/>
                <w:szCs w:val="21"/>
                <w:lang w:eastAsia="en-GB"/>
              </w:rPr>
            </w:pPr>
            <w:r w:rsidRPr="00AE2AF9">
              <w:rPr>
                <w:rFonts w:eastAsia="Times New Roman" w:cs="Times New Roman"/>
                <w:color w:val="000000" w:themeColor="text1"/>
                <w:szCs w:val="21"/>
                <w:lang w:eastAsia="en-GB"/>
              </w:rPr>
              <w:t>Finance Management Program</w:t>
            </w:r>
          </w:p>
        </w:tc>
      </w:tr>
      <w:tr w:rsidR="003D5047" w:rsidRPr="00AE2AF9" w14:paraId="40F17594" w14:textId="77777777" w:rsidTr="3A0CCA33">
        <w:trPr>
          <w:trHeight w:val="288"/>
        </w:trPr>
        <w:tc>
          <w:tcPr>
            <w:tcW w:w="1620" w:type="dxa"/>
            <w:shd w:val="clear" w:color="auto" w:fill="auto"/>
            <w:noWrap/>
            <w:vAlign w:val="center"/>
          </w:tcPr>
          <w:p w14:paraId="5577ED14" w14:textId="161236F4" w:rsidR="003D5047" w:rsidRPr="00AE2AF9" w:rsidRDefault="003D5047" w:rsidP="003D5047">
            <w:pPr>
              <w:spacing w:after="0" w:line="20" w:lineRule="atLeast"/>
              <w:rPr>
                <w:rFonts w:eastAsia="Times New Roman" w:cs="Times New Roman"/>
                <w:color w:val="000000" w:themeColor="text1"/>
                <w:szCs w:val="21"/>
                <w:lang w:eastAsia="en-GB"/>
              </w:rPr>
            </w:pPr>
            <w:r w:rsidRPr="00AE2AF9">
              <w:rPr>
                <w:rFonts w:eastAsia="Times New Roman" w:cs="Times New Roman"/>
                <w:color w:val="000000" w:themeColor="text1"/>
                <w:szCs w:val="21"/>
                <w:lang w:eastAsia="en-GB"/>
              </w:rPr>
              <w:t>FY</w:t>
            </w:r>
          </w:p>
        </w:tc>
        <w:tc>
          <w:tcPr>
            <w:tcW w:w="7160" w:type="dxa"/>
            <w:shd w:val="clear" w:color="auto" w:fill="auto"/>
            <w:noWrap/>
            <w:vAlign w:val="center"/>
          </w:tcPr>
          <w:p w14:paraId="74CEE9EF" w14:textId="564E54A6" w:rsidR="003D5047" w:rsidRPr="00AE2AF9" w:rsidRDefault="003D5047" w:rsidP="003D5047">
            <w:pPr>
              <w:spacing w:after="0" w:line="20" w:lineRule="atLeast"/>
              <w:rPr>
                <w:rFonts w:eastAsia="Times New Roman" w:cs="Times New Roman"/>
                <w:color w:val="000000" w:themeColor="text1"/>
                <w:szCs w:val="21"/>
                <w:lang w:eastAsia="en-GB"/>
              </w:rPr>
            </w:pPr>
            <w:r w:rsidRPr="00AE2AF9">
              <w:rPr>
                <w:rFonts w:eastAsia="Times New Roman" w:cs="Times New Roman"/>
                <w:color w:val="000000" w:themeColor="text1"/>
                <w:szCs w:val="21"/>
                <w:lang w:eastAsia="en-GB"/>
              </w:rPr>
              <w:t>Financial Year</w:t>
            </w:r>
          </w:p>
        </w:tc>
      </w:tr>
      <w:tr w:rsidR="003D5047" w:rsidRPr="00AE2AF9" w14:paraId="47EB1D2D" w14:textId="77777777" w:rsidTr="3A0CCA33">
        <w:trPr>
          <w:trHeight w:val="288"/>
        </w:trPr>
        <w:tc>
          <w:tcPr>
            <w:tcW w:w="1620" w:type="dxa"/>
            <w:shd w:val="clear" w:color="auto" w:fill="auto"/>
            <w:vAlign w:val="center"/>
            <w:hideMark/>
          </w:tcPr>
          <w:p w14:paraId="38E1C16A" w14:textId="77777777" w:rsidR="003D5047" w:rsidRPr="00AE2AF9" w:rsidRDefault="003D5047" w:rsidP="003D5047">
            <w:pPr>
              <w:spacing w:after="0" w:line="20" w:lineRule="atLeast"/>
              <w:rPr>
                <w:rFonts w:eastAsia="Times New Roman" w:cs="Times New Roman"/>
                <w:color w:val="000000" w:themeColor="text1"/>
                <w:szCs w:val="21"/>
                <w:lang w:eastAsia="en-GB"/>
              </w:rPr>
            </w:pPr>
            <w:r w:rsidRPr="00AE2AF9">
              <w:rPr>
                <w:rFonts w:eastAsia="Times New Roman" w:cs="Times New Roman"/>
                <w:color w:val="000000" w:themeColor="text1"/>
                <w:szCs w:val="21"/>
                <w:lang w:eastAsia="en-GB"/>
              </w:rPr>
              <w:t>GoU</w:t>
            </w:r>
          </w:p>
          <w:p w14:paraId="0E3B25F6" w14:textId="0C324CCB" w:rsidR="003D5047" w:rsidRPr="00AE2AF9" w:rsidRDefault="003D5047" w:rsidP="003D5047">
            <w:pPr>
              <w:spacing w:after="0" w:line="20" w:lineRule="atLeast"/>
              <w:rPr>
                <w:rFonts w:eastAsia="Times New Roman" w:cs="Times New Roman"/>
                <w:color w:val="000000" w:themeColor="text1"/>
                <w:szCs w:val="21"/>
                <w:lang w:eastAsia="en-GB"/>
              </w:rPr>
            </w:pPr>
            <w:r w:rsidRPr="00AE2AF9">
              <w:rPr>
                <w:rFonts w:eastAsia="Times New Roman" w:cs="Times New Roman"/>
                <w:color w:val="000000" w:themeColor="text1"/>
                <w:szCs w:val="21"/>
                <w:lang w:eastAsia="en-GB"/>
              </w:rPr>
              <w:t>HoD</w:t>
            </w:r>
          </w:p>
        </w:tc>
        <w:tc>
          <w:tcPr>
            <w:tcW w:w="7160" w:type="dxa"/>
            <w:shd w:val="clear" w:color="auto" w:fill="auto"/>
            <w:vAlign w:val="center"/>
            <w:hideMark/>
          </w:tcPr>
          <w:p w14:paraId="00B8BFF2" w14:textId="77777777" w:rsidR="003D5047" w:rsidRPr="00AE2AF9" w:rsidRDefault="003D5047" w:rsidP="003D5047">
            <w:pPr>
              <w:spacing w:after="0" w:line="20" w:lineRule="atLeast"/>
              <w:rPr>
                <w:rFonts w:eastAsia="Times New Roman" w:cs="Times New Roman"/>
                <w:color w:val="000000" w:themeColor="text1"/>
                <w:szCs w:val="21"/>
                <w:lang w:eastAsia="en-GB"/>
              </w:rPr>
            </w:pPr>
            <w:r w:rsidRPr="00AE2AF9">
              <w:rPr>
                <w:rFonts w:eastAsia="Times New Roman" w:cs="Times New Roman"/>
                <w:color w:val="000000" w:themeColor="text1"/>
                <w:szCs w:val="21"/>
                <w:lang w:eastAsia="en-GB"/>
              </w:rPr>
              <w:t>Government of Uganda</w:t>
            </w:r>
          </w:p>
          <w:p w14:paraId="0E2BF88E" w14:textId="0965E3B2" w:rsidR="003D5047" w:rsidRPr="00AE2AF9" w:rsidRDefault="003D5047" w:rsidP="003D5047">
            <w:pPr>
              <w:spacing w:after="0" w:line="20" w:lineRule="atLeast"/>
              <w:rPr>
                <w:rFonts w:eastAsia="Times New Roman" w:cs="Times New Roman"/>
                <w:color w:val="000000" w:themeColor="text1"/>
                <w:szCs w:val="21"/>
                <w:lang w:eastAsia="en-GB"/>
              </w:rPr>
            </w:pPr>
            <w:r w:rsidRPr="00AE2AF9">
              <w:rPr>
                <w:rFonts w:eastAsia="Times New Roman" w:cs="Times New Roman"/>
                <w:color w:val="000000" w:themeColor="text1"/>
                <w:szCs w:val="21"/>
                <w:lang w:eastAsia="en-GB"/>
              </w:rPr>
              <w:t>Head of Department</w:t>
            </w:r>
          </w:p>
        </w:tc>
      </w:tr>
      <w:tr w:rsidR="003D5047" w:rsidRPr="00AE2AF9" w14:paraId="1817664A" w14:textId="77777777" w:rsidTr="3A0CCA33">
        <w:trPr>
          <w:trHeight w:val="288"/>
        </w:trPr>
        <w:tc>
          <w:tcPr>
            <w:tcW w:w="1620" w:type="dxa"/>
            <w:shd w:val="clear" w:color="auto" w:fill="auto"/>
            <w:vAlign w:val="center"/>
            <w:hideMark/>
          </w:tcPr>
          <w:p w14:paraId="21CB2D07" w14:textId="77777777" w:rsidR="003D5047" w:rsidRPr="00AE2AF9" w:rsidRDefault="003D5047" w:rsidP="003D5047">
            <w:pPr>
              <w:spacing w:after="0" w:line="20" w:lineRule="atLeast"/>
              <w:rPr>
                <w:rFonts w:eastAsia="Times New Roman" w:cs="Times New Roman"/>
                <w:color w:val="000000" w:themeColor="text1"/>
                <w:szCs w:val="21"/>
                <w:lang w:eastAsia="en-GB"/>
              </w:rPr>
            </w:pPr>
            <w:r w:rsidRPr="00AE2AF9">
              <w:rPr>
                <w:rFonts w:eastAsia="Times New Roman" w:cs="Times New Roman"/>
                <w:color w:val="000000" w:themeColor="text1"/>
                <w:szCs w:val="21"/>
                <w:lang w:eastAsia="en-GB"/>
              </w:rPr>
              <w:t>IFMIS</w:t>
            </w:r>
          </w:p>
        </w:tc>
        <w:tc>
          <w:tcPr>
            <w:tcW w:w="7160" w:type="dxa"/>
            <w:shd w:val="clear" w:color="auto" w:fill="auto"/>
            <w:vAlign w:val="center"/>
            <w:hideMark/>
          </w:tcPr>
          <w:p w14:paraId="0A8B2BAE" w14:textId="77777777" w:rsidR="003D5047" w:rsidRPr="00AE2AF9" w:rsidRDefault="003D5047" w:rsidP="003D5047">
            <w:pPr>
              <w:spacing w:after="0" w:line="20" w:lineRule="atLeast"/>
              <w:rPr>
                <w:rFonts w:eastAsia="Times New Roman" w:cs="Times New Roman"/>
                <w:color w:val="000000" w:themeColor="text1"/>
                <w:szCs w:val="21"/>
                <w:lang w:eastAsia="en-GB"/>
              </w:rPr>
            </w:pPr>
            <w:r w:rsidRPr="00AE2AF9">
              <w:rPr>
                <w:rFonts w:eastAsia="Times New Roman" w:cs="Times New Roman"/>
                <w:color w:val="000000" w:themeColor="text1"/>
                <w:szCs w:val="21"/>
                <w:lang w:eastAsia="en-GB"/>
              </w:rPr>
              <w:t>Integrated Financial Management Information System</w:t>
            </w:r>
          </w:p>
        </w:tc>
      </w:tr>
      <w:tr w:rsidR="003D5047" w:rsidRPr="00AE2AF9" w14:paraId="408639A9" w14:textId="77777777" w:rsidTr="3A0CCA33">
        <w:trPr>
          <w:trHeight w:val="288"/>
        </w:trPr>
        <w:tc>
          <w:tcPr>
            <w:tcW w:w="1620" w:type="dxa"/>
            <w:shd w:val="clear" w:color="auto" w:fill="auto"/>
            <w:vAlign w:val="center"/>
            <w:hideMark/>
          </w:tcPr>
          <w:p w14:paraId="54BBE193" w14:textId="77777777" w:rsidR="003D5047" w:rsidRPr="00AE2AF9" w:rsidRDefault="003D5047" w:rsidP="003D5047">
            <w:pPr>
              <w:spacing w:after="0" w:line="20" w:lineRule="atLeast"/>
              <w:rPr>
                <w:rFonts w:eastAsia="Times New Roman" w:cs="Times New Roman"/>
                <w:color w:val="000000" w:themeColor="text1"/>
                <w:szCs w:val="21"/>
                <w:lang w:eastAsia="en-GB"/>
              </w:rPr>
            </w:pPr>
            <w:r w:rsidRPr="00AE2AF9">
              <w:rPr>
                <w:rFonts w:eastAsia="Times New Roman" w:cs="Times New Roman"/>
                <w:color w:val="000000" w:themeColor="text1"/>
                <w:szCs w:val="21"/>
                <w:lang w:eastAsia="en-GB"/>
              </w:rPr>
              <w:t>IGFT</w:t>
            </w:r>
          </w:p>
        </w:tc>
        <w:tc>
          <w:tcPr>
            <w:tcW w:w="7160" w:type="dxa"/>
            <w:shd w:val="clear" w:color="auto" w:fill="auto"/>
            <w:vAlign w:val="center"/>
            <w:hideMark/>
          </w:tcPr>
          <w:p w14:paraId="46C9A330" w14:textId="77777777" w:rsidR="003D5047" w:rsidRPr="00AE2AF9" w:rsidRDefault="003D5047" w:rsidP="003D5047">
            <w:pPr>
              <w:spacing w:after="0" w:line="20" w:lineRule="atLeast"/>
              <w:rPr>
                <w:rFonts w:eastAsia="Times New Roman" w:cs="Times New Roman"/>
                <w:color w:val="000000" w:themeColor="text1"/>
                <w:szCs w:val="21"/>
                <w:lang w:eastAsia="en-GB"/>
              </w:rPr>
            </w:pPr>
            <w:r w:rsidRPr="00AE2AF9">
              <w:rPr>
                <w:rFonts w:eastAsia="Times New Roman" w:cs="Times New Roman"/>
                <w:color w:val="000000" w:themeColor="text1"/>
                <w:szCs w:val="21"/>
                <w:lang w:eastAsia="en-GB"/>
              </w:rPr>
              <w:t>Inter-Governmental Fiscal Transfer</w:t>
            </w:r>
          </w:p>
        </w:tc>
      </w:tr>
      <w:tr w:rsidR="003D5047" w:rsidRPr="00AE2AF9" w14:paraId="75D0F7D1" w14:textId="77777777" w:rsidTr="3A0CCA33">
        <w:trPr>
          <w:trHeight w:val="288"/>
        </w:trPr>
        <w:tc>
          <w:tcPr>
            <w:tcW w:w="1620" w:type="dxa"/>
            <w:shd w:val="clear" w:color="auto" w:fill="auto"/>
            <w:vAlign w:val="center"/>
            <w:hideMark/>
          </w:tcPr>
          <w:p w14:paraId="785EDE56" w14:textId="77777777" w:rsidR="003D5047" w:rsidRPr="00AE2AF9" w:rsidRDefault="003D5047" w:rsidP="003D5047">
            <w:pPr>
              <w:spacing w:after="0" w:line="20" w:lineRule="atLeast"/>
              <w:rPr>
                <w:rFonts w:eastAsia="Times New Roman" w:cs="Times New Roman"/>
                <w:color w:val="000000" w:themeColor="text1"/>
                <w:szCs w:val="21"/>
                <w:lang w:eastAsia="en-GB"/>
              </w:rPr>
            </w:pPr>
            <w:r w:rsidRPr="00AE2AF9">
              <w:rPr>
                <w:rFonts w:eastAsia="Times New Roman" w:cs="Times New Roman"/>
                <w:color w:val="000000" w:themeColor="text1"/>
                <w:szCs w:val="21"/>
                <w:lang w:eastAsia="en-GB"/>
              </w:rPr>
              <w:t>IGG</w:t>
            </w:r>
          </w:p>
        </w:tc>
        <w:tc>
          <w:tcPr>
            <w:tcW w:w="7160" w:type="dxa"/>
            <w:shd w:val="clear" w:color="auto" w:fill="auto"/>
            <w:vAlign w:val="center"/>
            <w:hideMark/>
          </w:tcPr>
          <w:p w14:paraId="6A847031" w14:textId="77777777" w:rsidR="003D5047" w:rsidRPr="00AE2AF9" w:rsidRDefault="003D5047" w:rsidP="003D5047">
            <w:pPr>
              <w:spacing w:after="0" w:line="20" w:lineRule="atLeast"/>
              <w:rPr>
                <w:rFonts w:eastAsia="Times New Roman" w:cs="Times New Roman"/>
                <w:color w:val="000000" w:themeColor="text1"/>
                <w:szCs w:val="21"/>
                <w:lang w:eastAsia="en-GB"/>
              </w:rPr>
            </w:pPr>
            <w:r w:rsidRPr="00AE2AF9">
              <w:rPr>
                <w:rFonts w:eastAsia="Times New Roman" w:cs="Times New Roman"/>
                <w:color w:val="000000" w:themeColor="text1"/>
                <w:szCs w:val="21"/>
                <w:lang w:eastAsia="en-GB"/>
              </w:rPr>
              <w:t>Inspectorate General of Government</w:t>
            </w:r>
          </w:p>
        </w:tc>
      </w:tr>
      <w:tr w:rsidR="003D5047" w:rsidRPr="00AE2AF9" w14:paraId="36ECE0D9" w14:textId="77777777" w:rsidTr="3A0CCA33">
        <w:trPr>
          <w:trHeight w:val="288"/>
        </w:trPr>
        <w:tc>
          <w:tcPr>
            <w:tcW w:w="1620" w:type="dxa"/>
            <w:shd w:val="clear" w:color="auto" w:fill="auto"/>
            <w:noWrap/>
            <w:vAlign w:val="center"/>
            <w:hideMark/>
          </w:tcPr>
          <w:p w14:paraId="71419A47" w14:textId="77777777" w:rsidR="003D5047" w:rsidRPr="00AE2AF9" w:rsidRDefault="003D5047" w:rsidP="003D5047">
            <w:pPr>
              <w:spacing w:after="0" w:line="20" w:lineRule="atLeast"/>
              <w:rPr>
                <w:rFonts w:eastAsia="Times New Roman" w:cs="Times New Roman"/>
                <w:color w:val="000000" w:themeColor="text1"/>
                <w:szCs w:val="21"/>
                <w:lang w:eastAsia="en-GB"/>
              </w:rPr>
            </w:pPr>
            <w:r w:rsidRPr="00AE2AF9">
              <w:rPr>
                <w:rFonts w:eastAsia="Times New Roman" w:cs="Times New Roman"/>
                <w:color w:val="000000" w:themeColor="text1"/>
                <w:szCs w:val="21"/>
                <w:lang w:eastAsia="en-GB"/>
              </w:rPr>
              <w:t>IS</w:t>
            </w:r>
          </w:p>
        </w:tc>
        <w:tc>
          <w:tcPr>
            <w:tcW w:w="7160" w:type="dxa"/>
            <w:shd w:val="clear" w:color="auto" w:fill="auto"/>
            <w:noWrap/>
            <w:vAlign w:val="center"/>
            <w:hideMark/>
          </w:tcPr>
          <w:p w14:paraId="7CC89AF0" w14:textId="6F32BE54" w:rsidR="003D5047" w:rsidRPr="00AE2AF9" w:rsidRDefault="003D5047" w:rsidP="003D5047">
            <w:pPr>
              <w:spacing w:after="0" w:line="20" w:lineRule="atLeast"/>
              <w:rPr>
                <w:rFonts w:eastAsia="Times New Roman" w:cs="Times New Roman"/>
                <w:color w:val="000000" w:themeColor="text1"/>
                <w:szCs w:val="21"/>
                <w:lang w:eastAsia="en-GB"/>
              </w:rPr>
            </w:pPr>
            <w:r w:rsidRPr="00AE2AF9">
              <w:rPr>
                <w:rFonts w:eastAsia="Times New Roman" w:cs="Times New Roman"/>
                <w:color w:val="000000" w:themeColor="text1"/>
                <w:szCs w:val="21"/>
                <w:lang w:eastAsia="en-GB"/>
              </w:rPr>
              <w:t>Institutional Strengthening</w:t>
            </w:r>
          </w:p>
        </w:tc>
      </w:tr>
      <w:tr w:rsidR="003D5047" w:rsidRPr="00AE2AF9" w14:paraId="02DA9D55" w14:textId="77777777" w:rsidTr="3A0CCA33">
        <w:trPr>
          <w:trHeight w:val="288"/>
        </w:trPr>
        <w:tc>
          <w:tcPr>
            <w:tcW w:w="1620" w:type="dxa"/>
            <w:shd w:val="clear" w:color="auto" w:fill="auto"/>
            <w:noWrap/>
            <w:vAlign w:val="center"/>
            <w:hideMark/>
          </w:tcPr>
          <w:p w14:paraId="387AC1D2" w14:textId="77777777" w:rsidR="003D5047" w:rsidRPr="00AE2AF9" w:rsidRDefault="003D5047" w:rsidP="003D5047">
            <w:pPr>
              <w:spacing w:after="0" w:line="20" w:lineRule="atLeast"/>
              <w:rPr>
                <w:rFonts w:eastAsia="Times New Roman" w:cs="Times New Roman"/>
                <w:color w:val="000000" w:themeColor="text1"/>
                <w:szCs w:val="21"/>
                <w:lang w:eastAsia="en-GB"/>
              </w:rPr>
            </w:pPr>
            <w:r w:rsidRPr="00AE2AF9">
              <w:rPr>
                <w:rFonts w:eastAsia="Times New Roman" w:cs="Times New Roman"/>
                <w:color w:val="000000" w:themeColor="text1"/>
                <w:szCs w:val="21"/>
                <w:lang w:eastAsia="en-GB"/>
              </w:rPr>
              <w:t>ISG</w:t>
            </w:r>
          </w:p>
        </w:tc>
        <w:tc>
          <w:tcPr>
            <w:tcW w:w="7160" w:type="dxa"/>
            <w:shd w:val="clear" w:color="auto" w:fill="auto"/>
            <w:noWrap/>
            <w:vAlign w:val="center"/>
            <w:hideMark/>
          </w:tcPr>
          <w:p w14:paraId="586A58B9" w14:textId="29A800DE" w:rsidR="003D5047" w:rsidRPr="00AE2AF9" w:rsidRDefault="003D5047" w:rsidP="003D5047">
            <w:pPr>
              <w:spacing w:after="0" w:line="20" w:lineRule="atLeast"/>
              <w:rPr>
                <w:rFonts w:eastAsia="Times New Roman" w:cs="Times New Roman"/>
                <w:color w:val="000000" w:themeColor="text1"/>
                <w:szCs w:val="21"/>
                <w:lang w:eastAsia="en-GB"/>
              </w:rPr>
            </w:pPr>
            <w:r w:rsidRPr="00AE2AF9">
              <w:rPr>
                <w:rFonts w:eastAsia="Times New Roman" w:cs="Times New Roman"/>
                <w:color w:val="000000" w:themeColor="text1"/>
                <w:szCs w:val="21"/>
                <w:lang w:eastAsia="en-GB"/>
              </w:rPr>
              <w:t>Institutional Strengthening Grant</w:t>
            </w:r>
          </w:p>
        </w:tc>
      </w:tr>
      <w:tr w:rsidR="003D5047" w:rsidRPr="00AE2AF9" w14:paraId="70B3DB4F" w14:textId="77777777" w:rsidTr="3A0CCA33">
        <w:trPr>
          <w:trHeight w:val="288"/>
        </w:trPr>
        <w:tc>
          <w:tcPr>
            <w:tcW w:w="1620" w:type="dxa"/>
            <w:shd w:val="clear" w:color="auto" w:fill="auto"/>
            <w:noWrap/>
            <w:vAlign w:val="center"/>
            <w:hideMark/>
          </w:tcPr>
          <w:p w14:paraId="17D27D7A" w14:textId="77777777" w:rsidR="003D5047" w:rsidRPr="00AE2AF9" w:rsidRDefault="003D5047" w:rsidP="003D5047">
            <w:pPr>
              <w:spacing w:after="0" w:line="20" w:lineRule="atLeast"/>
              <w:rPr>
                <w:rFonts w:eastAsia="Times New Roman" w:cs="Times New Roman"/>
                <w:color w:val="000000" w:themeColor="text1"/>
                <w:szCs w:val="21"/>
                <w:lang w:eastAsia="en-GB"/>
              </w:rPr>
            </w:pPr>
            <w:r w:rsidRPr="00AE2AF9">
              <w:rPr>
                <w:rFonts w:eastAsia="Times New Roman" w:cs="Times New Roman"/>
                <w:color w:val="000000" w:themeColor="text1"/>
                <w:szCs w:val="21"/>
                <w:lang w:eastAsia="en-GB"/>
              </w:rPr>
              <w:t>ISNA</w:t>
            </w:r>
          </w:p>
        </w:tc>
        <w:tc>
          <w:tcPr>
            <w:tcW w:w="7160" w:type="dxa"/>
            <w:shd w:val="clear" w:color="auto" w:fill="auto"/>
            <w:noWrap/>
            <w:vAlign w:val="center"/>
            <w:hideMark/>
          </w:tcPr>
          <w:p w14:paraId="012482A0" w14:textId="69C87090" w:rsidR="003D5047" w:rsidRPr="00AE2AF9" w:rsidRDefault="003D5047" w:rsidP="003D5047">
            <w:pPr>
              <w:spacing w:after="0" w:line="20" w:lineRule="atLeast"/>
              <w:rPr>
                <w:rFonts w:eastAsia="Times New Roman" w:cs="Times New Roman"/>
                <w:color w:val="000000" w:themeColor="text1"/>
                <w:szCs w:val="21"/>
                <w:lang w:eastAsia="en-GB"/>
              </w:rPr>
            </w:pPr>
            <w:r w:rsidRPr="00AE2AF9">
              <w:rPr>
                <w:rFonts w:eastAsia="Times New Roman" w:cs="Times New Roman"/>
                <w:color w:val="000000" w:themeColor="text1"/>
                <w:szCs w:val="21"/>
                <w:lang w:eastAsia="en-GB"/>
              </w:rPr>
              <w:t>Institutional Strengthening Needs Assessment</w:t>
            </w:r>
          </w:p>
        </w:tc>
      </w:tr>
      <w:tr w:rsidR="003D5047" w:rsidRPr="00AE2AF9" w14:paraId="17665C71" w14:textId="77777777" w:rsidTr="3A0CCA33">
        <w:trPr>
          <w:trHeight w:val="288"/>
        </w:trPr>
        <w:tc>
          <w:tcPr>
            <w:tcW w:w="1620" w:type="dxa"/>
            <w:shd w:val="clear" w:color="auto" w:fill="auto"/>
            <w:vAlign w:val="center"/>
            <w:hideMark/>
          </w:tcPr>
          <w:p w14:paraId="3EF165D4" w14:textId="77777777" w:rsidR="003D5047" w:rsidRPr="00AE2AF9" w:rsidRDefault="003D5047" w:rsidP="003D5047">
            <w:pPr>
              <w:spacing w:after="0" w:line="20" w:lineRule="atLeast"/>
              <w:rPr>
                <w:rFonts w:eastAsia="Times New Roman" w:cs="Times New Roman"/>
                <w:color w:val="000000" w:themeColor="text1"/>
                <w:szCs w:val="21"/>
                <w:lang w:eastAsia="en-GB"/>
              </w:rPr>
            </w:pPr>
            <w:r w:rsidRPr="00AE2AF9">
              <w:rPr>
                <w:rFonts w:eastAsia="Times New Roman" w:cs="Times New Roman"/>
                <w:color w:val="000000" w:themeColor="text1"/>
                <w:szCs w:val="21"/>
                <w:lang w:eastAsia="en-GB"/>
              </w:rPr>
              <w:t>IVA</w:t>
            </w:r>
          </w:p>
        </w:tc>
        <w:tc>
          <w:tcPr>
            <w:tcW w:w="7160" w:type="dxa"/>
            <w:shd w:val="clear" w:color="auto" w:fill="auto"/>
            <w:vAlign w:val="center"/>
            <w:hideMark/>
          </w:tcPr>
          <w:p w14:paraId="4DDC4C42" w14:textId="77777777" w:rsidR="003D5047" w:rsidRPr="00AE2AF9" w:rsidRDefault="003D5047" w:rsidP="003D5047">
            <w:pPr>
              <w:spacing w:after="0" w:line="20" w:lineRule="atLeast"/>
              <w:rPr>
                <w:rFonts w:eastAsia="Times New Roman" w:cs="Times New Roman"/>
                <w:color w:val="000000" w:themeColor="text1"/>
                <w:szCs w:val="21"/>
                <w:lang w:eastAsia="en-GB"/>
              </w:rPr>
            </w:pPr>
            <w:r w:rsidRPr="00AE2AF9">
              <w:rPr>
                <w:rFonts w:eastAsia="Times New Roman" w:cs="Times New Roman"/>
                <w:color w:val="000000" w:themeColor="text1"/>
                <w:szCs w:val="21"/>
                <w:lang w:eastAsia="en-GB"/>
              </w:rPr>
              <w:t>Independent Verification Agent</w:t>
            </w:r>
          </w:p>
        </w:tc>
      </w:tr>
      <w:tr w:rsidR="003D5047" w:rsidRPr="00AE2AF9" w14:paraId="080A3BC8" w14:textId="77777777" w:rsidTr="3A0CCA33">
        <w:trPr>
          <w:trHeight w:val="288"/>
        </w:trPr>
        <w:tc>
          <w:tcPr>
            <w:tcW w:w="1620" w:type="dxa"/>
            <w:shd w:val="clear" w:color="auto" w:fill="auto"/>
            <w:noWrap/>
            <w:vAlign w:val="center"/>
            <w:hideMark/>
          </w:tcPr>
          <w:p w14:paraId="4CF51412" w14:textId="77777777" w:rsidR="003D5047" w:rsidRPr="00AE2AF9" w:rsidRDefault="003D5047" w:rsidP="003D5047">
            <w:pPr>
              <w:spacing w:after="0" w:line="20" w:lineRule="atLeast"/>
              <w:rPr>
                <w:rFonts w:eastAsia="Times New Roman" w:cs="Times New Roman"/>
                <w:color w:val="000000" w:themeColor="text1"/>
                <w:szCs w:val="21"/>
                <w:lang w:eastAsia="en-GB"/>
              </w:rPr>
            </w:pPr>
            <w:r w:rsidRPr="00AE2AF9">
              <w:rPr>
                <w:rFonts w:eastAsia="Times New Roman" w:cs="Times New Roman"/>
                <w:color w:val="000000" w:themeColor="text1"/>
                <w:szCs w:val="21"/>
                <w:lang w:eastAsia="en-GB"/>
              </w:rPr>
              <w:t>LDG</w:t>
            </w:r>
          </w:p>
        </w:tc>
        <w:tc>
          <w:tcPr>
            <w:tcW w:w="7160" w:type="dxa"/>
            <w:shd w:val="clear" w:color="auto" w:fill="auto"/>
            <w:noWrap/>
            <w:vAlign w:val="center"/>
            <w:hideMark/>
          </w:tcPr>
          <w:p w14:paraId="710FD924" w14:textId="77777777" w:rsidR="003D5047" w:rsidRPr="00AE2AF9" w:rsidRDefault="003D5047" w:rsidP="003D5047">
            <w:pPr>
              <w:spacing w:after="0" w:line="20" w:lineRule="atLeast"/>
              <w:rPr>
                <w:rFonts w:eastAsia="Times New Roman" w:cs="Times New Roman"/>
                <w:color w:val="000000" w:themeColor="text1"/>
                <w:szCs w:val="21"/>
                <w:lang w:eastAsia="en-GB"/>
              </w:rPr>
            </w:pPr>
            <w:r w:rsidRPr="00AE2AF9">
              <w:rPr>
                <w:rFonts w:eastAsia="Times New Roman" w:cs="Times New Roman"/>
                <w:color w:val="000000" w:themeColor="text1"/>
                <w:szCs w:val="21"/>
                <w:lang w:eastAsia="en-GB"/>
              </w:rPr>
              <w:t>Local Development Grant</w:t>
            </w:r>
          </w:p>
        </w:tc>
      </w:tr>
      <w:tr w:rsidR="003D5047" w:rsidRPr="00AE2AF9" w14:paraId="157D4CF5" w14:textId="77777777" w:rsidTr="3A0CCA33">
        <w:trPr>
          <w:trHeight w:val="288"/>
        </w:trPr>
        <w:tc>
          <w:tcPr>
            <w:tcW w:w="1620" w:type="dxa"/>
            <w:shd w:val="clear" w:color="auto" w:fill="auto"/>
            <w:vAlign w:val="center"/>
            <w:hideMark/>
          </w:tcPr>
          <w:p w14:paraId="0BA42B52" w14:textId="77777777" w:rsidR="003D5047" w:rsidRPr="00AE2AF9" w:rsidRDefault="003D5047" w:rsidP="003D5047">
            <w:pPr>
              <w:spacing w:after="0" w:line="20" w:lineRule="atLeast"/>
              <w:rPr>
                <w:rFonts w:eastAsia="Times New Roman" w:cs="Times New Roman"/>
                <w:color w:val="000000" w:themeColor="text1"/>
                <w:szCs w:val="21"/>
                <w:lang w:eastAsia="en-GB"/>
              </w:rPr>
            </w:pPr>
            <w:r w:rsidRPr="00AE2AF9">
              <w:rPr>
                <w:rFonts w:eastAsia="Times New Roman" w:cs="Times New Roman"/>
                <w:color w:val="000000" w:themeColor="text1"/>
                <w:szCs w:val="21"/>
                <w:lang w:eastAsia="en-GB"/>
              </w:rPr>
              <w:t>LED</w:t>
            </w:r>
          </w:p>
        </w:tc>
        <w:tc>
          <w:tcPr>
            <w:tcW w:w="7160" w:type="dxa"/>
            <w:shd w:val="clear" w:color="auto" w:fill="auto"/>
            <w:vAlign w:val="center"/>
            <w:hideMark/>
          </w:tcPr>
          <w:p w14:paraId="341E9D17" w14:textId="77777777" w:rsidR="003D5047" w:rsidRPr="00AE2AF9" w:rsidRDefault="003D5047" w:rsidP="003D5047">
            <w:pPr>
              <w:spacing w:after="0" w:line="20" w:lineRule="atLeast"/>
              <w:rPr>
                <w:rFonts w:eastAsia="Times New Roman" w:cs="Times New Roman"/>
                <w:color w:val="000000" w:themeColor="text1"/>
                <w:szCs w:val="21"/>
                <w:lang w:eastAsia="en-GB"/>
              </w:rPr>
            </w:pPr>
            <w:r w:rsidRPr="00AE2AF9">
              <w:rPr>
                <w:rFonts w:eastAsia="Times New Roman" w:cs="Times New Roman"/>
                <w:color w:val="000000" w:themeColor="text1"/>
                <w:szCs w:val="21"/>
                <w:lang w:eastAsia="en-GB"/>
              </w:rPr>
              <w:t>Local Economic Development</w:t>
            </w:r>
          </w:p>
        </w:tc>
      </w:tr>
      <w:tr w:rsidR="003D5047" w:rsidRPr="00AE2AF9" w14:paraId="519A7F46" w14:textId="77777777" w:rsidTr="3A0CCA33">
        <w:trPr>
          <w:trHeight w:val="288"/>
        </w:trPr>
        <w:tc>
          <w:tcPr>
            <w:tcW w:w="1620" w:type="dxa"/>
            <w:shd w:val="clear" w:color="auto" w:fill="auto"/>
            <w:noWrap/>
            <w:vAlign w:val="center"/>
            <w:hideMark/>
          </w:tcPr>
          <w:p w14:paraId="02FDFF11"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LG</w:t>
            </w:r>
          </w:p>
        </w:tc>
        <w:tc>
          <w:tcPr>
            <w:tcW w:w="7160" w:type="dxa"/>
            <w:shd w:val="clear" w:color="auto" w:fill="auto"/>
            <w:noWrap/>
            <w:vAlign w:val="center"/>
            <w:hideMark/>
          </w:tcPr>
          <w:p w14:paraId="652EDB28"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Local Government</w:t>
            </w:r>
          </w:p>
        </w:tc>
      </w:tr>
      <w:tr w:rsidR="003D5047" w:rsidRPr="00AE2AF9" w14:paraId="10C96593" w14:textId="77777777" w:rsidTr="3A0CCA33">
        <w:trPr>
          <w:trHeight w:val="288"/>
        </w:trPr>
        <w:tc>
          <w:tcPr>
            <w:tcW w:w="1620" w:type="dxa"/>
            <w:shd w:val="clear" w:color="auto" w:fill="auto"/>
            <w:vAlign w:val="center"/>
            <w:hideMark/>
          </w:tcPr>
          <w:p w14:paraId="2F1186EF"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LG PAM</w:t>
            </w:r>
          </w:p>
        </w:tc>
        <w:tc>
          <w:tcPr>
            <w:tcW w:w="7160" w:type="dxa"/>
            <w:shd w:val="clear" w:color="auto" w:fill="auto"/>
            <w:vAlign w:val="center"/>
            <w:hideMark/>
          </w:tcPr>
          <w:p w14:paraId="4E7244E2" w14:textId="3D19FB76"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Local Government Performance Assessment Manual</w:t>
            </w:r>
          </w:p>
        </w:tc>
      </w:tr>
      <w:tr w:rsidR="003D5047" w:rsidRPr="00AE2AF9" w14:paraId="60C1CE54" w14:textId="77777777" w:rsidTr="3A0CCA33">
        <w:trPr>
          <w:trHeight w:val="288"/>
        </w:trPr>
        <w:tc>
          <w:tcPr>
            <w:tcW w:w="1620" w:type="dxa"/>
            <w:shd w:val="clear" w:color="auto" w:fill="auto"/>
            <w:vAlign w:val="center"/>
          </w:tcPr>
          <w:p w14:paraId="4A6C16AD" w14:textId="4DBD392E"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LGPAC</w:t>
            </w:r>
          </w:p>
        </w:tc>
        <w:tc>
          <w:tcPr>
            <w:tcW w:w="7160" w:type="dxa"/>
            <w:shd w:val="clear" w:color="auto" w:fill="auto"/>
            <w:vAlign w:val="center"/>
          </w:tcPr>
          <w:p w14:paraId="2FAED22D" w14:textId="47B652DA"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Local Government Public Accounts Committee</w:t>
            </w:r>
          </w:p>
        </w:tc>
      </w:tr>
      <w:tr w:rsidR="003D5047" w:rsidRPr="00AE2AF9" w14:paraId="4FF6EAD9" w14:textId="77777777" w:rsidTr="3A0CCA33">
        <w:trPr>
          <w:trHeight w:val="288"/>
        </w:trPr>
        <w:tc>
          <w:tcPr>
            <w:tcW w:w="1620" w:type="dxa"/>
            <w:shd w:val="clear" w:color="auto" w:fill="auto"/>
            <w:vAlign w:val="center"/>
          </w:tcPr>
          <w:p w14:paraId="2345CBD6" w14:textId="70B9794C"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DPAC</w:t>
            </w:r>
          </w:p>
        </w:tc>
        <w:tc>
          <w:tcPr>
            <w:tcW w:w="7160" w:type="dxa"/>
            <w:shd w:val="clear" w:color="auto" w:fill="auto"/>
            <w:vAlign w:val="center"/>
          </w:tcPr>
          <w:p w14:paraId="47A99647" w14:textId="212502B1"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District Public Accounts Committee</w:t>
            </w:r>
          </w:p>
        </w:tc>
      </w:tr>
      <w:tr w:rsidR="003D5047" w:rsidRPr="00AE2AF9" w14:paraId="31BCFE13" w14:textId="77777777" w:rsidTr="3A0CCA33">
        <w:trPr>
          <w:trHeight w:val="288"/>
        </w:trPr>
        <w:tc>
          <w:tcPr>
            <w:tcW w:w="1620" w:type="dxa"/>
            <w:shd w:val="clear" w:color="auto" w:fill="auto"/>
            <w:noWrap/>
            <w:vAlign w:val="center"/>
            <w:hideMark/>
          </w:tcPr>
          <w:p w14:paraId="194A7938"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LGA</w:t>
            </w:r>
          </w:p>
        </w:tc>
        <w:tc>
          <w:tcPr>
            <w:tcW w:w="7160" w:type="dxa"/>
            <w:shd w:val="clear" w:color="auto" w:fill="auto"/>
            <w:noWrap/>
            <w:vAlign w:val="center"/>
            <w:hideMark/>
          </w:tcPr>
          <w:p w14:paraId="59191164"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Local Government Act</w:t>
            </w:r>
          </w:p>
        </w:tc>
      </w:tr>
      <w:tr w:rsidR="003D5047" w:rsidRPr="00AE2AF9" w14:paraId="398395A7" w14:textId="77777777" w:rsidTr="3A0CCA33">
        <w:trPr>
          <w:trHeight w:val="288"/>
        </w:trPr>
        <w:tc>
          <w:tcPr>
            <w:tcW w:w="1620" w:type="dxa"/>
            <w:shd w:val="clear" w:color="auto" w:fill="auto"/>
            <w:vAlign w:val="center"/>
            <w:hideMark/>
          </w:tcPr>
          <w:p w14:paraId="3A6BE316"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LGFC</w:t>
            </w:r>
          </w:p>
        </w:tc>
        <w:tc>
          <w:tcPr>
            <w:tcW w:w="7160" w:type="dxa"/>
            <w:shd w:val="clear" w:color="auto" w:fill="auto"/>
            <w:vAlign w:val="center"/>
            <w:hideMark/>
          </w:tcPr>
          <w:p w14:paraId="57F3A812"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Local Government Finance Commission</w:t>
            </w:r>
          </w:p>
        </w:tc>
      </w:tr>
      <w:tr w:rsidR="003D5047" w:rsidRPr="00AE2AF9" w14:paraId="51AF3CF1" w14:textId="77777777" w:rsidTr="3A0CCA33">
        <w:trPr>
          <w:trHeight w:val="288"/>
        </w:trPr>
        <w:tc>
          <w:tcPr>
            <w:tcW w:w="1620" w:type="dxa"/>
            <w:shd w:val="clear" w:color="auto" w:fill="auto"/>
            <w:vAlign w:val="center"/>
            <w:hideMark/>
          </w:tcPr>
          <w:p w14:paraId="0810FCB7"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M&amp;E</w:t>
            </w:r>
          </w:p>
        </w:tc>
        <w:tc>
          <w:tcPr>
            <w:tcW w:w="7160" w:type="dxa"/>
            <w:shd w:val="clear" w:color="auto" w:fill="auto"/>
            <w:vAlign w:val="center"/>
            <w:hideMark/>
          </w:tcPr>
          <w:p w14:paraId="0EBBB22E"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Monitoring and Evaluation</w:t>
            </w:r>
          </w:p>
        </w:tc>
      </w:tr>
      <w:tr w:rsidR="003D5047" w:rsidRPr="00AE2AF9" w14:paraId="41011858" w14:textId="77777777" w:rsidTr="3A0CCA33">
        <w:trPr>
          <w:trHeight w:val="288"/>
        </w:trPr>
        <w:tc>
          <w:tcPr>
            <w:tcW w:w="1620" w:type="dxa"/>
            <w:shd w:val="clear" w:color="auto" w:fill="auto"/>
            <w:noWrap/>
            <w:vAlign w:val="center"/>
            <w:hideMark/>
          </w:tcPr>
          <w:p w14:paraId="4AC1C629" w14:textId="12B4F8B9"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MC</w:t>
            </w:r>
          </w:p>
        </w:tc>
        <w:tc>
          <w:tcPr>
            <w:tcW w:w="7160" w:type="dxa"/>
            <w:shd w:val="clear" w:color="auto" w:fill="auto"/>
            <w:noWrap/>
            <w:vAlign w:val="center"/>
            <w:hideMark/>
          </w:tcPr>
          <w:p w14:paraId="06DC0038" w14:textId="43B690BF"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Municipal Council</w:t>
            </w:r>
          </w:p>
        </w:tc>
      </w:tr>
      <w:tr w:rsidR="003D5047" w:rsidRPr="00AE2AF9" w14:paraId="06FAF420" w14:textId="77777777" w:rsidTr="3A0CCA33">
        <w:trPr>
          <w:trHeight w:val="288"/>
        </w:trPr>
        <w:tc>
          <w:tcPr>
            <w:tcW w:w="1620" w:type="dxa"/>
            <w:shd w:val="clear" w:color="auto" w:fill="auto"/>
            <w:noWrap/>
            <w:vAlign w:val="center"/>
            <w:hideMark/>
          </w:tcPr>
          <w:p w14:paraId="620FC40E"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MDA</w:t>
            </w:r>
          </w:p>
        </w:tc>
        <w:tc>
          <w:tcPr>
            <w:tcW w:w="7160" w:type="dxa"/>
            <w:shd w:val="clear" w:color="auto" w:fill="auto"/>
            <w:noWrap/>
            <w:vAlign w:val="center"/>
            <w:hideMark/>
          </w:tcPr>
          <w:p w14:paraId="11E12FFF"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Ministries, Departments and Agencies</w:t>
            </w:r>
          </w:p>
        </w:tc>
      </w:tr>
      <w:tr w:rsidR="003D5047" w:rsidRPr="00AE2AF9" w14:paraId="7DF43CD5" w14:textId="77777777" w:rsidTr="3A0CCA33">
        <w:trPr>
          <w:trHeight w:val="288"/>
        </w:trPr>
        <w:tc>
          <w:tcPr>
            <w:tcW w:w="1620" w:type="dxa"/>
            <w:shd w:val="clear" w:color="auto" w:fill="auto"/>
            <w:noWrap/>
            <w:vAlign w:val="center"/>
            <w:hideMark/>
          </w:tcPr>
          <w:p w14:paraId="647422B9"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MDF</w:t>
            </w:r>
          </w:p>
        </w:tc>
        <w:tc>
          <w:tcPr>
            <w:tcW w:w="7160" w:type="dxa"/>
            <w:shd w:val="clear" w:color="auto" w:fill="auto"/>
            <w:noWrap/>
            <w:vAlign w:val="center"/>
            <w:hideMark/>
          </w:tcPr>
          <w:p w14:paraId="56650EC3" w14:textId="2DEBA14B"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Metropolitan Development Forum</w:t>
            </w:r>
          </w:p>
        </w:tc>
      </w:tr>
      <w:tr w:rsidR="003D5047" w:rsidRPr="00AE2AF9" w14:paraId="0353C975" w14:textId="77777777" w:rsidTr="3A0CCA33">
        <w:trPr>
          <w:trHeight w:val="288"/>
        </w:trPr>
        <w:tc>
          <w:tcPr>
            <w:tcW w:w="1620" w:type="dxa"/>
            <w:shd w:val="clear" w:color="auto" w:fill="auto"/>
            <w:noWrap/>
            <w:vAlign w:val="center"/>
            <w:hideMark/>
          </w:tcPr>
          <w:p w14:paraId="77936495"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MLHUD</w:t>
            </w:r>
          </w:p>
        </w:tc>
        <w:tc>
          <w:tcPr>
            <w:tcW w:w="7160" w:type="dxa"/>
            <w:shd w:val="clear" w:color="auto" w:fill="auto"/>
            <w:noWrap/>
            <w:vAlign w:val="center"/>
            <w:hideMark/>
          </w:tcPr>
          <w:p w14:paraId="6C869D77"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Ministry of Lands, Housing and Urban Development</w:t>
            </w:r>
          </w:p>
        </w:tc>
      </w:tr>
      <w:tr w:rsidR="003D5047" w:rsidRPr="00AE2AF9" w14:paraId="48E313E3" w14:textId="77777777" w:rsidTr="3A0CCA33">
        <w:trPr>
          <w:trHeight w:val="288"/>
        </w:trPr>
        <w:tc>
          <w:tcPr>
            <w:tcW w:w="1620" w:type="dxa"/>
            <w:shd w:val="clear" w:color="auto" w:fill="auto"/>
            <w:vAlign w:val="center"/>
            <w:hideMark/>
          </w:tcPr>
          <w:p w14:paraId="40643E48"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MoFPED</w:t>
            </w:r>
          </w:p>
        </w:tc>
        <w:tc>
          <w:tcPr>
            <w:tcW w:w="7160" w:type="dxa"/>
            <w:shd w:val="clear" w:color="auto" w:fill="auto"/>
            <w:vAlign w:val="center"/>
            <w:hideMark/>
          </w:tcPr>
          <w:p w14:paraId="60B63383"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Ministry of Finance Planning and Economic Development</w:t>
            </w:r>
          </w:p>
        </w:tc>
      </w:tr>
      <w:tr w:rsidR="003D5047" w:rsidRPr="00AE2AF9" w14:paraId="0AB5DB2C" w14:textId="77777777" w:rsidTr="3A0CCA33">
        <w:trPr>
          <w:trHeight w:val="288"/>
        </w:trPr>
        <w:tc>
          <w:tcPr>
            <w:tcW w:w="1620" w:type="dxa"/>
            <w:shd w:val="clear" w:color="auto" w:fill="auto"/>
            <w:vAlign w:val="center"/>
          </w:tcPr>
          <w:p w14:paraId="5E39ADF7" w14:textId="3F553E8A"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themeColor="text1"/>
                <w:szCs w:val="21"/>
                <w:lang w:eastAsia="en-GB"/>
              </w:rPr>
              <w:t>MoKCC&amp;MA</w:t>
            </w:r>
          </w:p>
        </w:tc>
        <w:tc>
          <w:tcPr>
            <w:tcW w:w="7160" w:type="dxa"/>
            <w:shd w:val="clear" w:color="auto" w:fill="auto"/>
            <w:vAlign w:val="center"/>
          </w:tcPr>
          <w:p w14:paraId="65D3D596" w14:textId="3D72EAF4"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Ministry of Kampala Capital City and Metropolitan Affairs</w:t>
            </w:r>
          </w:p>
        </w:tc>
      </w:tr>
      <w:tr w:rsidR="003D5047" w:rsidRPr="00AE2AF9" w14:paraId="45A136FE" w14:textId="77777777" w:rsidTr="3A0CCA33">
        <w:trPr>
          <w:trHeight w:val="288"/>
        </w:trPr>
        <w:tc>
          <w:tcPr>
            <w:tcW w:w="1620" w:type="dxa"/>
            <w:shd w:val="clear" w:color="auto" w:fill="auto"/>
            <w:vAlign w:val="center"/>
            <w:hideMark/>
          </w:tcPr>
          <w:p w14:paraId="4A7EC980"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MoLG</w:t>
            </w:r>
          </w:p>
        </w:tc>
        <w:tc>
          <w:tcPr>
            <w:tcW w:w="7160" w:type="dxa"/>
            <w:shd w:val="clear" w:color="auto" w:fill="auto"/>
            <w:vAlign w:val="center"/>
            <w:hideMark/>
          </w:tcPr>
          <w:p w14:paraId="7D050BC3"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Ministry of Local Government</w:t>
            </w:r>
          </w:p>
        </w:tc>
      </w:tr>
      <w:tr w:rsidR="003D5047" w:rsidRPr="00AE2AF9" w14:paraId="1B46F2DF" w14:textId="77777777" w:rsidTr="3A0CCA33">
        <w:trPr>
          <w:trHeight w:val="288"/>
        </w:trPr>
        <w:tc>
          <w:tcPr>
            <w:tcW w:w="1620" w:type="dxa"/>
            <w:shd w:val="clear" w:color="auto" w:fill="auto"/>
            <w:vAlign w:val="center"/>
            <w:hideMark/>
          </w:tcPr>
          <w:p w14:paraId="54C7918D"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MoPS</w:t>
            </w:r>
          </w:p>
        </w:tc>
        <w:tc>
          <w:tcPr>
            <w:tcW w:w="7160" w:type="dxa"/>
            <w:shd w:val="clear" w:color="auto" w:fill="auto"/>
            <w:vAlign w:val="center"/>
            <w:hideMark/>
          </w:tcPr>
          <w:p w14:paraId="0727C1EA"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Ministry of Public Service</w:t>
            </w:r>
          </w:p>
        </w:tc>
      </w:tr>
      <w:tr w:rsidR="003D5047" w:rsidRPr="00AE2AF9" w14:paraId="65153210" w14:textId="77777777" w:rsidTr="3A0CCA33">
        <w:trPr>
          <w:trHeight w:val="288"/>
        </w:trPr>
        <w:tc>
          <w:tcPr>
            <w:tcW w:w="1620" w:type="dxa"/>
            <w:shd w:val="clear" w:color="auto" w:fill="auto"/>
            <w:vAlign w:val="center"/>
            <w:hideMark/>
          </w:tcPr>
          <w:p w14:paraId="0BE005B8"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lastRenderedPageBreak/>
              <w:t>MoWE</w:t>
            </w:r>
          </w:p>
        </w:tc>
        <w:tc>
          <w:tcPr>
            <w:tcW w:w="7160" w:type="dxa"/>
            <w:shd w:val="clear" w:color="auto" w:fill="auto"/>
            <w:vAlign w:val="center"/>
            <w:hideMark/>
          </w:tcPr>
          <w:p w14:paraId="2C4819DE"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Ministry of Water and Environment</w:t>
            </w:r>
          </w:p>
        </w:tc>
      </w:tr>
      <w:tr w:rsidR="003D5047" w:rsidRPr="00AE2AF9" w14:paraId="6D2DF156" w14:textId="77777777" w:rsidTr="3A0CCA33">
        <w:trPr>
          <w:trHeight w:val="288"/>
        </w:trPr>
        <w:tc>
          <w:tcPr>
            <w:tcW w:w="1620" w:type="dxa"/>
            <w:shd w:val="clear" w:color="auto" w:fill="auto"/>
            <w:vAlign w:val="center"/>
            <w:hideMark/>
          </w:tcPr>
          <w:p w14:paraId="792E7689"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MoWT</w:t>
            </w:r>
          </w:p>
        </w:tc>
        <w:tc>
          <w:tcPr>
            <w:tcW w:w="7160" w:type="dxa"/>
            <w:shd w:val="clear" w:color="auto" w:fill="auto"/>
            <w:vAlign w:val="center"/>
            <w:hideMark/>
          </w:tcPr>
          <w:p w14:paraId="06866719"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Ministry of Works and Transport</w:t>
            </w:r>
          </w:p>
        </w:tc>
      </w:tr>
      <w:tr w:rsidR="003D5047" w:rsidRPr="00AE2AF9" w14:paraId="04BFBCAB" w14:textId="77777777" w:rsidTr="3A0CCA33">
        <w:trPr>
          <w:trHeight w:val="288"/>
        </w:trPr>
        <w:tc>
          <w:tcPr>
            <w:tcW w:w="1620" w:type="dxa"/>
            <w:shd w:val="clear" w:color="auto" w:fill="auto"/>
            <w:noWrap/>
            <w:vAlign w:val="center"/>
            <w:hideMark/>
          </w:tcPr>
          <w:p w14:paraId="1690667B"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MTEF</w:t>
            </w:r>
          </w:p>
        </w:tc>
        <w:tc>
          <w:tcPr>
            <w:tcW w:w="7160" w:type="dxa"/>
            <w:shd w:val="clear" w:color="auto" w:fill="auto"/>
            <w:noWrap/>
            <w:vAlign w:val="center"/>
            <w:hideMark/>
          </w:tcPr>
          <w:p w14:paraId="3CB84870" w14:textId="4670F73F"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Medium-Term Expenditure Framework</w:t>
            </w:r>
          </w:p>
        </w:tc>
      </w:tr>
      <w:tr w:rsidR="003D5047" w:rsidRPr="00AE2AF9" w14:paraId="2344B2BA" w14:textId="77777777" w:rsidTr="3A0CCA33">
        <w:trPr>
          <w:trHeight w:val="288"/>
        </w:trPr>
        <w:tc>
          <w:tcPr>
            <w:tcW w:w="1620" w:type="dxa"/>
            <w:shd w:val="clear" w:color="auto" w:fill="auto"/>
            <w:noWrap/>
            <w:vAlign w:val="center"/>
            <w:hideMark/>
          </w:tcPr>
          <w:p w14:paraId="4AB5A6A4"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MTR</w:t>
            </w:r>
          </w:p>
        </w:tc>
        <w:tc>
          <w:tcPr>
            <w:tcW w:w="7160" w:type="dxa"/>
            <w:shd w:val="clear" w:color="auto" w:fill="auto"/>
            <w:noWrap/>
            <w:vAlign w:val="center"/>
            <w:hideMark/>
          </w:tcPr>
          <w:p w14:paraId="35C6B619"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Mid-Term Review</w:t>
            </w:r>
          </w:p>
        </w:tc>
      </w:tr>
      <w:tr w:rsidR="003D5047" w:rsidRPr="00AE2AF9" w14:paraId="513FA2DB" w14:textId="77777777" w:rsidTr="3A0CCA33">
        <w:trPr>
          <w:trHeight w:val="288"/>
        </w:trPr>
        <w:tc>
          <w:tcPr>
            <w:tcW w:w="1620" w:type="dxa"/>
            <w:shd w:val="clear" w:color="auto" w:fill="auto"/>
            <w:vAlign w:val="center"/>
            <w:hideMark/>
          </w:tcPr>
          <w:p w14:paraId="1D8954A7"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NEMA</w:t>
            </w:r>
          </w:p>
        </w:tc>
        <w:tc>
          <w:tcPr>
            <w:tcW w:w="7160" w:type="dxa"/>
            <w:shd w:val="clear" w:color="auto" w:fill="auto"/>
            <w:vAlign w:val="center"/>
            <w:hideMark/>
          </w:tcPr>
          <w:p w14:paraId="38813E4B" w14:textId="203F1571"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themeColor="text1"/>
                <w:szCs w:val="21"/>
                <w:lang w:eastAsia="en-GB"/>
              </w:rPr>
              <w:t>National Environment and Management Authority</w:t>
            </w:r>
          </w:p>
        </w:tc>
      </w:tr>
      <w:tr w:rsidR="003D5047" w:rsidRPr="00AE2AF9" w14:paraId="1E3A9CA5" w14:textId="77777777" w:rsidTr="3A0CCA33">
        <w:trPr>
          <w:trHeight w:val="288"/>
        </w:trPr>
        <w:tc>
          <w:tcPr>
            <w:tcW w:w="1620" w:type="dxa"/>
            <w:shd w:val="clear" w:color="auto" w:fill="auto"/>
            <w:vAlign w:val="center"/>
            <w:hideMark/>
          </w:tcPr>
          <w:p w14:paraId="11577CB6"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O&amp;M</w:t>
            </w:r>
          </w:p>
        </w:tc>
        <w:tc>
          <w:tcPr>
            <w:tcW w:w="7160" w:type="dxa"/>
            <w:shd w:val="clear" w:color="auto" w:fill="auto"/>
            <w:vAlign w:val="center"/>
            <w:hideMark/>
          </w:tcPr>
          <w:p w14:paraId="6457FABA"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Operations and Maintenance</w:t>
            </w:r>
          </w:p>
        </w:tc>
      </w:tr>
      <w:tr w:rsidR="003D5047" w:rsidRPr="00AE2AF9" w14:paraId="74570B49" w14:textId="77777777" w:rsidTr="3A0CCA33">
        <w:trPr>
          <w:trHeight w:val="288"/>
        </w:trPr>
        <w:tc>
          <w:tcPr>
            <w:tcW w:w="1620" w:type="dxa"/>
            <w:shd w:val="clear" w:color="auto" w:fill="auto"/>
            <w:noWrap/>
            <w:vAlign w:val="center"/>
            <w:hideMark/>
          </w:tcPr>
          <w:p w14:paraId="49982F12"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OAG</w:t>
            </w:r>
          </w:p>
        </w:tc>
        <w:tc>
          <w:tcPr>
            <w:tcW w:w="7160" w:type="dxa"/>
            <w:shd w:val="clear" w:color="auto" w:fill="auto"/>
            <w:noWrap/>
            <w:vAlign w:val="center"/>
            <w:hideMark/>
          </w:tcPr>
          <w:p w14:paraId="6E52AA2A"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Office of the Auditor General</w:t>
            </w:r>
          </w:p>
        </w:tc>
      </w:tr>
      <w:tr w:rsidR="003D5047" w:rsidRPr="00AE2AF9" w14:paraId="3B914CAD" w14:textId="77777777" w:rsidTr="3A0CCA33">
        <w:trPr>
          <w:trHeight w:val="288"/>
        </w:trPr>
        <w:tc>
          <w:tcPr>
            <w:tcW w:w="1620" w:type="dxa"/>
            <w:shd w:val="clear" w:color="auto" w:fill="auto"/>
            <w:noWrap/>
            <w:vAlign w:val="center"/>
            <w:hideMark/>
          </w:tcPr>
          <w:p w14:paraId="4A58DD70"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OBT</w:t>
            </w:r>
          </w:p>
        </w:tc>
        <w:tc>
          <w:tcPr>
            <w:tcW w:w="7160" w:type="dxa"/>
            <w:shd w:val="clear" w:color="auto" w:fill="auto"/>
            <w:noWrap/>
            <w:vAlign w:val="center"/>
            <w:hideMark/>
          </w:tcPr>
          <w:p w14:paraId="4E33FD82"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Output-Based Tool</w:t>
            </w:r>
          </w:p>
        </w:tc>
      </w:tr>
      <w:tr w:rsidR="003D5047" w:rsidRPr="00AE2AF9" w14:paraId="6FA4D178" w14:textId="77777777" w:rsidTr="3A0CCA33">
        <w:trPr>
          <w:trHeight w:val="288"/>
        </w:trPr>
        <w:tc>
          <w:tcPr>
            <w:tcW w:w="1620" w:type="dxa"/>
            <w:shd w:val="clear" w:color="auto" w:fill="auto"/>
            <w:noWrap/>
            <w:vAlign w:val="center"/>
            <w:hideMark/>
          </w:tcPr>
          <w:p w14:paraId="50376AA1"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OSR</w:t>
            </w:r>
          </w:p>
        </w:tc>
        <w:tc>
          <w:tcPr>
            <w:tcW w:w="7160" w:type="dxa"/>
            <w:shd w:val="clear" w:color="auto" w:fill="auto"/>
            <w:noWrap/>
            <w:vAlign w:val="center"/>
            <w:hideMark/>
          </w:tcPr>
          <w:p w14:paraId="79027DE6"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Own Source Revenue</w:t>
            </w:r>
          </w:p>
        </w:tc>
      </w:tr>
      <w:tr w:rsidR="003D5047" w:rsidRPr="00AE2AF9" w14:paraId="795C8FC8" w14:textId="77777777" w:rsidTr="3A0CCA33">
        <w:trPr>
          <w:trHeight w:val="288"/>
        </w:trPr>
        <w:tc>
          <w:tcPr>
            <w:tcW w:w="1620" w:type="dxa"/>
            <w:shd w:val="clear" w:color="auto" w:fill="auto"/>
            <w:vAlign w:val="center"/>
            <w:hideMark/>
          </w:tcPr>
          <w:p w14:paraId="2104DE9C"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PA</w:t>
            </w:r>
          </w:p>
        </w:tc>
        <w:tc>
          <w:tcPr>
            <w:tcW w:w="7160" w:type="dxa"/>
            <w:shd w:val="clear" w:color="auto" w:fill="auto"/>
            <w:vAlign w:val="center"/>
            <w:hideMark/>
          </w:tcPr>
          <w:p w14:paraId="52DCBD72"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Performance Assessment</w:t>
            </w:r>
          </w:p>
        </w:tc>
      </w:tr>
      <w:tr w:rsidR="003D5047" w:rsidRPr="00AE2AF9" w14:paraId="20D575E8" w14:textId="77777777" w:rsidTr="3A0CCA33">
        <w:trPr>
          <w:trHeight w:val="288"/>
        </w:trPr>
        <w:tc>
          <w:tcPr>
            <w:tcW w:w="1620" w:type="dxa"/>
            <w:shd w:val="clear" w:color="auto" w:fill="auto"/>
            <w:noWrap/>
            <w:vAlign w:val="center"/>
            <w:hideMark/>
          </w:tcPr>
          <w:p w14:paraId="6F04F5E5"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PAD</w:t>
            </w:r>
          </w:p>
        </w:tc>
        <w:tc>
          <w:tcPr>
            <w:tcW w:w="7160" w:type="dxa"/>
            <w:shd w:val="clear" w:color="auto" w:fill="auto"/>
            <w:noWrap/>
            <w:vAlign w:val="center"/>
            <w:hideMark/>
          </w:tcPr>
          <w:p w14:paraId="2C5A5757"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Project Appraisal Document</w:t>
            </w:r>
          </w:p>
        </w:tc>
      </w:tr>
      <w:tr w:rsidR="003D5047" w:rsidRPr="00AE2AF9" w14:paraId="5D1C0CB6" w14:textId="77777777" w:rsidTr="3A0CCA33">
        <w:trPr>
          <w:trHeight w:val="288"/>
        </w:trPr>
        <w:tc>
          <w:tcPr>
            <w:tcW w:w="1620" w:type="dxa"/>
            <w:shd w:val="clear" w:color="auto" w:fill="auto"/>
            <w:vAlign w:val="center"/>
            <w:hideMark/>
          </w:tcPr>
          <w:p w14:paraId="3818FBD4"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PBS</w:t>
            </w:r>
          </w:p>
        </w:tc>
        <w:tc>
          <w:tcPr>
            <w:tcW w:w="7160" w:type="dxa"/>
            <w:shd w:val="clear" w:color="auto" w:fill="auto"/>
            <w:vAlign w:val="center"/>
            <w:hideMark/>
          </w:tcPr>
          <w:p w14:paraId="3181D6D9"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Program Budgeting System</w:t>
            </w:r>
          </w:p>
        </w:tc>
      </w:tr>
      <w:tr w:rsidR="003D5047" w:rsidRPr="00AE2AF9" w14:paraId="11656FC6" w14:textId="77777777" w:rsidTr="3A0CCA33">
        <w:trPr>
          <w:trHeight w:val="288"/>
        </w:trPr>
        <w:tc>
          <w:tcPr>
            <w:tcW w:w="1620" w:type="dxa"/>
            <w:shd w:val="clear" w:color="auto" w:fill="auto"/>
            <w:noWrap/>
            <w:vAlign w:val="center"/>
            <w:hideMark/>
          </w:tcPr>
          <w:p w14:paraId="03633D2E"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PDO</w:t>
            </w:r>
          </w:p>
          <w:p w14:paraId="18207FB5" w14:textId="78FAB6F4"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 xml:space="preserve">PfMA </w:t>
            </w:r>
          </w:p>
        </w:tc>
        <w:tc>
          <w:tcPr>
            <w:tcW w:w="7160" w:type="dxa"/>
            <w:shd w:val="clear" w:color="auto" w:fill="auto"/>
            <w:noWrap/>
            <w:vAlign w:val="center"/>
            <w:hideMark/>
          </w:tcPr>
          <w:p w14:paraId="4549AB8C"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Program Development Objective</w:t>
            </w:r>
          </w:p>
          <w:p w14:paraId="31CFF136" w14:textId="39182816"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Public Financial Management Act</w:t>
            </w:r>
          </w:p>
        </w:tc>
      </w:tr>
      <w:tr w:rsidR="003D5047" w:rsidRPr="00AE2AF9" w14:paraId="27F5B438" w14:textId="77777777" w:rsidTr="3A0CCA33">
        <w:trPr>
          <w:trHeight w:val="288"/>
        </w:trPr>
        <w:tc>
          <w:tcPr>
            <w:tcW w:w="1620" w:type="dxa"/>
            <w:shd w:val="clear" w:color="auto" w:fill="auto"/>
            <w:noWrap/>
            <w:vAlign w:val="center"/>
            <w:hideMark/>
          </w:tcPr>
          <w:p w14:paraId="7B7DB985"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PMs</w:t>
            </w:r>
          </w:p>
        </w:tc>
        <w:tc>
          <w:tcPr>
            <w:tcW w:w="7160" w:type="dxa"/>
            <w:shd w:val="clear" w:color="auto" w:fill="auto"/>
            <w:noWrap/>
            <w:vAlign w:val="center"/>
            <w:hideMark/>
          </w:tcPr>
          <w:p w14:paraId="2143252B"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Performance Measures</w:t>
            </w:r>
          </w:p>
        </w:tc>
      </w:tr>
      <w:tr w:rsidR="003D5047" w:rsidRPr="00AE2AF9" w14:paraId="0BADA39B" w14:textId="77777777" w:rsidTr="3A0CCA33">
        <w:trPr>
          <w:trHeight w:val="288"/>
        </w:trPr>
        <w:tc>
          <w:tcPr>
            <w:tcW w:w="1620" w:type="dxa"/>
            <w:shd w:val="clear" w:color="auto" w:fill="auto"/>
            <w:noWrap/>
            <w:vAlign w:val="center"/>
            <w:hideMark/>
          </w:tcPr>
          <w:p w14:paraId="180F9AC5"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POM</w:t>
            </w:r>
          </w:p>
        </w:tc>
        <w:tc>
          <w:tcPr>
            <w:tcW w:w="7160" w:type="dxa"/>
            <w:shd w:val="clear" w:color="auto" w:fill="auto"/>
            <w:noWrap/>
            <w:vAlign w:val="center"/>
            <w:hideMark/>
          </w:tcPr>
          <w:p w14:paraId="29B1238D"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Program Operational Manual</w:t>
            </w:r>
          </w:p>
        </w:tc>
      </w:tr>
      <w:tr w:rsidR="003D5047" w:rsidRPr="00AE2AF9" w14:paraId="4A55BEC7" w14:textId="77777777" w:rsidTr="3A0CCA33">
        <w:trPr>
          <w:trHeight w:val="288"/>
        </w:trPr>
        <w:tc>
          <w:tcPr>
            <w:tcW w:w="1620" w:type="dxa"/>
            <w:shd w:val="clear" w:color="auto" w:fill="auto"/>
            <w:noWrap/>
            <w:vAlign w:val="center"/>
            <w:hideMark/>
          </w:tcPr>
          <w:p w14:paraId="1F6A1A72"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PPDA</w:t>
            </w:r>
          </w:p>
        </w:tc>
        <w:tc>
          <w:tcPr>
            <w:tcW w:w="7160" w:type="dxa"/>
            <w:shd w:val="clear" w:color="auto" w:fill="auto"/>
            <w:noWrap/>
            <w:vAlign w:val="center"/>
            <w:hideMark/>
          </w:tcPr>
          <w:p w14:paraId="4485568A"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Public Procurement and Disposal of Public Assets Authority</w:t>
            </w:r>
          </w:p>
        </w:tc>
      </w:tr>
      <w:tr w:rsidR="003D5047" w:rsidRPr="00AE2AF9" w14:paraId="68218DFF" w14:textId="77777777" w:rsidTr="3A0CCA33">
        <w:trPr>
          <w:trHeight w:val="288"/>
        </w:trPr>
        <w:tc>
          <w:tcPr>
            <w:tcW w:w="1620" w:type="dxa"/>
            <w:shd w:val="clear" w:color="auto" w:fill="auto"/>
            <w:vAlign w:val="center"/>
            <w:hideMark/>
          </w:tcPr>
          <w:p w14:paraId="5684BF8B"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PSC</w:t>
            </w:r>
          </w:p>
        </w:tc>
        <w:tc>
          <w:tcPr>
            <w:tcW w:w="7160" w:type="dxa"/>
            <w:shd w:val="clear" w:color="auto" w:fill="auto"/>
            <w:vAlign w:val="center"/>
            <w:hideMark/>
          </w:tcPr>
          <w:p w14:paraId="3DB51CE0"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Program Steering Committee</w:t>
            </w:r>
          </w:p>
        </w:tc>
      </w:tr>
      <w:tr w:rsidR="003D5047" w:rsidRPr="00AE2AF9" w14:paraId="3DA29EBC" w14:textId="77777777" w:rsidTr="3A0CCA33">
        <w:trPr>
          <w:trHeight w:val="288"/>
        </w:trPr>
        <w:tc>
          <w:tcPr>
            <w:tcW w:w="1620" w:type="dxa"/>
            <w:shd w:val="clear" w:color="auto" w:fill="auto"/>
            <w:noWrap/>
            <w:vAlign w:val="center"/>
            <w:hideMark/>
          </w:tcPr>
          <w:p w14:paraId="6A515A8F"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PST</w:t>
            </w:r>
          </w:p>
        </w:tc>
        <w:tc>
          <w:tcPr>
            <w:tcW w:w="7160" w:type="dxa"/>
            <w:shd w:val="clear" w:color="auto" w:fill="auto"/>
            <w:noWrap/>
            <w:vAlign w:val="center"/>
            <w:hideMark/>
          </w:tcPr>
          <w:p w14:paraId="4E0C0181"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Project Support Team</w:t>
            </w:r>
          </w:p>
        </w:tc>
      </w:tr>
      <w:tr w:rsidR="003D5047" w:rsidRPr="00AE2AF9" w14:paraId="6292299E" w14:textId="77777777" w:rsidTr="3A0CCA33">
        <w:trPr>
          <w:trHeight w:val="288"/>
        </w:trPr>
        <w:tc>
          <w:tcPr>
            <w:tcW w:w="1620" w:type="dxa"/>
            <w:shd w:val="clear" w:color="auto" w:fill="auto"/>
            <w:vAlign w:val="center"/>
            <w:hideMark/>
          </w:tcPr>
          <w:p w14:paraId="22B06937"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PTC</w:t>
            </w:r>
          </w:p>
        </w:tc>
        <w:tc>
          <w:tcPr>
            <w:tcW w:w="7160" w:type="dxa"/>
            <w:shd w:val="clear" w:color="auto" w:fill="auto"/>
            <w:vAlign w:val="center"/>
            <w:hideMark/>
          </w:tcPr>
          <w:p w14:paraId="64C1316E"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Program Technical Committee</w:t>
            </w:r>
          </w:p>
        </w:tc>
      </w:tr>
      <w:tr w:rsidR="003D5047" w:rsidRPr="00AE2AF9" w14:paraId="654F940E" w14:textId="77777777" w:rsidTr="3A0CCA33">
        <w:trPr>
          <w:trHeight w:val="288"/>
        </w:trPr>
        <w:tc>
          <w:tcPr>
            <w:tcW w:w="1620" w:type="dxa"/>
            <w:shd w:val="clear" w:color="auto" w:fill="auto"/>
            <w:vAlign w:val="center"/>
            <w:hideMark/>
          </w:tcPr>
          <w:p w14:paraId="1C537861"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TC</w:t>
            </w:r>
          </w:p>
        </w:tc>
        <w:tc>
          <w:tcPr>
            <w:tcW w:w="7160" w:type="dxa"/>
            <w:shd w:val="clear" w:color="auto" w:fill="auto"/>
            <w:vAlign w:val="center"/>
            <w:hideMark/>
          </w:tcPr>
          <w:p w14:paraId="493DDCE2" w14:textId="2F265E81"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themeColor="text1"/>
                <w:szCs w:val="21"/>
                <w:lang w:eastAsia="en-GB"/>
              </w:rPr>
              <w:t>Town Clerk</w:t>
            </w:r>
          </w:p>
        </w:tc>
      </w:tr>
      <w:tr w:rsidR="003D5047" w:rsidRPr="00AE2AF9" w14:paraId="39404C52" w14:textId="77777777" w:rsidTr="3A0CCA33">
        <w:trPr>
          <w:trHeight w:val="288"/>
        </w:trPr>
        <w:tc>
          <w:tcPr>
            <w:tcW w:w="1620" w:type="dxa"/>
            <w:shd w:val="clear" w:color="auto" w:fill="auto"/>
            <w:noWrap/>
            <w:vAlign w:val="center"/>
            <w:hideMark/>
          </w:tcPr>
          <w:p w14:paraId="38EFC1A4"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TPC</w:t>
            </w:r>
          </w:p>
        </w:tc>
        <w:tc>
          <w:tcPr>
            <w:tcW w:w="7160" w:type="dxa"/>
            <w:shd w:val="clear" w:color="auto" w:fill="auto"/>
            <w:noWrap/>
            <w:vAlign w:val="center"/>
            <w:hideMark/>
          </w:tcPr>
          <w:p w14:paraId="60E48146" w14:textId="77777777" w:rsidR="003D5047" w:rsidRPr="00AE2AF9" w:rsidRDefault="003D5047" w:rsidP="003D5047">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Technical Planning Committee</w:t>
            </w:r>
          </w:p>
        </w:tc>
      </w:tr>
      <w:tr w:rsidR="003231F8" w:rsidRPr="00AE2AF9" w14:paraId="16FBFCF9" w14:textId="77777777" w:rsidTr="3A0CCA33">
        <w:trPr>
          <w:trHeight w:val="288"/>
        </w:trPr>
        <w:tc>
          <w:tcPr>
            <w:tcW w:w="1620" w:type="dxa"/>
            <w:shd w:val="clear" w:color="auto" w:fill="auto"/>
            <w:noWrap/>
            <w:vAlign w:val="center"/>
          </w:tcPr>
          <w:p w14:paraId="09DAB865" w14:textId="4392AFD2" w:rsidR="003231F8" w:rsidRPr="00AE2AF9" w:rsidRDefault="003231F8" w:rsidP="003231F8">
            <w:pPr>
              <w:spacing w:after="0" w:line="20" w:lineRule="atLeast"/>
              <w:rPr>
                <w:rFonts w:eastAsia="Times New Roman" w:cs="Times New Roman"/>
                <w:color w:val="000000"/>
                <w:szCs w:val="21"/>
                <w:lang w:eastAsia="en-GB"/>
              </w:rPr>
            </w:pPr>
            <w:r w:rsidRPr="00AE2AF9">
              <w:rPr>
                <w:rFonts w:eastAsia="Times New Roman" w:cs="Times New Roman"/>
                <w:szCs w:val="21"/>
              </w:rPr>
              <w:t>UGX</w:t>
            </w:r>
          </w:p>
        </w:tc>
        <w:tc>
          <w:tcPr>
            <w:tcW w:w="7160" w:type="dxa"/>
            <w:shd w:val="clear" w:color="auto" w:fill="auto"/>
            <w:noWrap/>
            <w:vAlign w:val="center"/>
          </w:tcPr>
          <w:p w14:paraId="26E0BE94" w14:textId="6D6FD10B" w:rsidR="003231F8" w:rsidRPr="00AE2AF9" w:rsidRDefault="003231F8" w:rsidP="003231F8">
            <w:pPr>
              <w:spacing w:after="0" w:line="20" w:lineRule="atLeast"/>
              <w:rPr>
                <w:rFonts w:eastAsia="Times New Roman" w:cs="Times New Roman"/>
                <w:color w:val="000000"/>
                <w:szCs w:val="21"/>
                <w:lang w:eastAsia="en-GB"/>
              </w:rPr>
            </w:pPr>
            <w:r w:rsidRPr="00AE2AF9">
              <w:rPr>
                <w:rFonts w:eastAsia="Times New Roman" w:cs="Times New Roman"/>
                <w:szCs w:val="21"/>
              </w:rPr>
              <w:t>Uganda Shillings</w:t>
            </w:r>
          </w:p>
        </w:tc>
      </w:tr>
      <w:tr w:rsidR="003231F8" w:rsidRPr="00AE2AF9" w14:paraId="10D3BA30" w14:textId="77777777" w:rsidTr="3A0CCA33">
        <w:trPr>
          <w:trHeight w:val="288"/>
        </w:trPr>
        <w:tc>
          <w:tcPr>
            <w:tcW w:w="1620" w:type="dxa"/>
            <w:shd w:val="clear" w:color="auto" w:fill="auto"/>
            <w:vAlign w:val="center"/>
            <w:hideMark/>
          </w:tcPr>
          <w:p w14:paraId="72BCC339" w14:textId="77777777" w:rsidR="003231F8" w:rsidRPr="00AE2AF9" w:rsidRDefault="003231F8" w:rsidP="003231F8">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UAAU</w:t>
            </w:r>
          </w:p>
        </w:tc>
        <w:tc>
          <w:tcPr>
            <w:tcW w:w="7160" w:type="dxa"/>
            <w:shd w:val="clear" w:color="auto" w:fill="auto"/>
            <w:vAlign w:val="center"/>
            <w:hideMark/>
          </w:tcPr>
          <w:p w14:paraId="4E9A4EF4" w14:textId="77777777" w:rsidR="003231F8" w:rsidRPr="00AE2AF9" w:rsidRDefault="003231F8" w:rsidP="003231F8">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Urban Authorities Association of Uganda</w:t>
            </w:r>
          </w:p>
        </w:tc>
      </w:tr>
      <w:tr w:rsidR="003231F8" w:rsidRPr="00AE2AF9" w14:paraId="6D06C4F8" w14:textId="77777777" w:rsidTr="3A0CCA33">
        <w:trPr>
          <w:trHeight w:val="288"/>
        </w:trPr>
        <w:tc>
          <w:tcPr>
            <w:tcW w:w="1620" w:type="dxa"/>
            <w:shd w:val="clear" w:color="auto" w:fill="auto"/>
            <w:vAlign w:val="center"/>
            <w:hideMark/>
          </w:tcPr>
          <w:p w14:paraId="259A8B39" w14:textId="77777777" w:rsidR="003231F8" w:rsidRPr="00AE2AF9" w:rsidRDefault="003231F8" w:rsidP="003231F8">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UNRA</w:t>
            </w:r>
          </w:p>
        </w:tc>
        <w:tc>
          <w:tcPr>
            <w:tcW w:w="7160" w:type="dxa"/>
            <w:shd w:val="clear" w:color="auto" w:fill="auto"/>
            <w:vAlign w:val="center"/>
            <w:hideMark/>
          </w:tcPr>
          <w:p w14:paraId="34DBBDA2" w14:textId="77777777" w:rsidR="003231F8" w:rsidRPr="00AE2AF9" w:rsidRDefault="003231F8" w:rsidP="003231F8">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Uganda National Road Authority</w:t>
            </w:r>
          </w:p>
        </w:tc>
      </w:tr>
      <w:tr w:rsidR="003231F8" w:rsidRPr="00AE2AF9" w14:paraId="7DFF9726" w14:textId="77777777" w:rsidTr="3A0CCA33">
        <w:trPr>
          <w:trHeight w:val="288"/>
        </w:trPr>
        <w:tc>
          <w:tcPr>
            <w:tcW w:w="1620" w:type="dxa"/>
            <w:shd w:val="clear" w:color="auto" w:fill="auto"/>
            <w:vAlign w:val="center"/>
            <w:hideMark/>
          </w:tcPr>
          <w:p w14:paraId="37BF451F" w14:textId="77777777" w:rsidR="003231F8" w:rsidRPr="00AE2AF9" w:rsidRDefault="003231F8" w:rsidP="003231F8">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URF</w:t>
            </w:r>
          </w:p>
        </w:tc>
        <w:tc>
          <w:tcPr>
            <w:tcW w:w="7160" w:type="dxa"/>
            <w:shd w:val="clear" w:color="auto" w:fill="auto"/>
            <w:vAlign w:val="center"/>
            <w:hideMark/>
          </w:tcPr>
          <w:p w14:paraId="3FCB86CF" w14:textId="77777777" w:rsidR="003231F8" w:rsidRPr="00AE2AF9" w:rsidRDefault="003231F8" w:rsidP="003231F8">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Uganda Road Fund</w:t>
            </w:r>
          </w:p>
        </w:tc>
      </w:tr>
      <w:tr w:rsidR="003231F8" w:rsidRPr="00AE2AF9" w14:paraId="66D9F80A" w14:textId="77777777" w:rsidTr="3A0CCA33">
        <w:trPr>
          <w:trHeight w:val="288"/>
        </w:trPr>
        <w:tc>
          <w:tcPr>
            <w:tcW w:w="1620" w:type="dxa"/>
            <w:shd w:val="clear" w:color="auto" w:fill="auto"/>
            <w:vAlign w:val="center"/>
            <w:hideMark/>
          </w:tcPr>
          <w:p w14:paraId="515698D8" w14:textId="77777777" w:rsidR="003231F8" w:rsidRPr="00AE2AF9" w:rsidRDefault="003231F8" w:rsidP="003231F8">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USMID</w:t>
            </w:r>
          </w:p>
        </w:tc>
        <w:tc>
          <w:tcPr>
            <w:tcW w:w="7160" w:type="dxa"/>
            <w:shd w:val="clear" w:color="auto" w:fill="auto"/>
            <w:vAlign w:val="center"/>
            <w:hideMark/>
          </w:tcPr>
          <w:p w14:paraId="0232830B" w14:textId="77777777" w:rsidR="003231F8" w:rsidRPr="00AE2AF9" w:rsidRDefault="003231F8" w:rsidP="003231F8">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Uganda Support to Municipal Infrastructure Development</w:t>
            </w:r>
          </w:p>
        </w:tc>
      </w:tr>
      <w:tr w:rsidR="003231F8" w:rsidRPr="00AE2AF9" w14:paraId="4C9692BD" w14:textId="77777777" w:rsidTr="3A0CCA33">
        <w:trPr>
          <w:trHeight w:val="288"/>
        </w:trPr>
        <w:tc>
          <w:tcPr>
            <w:tcW w:w="1620" w:type="dxa"/>
            <w:shd w:val="clear" w:color="auto" w:fill="auto"/>
            <w:noWrap/>
            <w:vAlign w:val="center"/>
            <w:hideMark/>
          </w:tcPr>
          <w:p w14:paraId="530D7692" w14:textId="77777777" w:rsidR="003231F8" w:rsidRPr="00AE2AF9" w:rsidRDefault="003231F8" w:rsidP="003231F8">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USMID-AF</w:t>
            </w:r>
          </w:p>
        </w:tc>
        <w:tc>
          <w:tcPr>
            <w:tcW w:w="7160" w:type="dxa"/>
            <w:shd w:val="clear" w:color="auto" w:fill="auto"/>
            <w:noWrap/>
            <w:vAlign w:val="center"/>
            <w:hideMark/>
          </w:tcPr>
          <w:p w14:paraId="468A8ED6" w14:textId="77777777" w:rsidR="003231F8" w:rsidRPr="00AE2AF9" w:rsidRDefault="003231F8" w:rsidP="003231F8">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Uganda Support to Municipal Infrastructure Development- Additional Financing</w:t>
            </w:r>
          </w:p>
        </w:tc>
      </w:tr>
      <w:tr w:rsidR="003231F8" w:rsidRPr="00AE2AF9" w14:paraId="276CE9F2" w14:textId="77777777" w:rsidTr="3A0CCA33">
        <w:trPr>
          <w:trHeight w:val="288"/>
        </w:trPr>
        <w:tc>
          <w:tcPr>
            <w:tcW w:w="1620" w:type="dxa"/>
            <w:shd w:val="clear" w:color="auto" w:fill="auto"/>
            <w:vAlign w:val="center"/>
            <w:hideMark/>
          </w:tcPr>
          <w:p w14:paraId="4788452F" w14:textId="4952B970" w:rsidR="003231F8" w:rsidRPr="00AE2AF9" w:rsidRDefault="003231F8" w:rsidP="003231F8">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VfM</w:t>
            </w:r>
          </w:p>
        </w:tc>
        <w:tc>
          <w:tcPr>
            <w:tcW w:w="7160" w:type="dxa"/>
            <w:shd w:val="clear" w:color="auto" w:fill="auto"/>
            <w:vAlign w:val="center"/>
            <w:hideMark/>
          </w:tcPr>
          <w:p w14:paraId="51D304D3" w14:textId="77777777" w:rsidR="003231F8" w:rsidRPr="00AE2AF9" w:rsidRDefault="003231F8" w:rsidP="003231F8">
            <w:pPr>
              <w:spacing w:after="0" w:line="20" w:lineRule="atLeast"/>
              <w:rPr>
                <w:rFonts w:eastAsia="Times New Roman" w:cs="Times New Roman"/>
                <w:color w:val="000000"/>
                <w:szCs w:val="21"/>
                <w:lang w:eastAsia="en-GB"/>
              </w:rPr>
            </w:pPr>
            <w:r w:rsidRPr="00AE2AF9">
              <w:rPr>
                <w:rFonts w:eastAsia="Times New Roman" w:cs="Times New Roman"/>
                <w:color w:val="000000"/>
                <w:szCs w:val="21"/>
                <w:lang w:eastAsia="en-GB"/>
              </w:rPr>
              <w:t>Value for Money</w:t>
            </w:r>
          </w:p>
        </w:tc>
      </w:tr>
    </w:tbl>
    <w:p w14:paraId="586E7E6A" w14:textId="1F3771C7" w:rsidR="006E6925" w:rsidRPr="00AE2AF9" w:rsidRDefault="006E6925" w:rsidP="00185993">
      <w:pPr>
        <w:spacing w:before="60"/>
        <w:rPr>
          <w:szCs w:val="21"/>
        </w:rPr>
      </w:pPr>
    </w:p>
    <w:p w14:paraId="62F25717" w14:textId="6E867122" w:rsidR="00A245E8" w:rsidRPr="00AE2AF9" w:rsidRDefault="00A245E8" w:rsidP="00660F75">
      <w:pPr>
        <w:pStyle w:val="Heading2"/>
      </w:pPr>
      <w:r w:rsidRPr="00AE2AF9">
        <w:br w:type="page"/>
      </w:r>
      <w:bookmarkStart w:id="3" w:name="_Toc167113285"/>
      <w:r w:rsidRPr="00AE2AF9">
        <w:lastRenderedPageBreak/>
        <w:t>Executive Summary</w:t>
      </w:r>
      <w:bookmarkEnd w:id="3"/>
    </w:p>
    <w:p w14:paraId="29E8EE5E" w14:textId="1A3759F8" w:rsidR="00D92697" w:rsidRPr="0067245B" w:rsidRDefault="00D92697" w:rsidP="00D92697">
      <w:pPr>
        <w:rPr>
          <w:rFonts w:eastAsia="Trebuchet MS" w:cs="Trebuchet MS"/>
          <w:color w:val="000000" w:themeColor="text1"/>
          <w:szCs w:val="21"/>
        </w:rPr>
      </w:pPr>
      <w:r w:rsidRPr="0067245B">
        <w:rPr>
          <w:color w:val="000000" w:themeColor="text1"/>
          <w:szCs w:val="21"/>
        </w:rPr>
        <w:t>This is a</w:t>
      </w:r>
      <w:r>
        <w:rPr>
          <w:color w:val="000000" w:themeColor="text1"/>
          <w:szCs w:val="21"/>
        </w:rPr>
        <w:t>n Annual</w:t>
      </w:r>
      <w:r w:rsidRPr="0067245B">
        <w:rPr>
          <w:color w:val="000000" w:themeColor="text1"/>
          <w:szCs w:val="21"/>
        </w:rPr>
        <w:t xml:space="preserve"> </w:t>
      </w:r>
      <w:r>
        <w:rPr>
          <w:color w:val="000000" w:themeColor="text1"/>
          <w:szCs w:val="21"/>
        </w:rPr>
        <w:t>P</w:t>
      </w:r>
      <w:r w:rsidRPr="0067245B">
        <w:rPr>
          <w:color w:val="000000" w:themeColor="text1"/>
          <w:szCs w:val="21"/>
        </w:rPr>
        <w:t xml:space="preserve">erformance </w:t>
      </w:r>
      <w:r>
        <w:rPr>
          <w:color w:val="000000" w:themeColor="text1"/>
          <w:szCs w:val="21"/>
        </w:rPr>
        <w:t>A</w:t>
      </w:r>
      <w:r w:rsidRPr="0067245B">
        <w:rPr>
          <w:color w:val="000000" w:themeColor="text1"/>
          <w:szCs w:val="21"/>
        </w:rPr>
        <w:t>ssessment</w:t>
      </w:r>
      <w:r>
        <w:rPr>
          <w:color w:val="000000" w:themeColor="text1"/>
          <w:szCs w:val="21"/>
        </w:rPr>
        <w:t xml:space="preserve"> (APA)</w:t>
      </w:r>
      <w:r w:rsidRPr="0067245B">
        <w:rPr>
          <w:color w:val="000000" w:themeColor="text1"/>
          <w:szCs w:val="21"/>
        </w:rPr>
        <w:t xml:space="preserve"> </w:t>
      </w:r>
      <w:r>
        <w:rPr>
          <w:color w:val="000000" w:themeColor="text1"/>
          <w:szCs w:val="21"/>
        </w:rPr>
        <w:t>R</w:t>
      </w:r>
      <w:r w:rsidRPr="0067245B">
        <w:rPr>
          <w:color w:val="000000" w:themeColor="text1"/>
          <w:szCs w:val="21"/>
        </w:rPr>
        <w:t xml:space="preserve">eport for </w:t>
      </w:r>
      <w:r>
        <w:rPr>
          <w:color w:val="000000" w:themeColor="text1"/>
          <w:szCs w:val="21"/>
        </w:rPr>
        <w:t>Mukono DLG</w:t>
      </w:r>
      <w:r w:rsidRPr="0067245B">
        <w:rPr>
          <w:color w:val="000000" w:themeColor="text1"/>
          <w:szCs w:val="21"/>
        </w:rPr>
        <w:t xml:space="preserve"> for the FY 202</w:t>
      </w:r>
      <w:r>
        <w:rPr>
          <w:color w:val="000000" w:themeColor="text1"/>
          <w:szCs w:val="21"/>
        </w:rPr>
        <w:t>2</w:t>
      </w:r>
      <w:r w:rsidRPr="0067245B">
        <w:rPr>
          <w:color w:val="000000" w:themeColor="text1"/>
          <w:szCs w:val="21"/>
        </w:rPr>
        <w:t>/202</w:t>
      </w:r>
      <w:r>
        <w:rPr>
          <w:color w:val="000000" w:themeColor="text1"/>
          <w:szCs w:val="21"/>
        </w:rPr>
        <w:t>3</w:t>
      </w:r>
      <w:r w:rsidRPr="0067245B">
        <w:rPr>
          <w:color w:val="000000" w:themeColor="text1"/>
          <w:szCs w:val="21"/>
        </w:rPr>
        <w:t xml:space="preserve"> under GKMA-UDP. GKMA-UDP is a 5-year program (2023 to 2028) that is being implemented by Government of Uganda, spearheaded by the Ministry of Kampala Capital City and Metropolitan Affairs (MoKCC&amp;MA) </w:t>
      </w:r>
      <w:r>
        <w:rPr>
          <w:color w:val="000000" w:themeColor="text1"/>
          <w:szCs w:val="21"/>
        </w:rPr>
        <w:t>with funding from</w:t>
      </w:r>
      <w:r w:rsidRPr="0067245B">
        <w:rPr>
          <w:color w:val="000000" w:themeColor="text1"/>
          <w:szCs w:val="21"/>
        </w:rPr>
        <w:t xml:space="preserve"> the World Bank</w:t>
      </w:r>
      <w:r>
        <w:rPr>
          <w:color w:val="000000" w:themeColor="text1"/>
          <w:szCs w:val="21"/>
        </w:rPr>
        <w:t xml:space="preserve"> </w:t>
      </w:r>
      <w:r w:rsidRPr="0067245B">
        <w:rPr>
          <w:color w:val="000000" w:themeColor="text1"/>
          <w:szCs w:val="21"/>
        </w:rPr>
        <w:t xml:space="preserve">and </w:t>
      </w:r>
      <w:r w:rsidRPr="00DF2ED3">
        <w:rPr>
          <w:rStyle w:val="Emphasis"/>
          <w:rFonts w:cs="Arial"/>
          <w:iCs w:val="0"/>
          <w:color w:val="000000" w:themeColor="text1"/>
          <w:szCs w:val="21"/>
          <w:shd w:val="clear" w:color="auto" w:fill="FFFFFF"/>
        </w:rPr>
        <w:t>Agence Française de Développement</w:t>
      </w:r>
      <w:r w:rsidRPr="0067245B">
        <w:rPr>
          <w:rFonts w:cs="Arial"/>
          <w:color w:val="000000" w:themeColor="text1"/>
          <w:szCs w:val="21"/>
          <w:shd w:val="clear" w:color="auto" w:fill="FFFFFF"/>
        </w:rPr>
        <w:t> </w:t>
      </w:r>
      <w:r w:rsidRPr="0067245B">
        <w:rPr>
          <w:color w:val="000000" w:themeColor="text1"/>
          <w:szCs w:val="21"/>
        </w:rPr>
        <w:t>(AFD). An Independent Verification Agen</w:t>
      </w:r>
      <w:r>
        <w:rPr>
          <w:color w:val="000000" w:themeColor="text1"/>
          <w:szCs w:val="21"/>
        </w:rPr>
        <w:t>t</w:t>
      </w:r>
      <w:r w:rsidRPr="0067245B">
        <w:rPr>
          <w:color w:val="000000" w:themeColor="text1"/>
          <w:szCs w:val="21"/>
        </w:rPr>
        <w:t xml:space="preserve"> (IVA) comprising of BDO/KAGGA joint venture was commissioned to carry out an independent verification assessment of the program implementing entities on the minimum conditions and performance measures for accessing program grants for </w:t>
      </w:r>
      <w:r>
        <w:rPr>
          <w:color w:val="000000" w:themeColor="text1"/>
          <w:szCs w:val="21"/>
        </w:rPr>
        <w:t>FY</w:t>
      </w:r>
      <w:r w:rsidRPr="0067245B">
        <w:rPr>
          <w:color w:val="000000" w:themeColor="text1"/>
          <w:szCs w:val="21"/>
        </w:rPr>
        <w:t xml:space="preserve"> 2023/2024 and 2024/</w:t>
      </w:r>
      <w:r w:rsidRPr="0067245B">
        <w:rPr>
          <w:caps/>
          <w:color w:val="000000" w:themeColor="text1"/>
          <w:szCs w:val="21"/>
        </w:rPr>
        <w:t>2025</w:t>
      </w:r>
      <w:r w:rsidRPr="0067245B">
        <w:rPr>
          <w:color w:val="000000" w:themeColor="text1"/>
          <w:szCs w:val="21"/>
        </w:rPr>
        <w:t>.</w:t>
      </w:r>
    </w:p>
    <w:p w14:paraId="680D6862" w14:textId="1DEC4D07" w:rsidR="00D92697" w:rsidRDefault="00D92697" w:rsidP="00D92697">
      <w:pPr>
        <w:rPr>
          <w:color w:val="000000" w:themeColor="text1"/>
          <w:szCs w:val="21"/>
        </w:rPr>
      </w:pPr>
      <w:r>
        <w:rPr>
          <w:color w:val="000000" w:themeColor="text1"/>
          <w:szCs w:val="21"/>
        </w:rPr>
        <w:t>Mukono DLG</w:t>
      </w:r>
      <w:r w:rsidRPr="0067245B">
        <w:rPr>
          <w:color w:val="000000" w:themeColor="text1"/>
          <w:szCs w:val="21"/>
        </w:rPr>
        <w:t xml:space="preserve"> was assessed to establish whether it has the minimum prerequisite systems, resources, and management tools to qualify for receipt of Institutional Strengthening Grant (ISG) </w:t>
      </w:r>
      <w:r>
        <w:rPr>
          <w:color w:val="000000" w:themeColor="text1"/>
          <w:szCs w:val="21"/>
        </w:rPr>
        <w:t>and</w:t>
      </w:r>
      <w:r w:rsidRPr="0067245B">
        <w:rPr>
          <w:color w:val="000000" w:themeColor="text1"/>
          <w:szCs w:val="21"/>
        </w:rPr>
        <w:t xml:space="preserve"> Metropolitan Development Grant (MDG). This report provides </w:t>
      </w:r>
      <w:r>
        <w:rPr>
          <w:color w:val="000000" w:themeColor="text1"/>
          <w:szCs w:val="21"/>
        </w:rPr>
        <w:t xml:space="preserve">information on the assignment </w:t>
      </w:r>
      <w:r w:rsidRPr="0067245B">
        <w:rPr>
          <w:color w:val="000000" w:themeColor="text1"/>
          <w:szCs w:val="21"/>
        </w:rPr>
        <w:t>background</w:t>
      </w:r>
      <w:r>
        <w:rPr>
          <w:color w:val="000000" w:themeColor="text1"/>
          <w:szCs w:val="21"/>
        </w:rPr>
        <w:t>,</w:t>
      </w:r>
      <w:r w:rsidRPr="0067245B">
        <w:rPr>
          <w:color w:val="000000" w:themeColor="text1"/>
          <w:szCs w:val="21"/>
        </w:rPr>
        <w:t xml:space="preserve"> objectives</w:t>
      </w:r>
      <w:r>
        <w:rPr>
          <w:color w:val="000000" w:themeColor="text1"/>
          <w:szCs w:val="21"/>
        </w:rPr>
        <w:t>,</w:t>
      </w:r>
      <w:r w:rsidRPr="0067245B">
        <w:rPr>
          <w:color w:val="000000" w:themeColor="text1"/>
          <w:szCs w:val="21"/>
        </w:rPr>
        <w:t xml:space="preserve"> </w:t>
      </w:r>
      <w:r w:rsidR="00226B3A" w:rsidRPr="0067245B">
        <w:rPr>
          <w:color w:val="000000" w:themeColor="text1"/>
          <w:szCs w:val="21"/>
        </w:rPr>
        <w:t>and scope</w:t>
      </w:r>
      <w:r>
        <w:rPr>
          <w:color w:val="000000" w:themeColor="text1"/>
          <w:szCs w:val="21"/>
        </w:rPr>
        <w:t>, methodology</w:t>
      </w:r>
      <w:r w:rsidRPr="0067245B">
        <w:rPr>
          <w:color w:val="000000" w:themeColor="text1"/>
          <w:szCs w:val="21"/>
        </w:rPr>
        <w:t xml:space="preserve"> and assessment findings</w:t>
      </w:r>
      <w:r>
        <w:rPr>
          <w:color w:val="000000" w:themeColor="text1"/>
          <w:szCs w:val="21"/>
        </w:rPr>
        <w:t>. T</w:t>
      </w:r>
      <w:r w:rsidRPr="0067245B">
        <w:rPr>
          <w:color w:val="000000" w:themeColor="text1"/>
          <w:szCs w:val="21"/>
        </w:rPr>
        <w:t xml:space="preserve">his information will enable MoKCC&amp;MA to determine disbursements </w:t>
      </w:r>
      <w:r w:rsidR="00226B3A">
        <w:rPr>
          <w:rFonts w:cs="Arial"/>
          <w:szCs w:val="20"/>
        </w:rPr>
        <w:t>(</w:t>
      </w:r>
      <w:r w:rsidR="00226B3A" w:rsidRPr="00787F7E">
        <w:rPr>
          <w:rFonts w:cs="Arial"/>
          <w:szCs w:val="20"/>
          <w:u w:val="single"/>
        </w:rPr>
        <w:t>FY</w:t>
      </w:r>
      <w:r w:rsidR="00226B3A">
        <w:rPr>
          <w:rFonts w:cs="Arial"/>
          <w:szCs w:val="20"/>
          <w:u w:val="single"/>
        </w:rPr>
        <w:t xml:space="preserve"> </w:t>
      </w:r>
      <w:r w:rsidR="00226B3A" w:rsidRPr="00787F7E">
        <w:rPr>
          <w:rFonts w:cs="Arial"/>
          <w:szCs w:val="20"/>
          <w:u w:val="single"/>
        </w:rPr>
        <w:t>2024/25 funding is strictly for DLI 1,</w:t>
      </w:r>
      <w:r w:rsidR="00226B3A">
        <w:rPr>
          <w:rFonts w:cs="Arial"/>
          <w:szCs w:val="20"/>
          <w:u w:val="single"/>
        </w:rPr>
        <w:t xml:space="preserve"> </w:t>
      </w:r>
      <w:r w:rsidR="00226B3A" w:rsidRPr="00787F7E">
        <w:rPr>
          <w:rFonts w:cs="Arial"/>
          <w:szCs w:val="20"/>
          <w:u w:val="single"/>
        </w:rPr>
        <w:t>2, 3,</w:t>
      </w:r>
      <w:r w:rsidR="00226B3A" w:rsidRPr="00226B3A">
        <w:rPr>
          <w:rFonts w:cs="Arial"/>
          <w:szCs w:val="20"/>
          <w:u w:val="single"/>
        </w:rPr>
        <w:t xml:space="preserve"> </w:t>
      </w:r>
      <w:r w:rsidR="00226B3A" w:rsidRPr="00787F7E">
        <w:rPr>
          <w:rFonts w:cs="Arial"/>
          <w:szCs w:val="20"/>
          <w:u w:val="single"/>
        </w:rPr>
        <w:t>and 7</w:t>
      </w:r>
      <w:r w:rsidR="00226B3A">
        <w:rPr>
          <w:rFonts w:cs="Arial"/>
          <w:szCs w:val="20"/>
        </w:rPr>
        <w:t xml:space="preserve">) </w:t>
      </w:r>
      <w:r w:rsidRPr="0067245B">
        <w:rPr>
          <w:color w:val="000000" w:themeColor="text1"/>
          <w:szCs w:val="21"/>
        </w:rPr>
        <w:t xml:space="preserve">in direct proportion to the achievement </w:t>
      </w:r>
      <w:r>
        <w:rPr>
          <w:color w:val="000000" w:themeColor="text1"/>
          <w:szCs w:val="21"/>
        </w:rPr>
        <w:t xml:space="preserve">of </w:t>
      </w:r>
      <w:r w:rsidRPr="0067245B">
        <w:rPr>
          <w:color w:val="000000" w:themeColor="text1"/>
          <w:szCs w:val="21"/>
        </w:rPr>
        <w:t xml:space="preserve">results and assess progress of the </w:t>
      </w:r>
      <w:r w:rsidR="00D91B85">
        <w:rPr>
          <w:color w:val="000000" w:themeColor="text1"/>
          <w:szCs w:val="21"/>
        </w:rPr>
        <w:t>DLG</w:t>
      </w:r>
      <w:r w:rsidRPr="0067245B">
        <w:rPr>
          <w:color w:val="000000" w:themeColor="text1"/>
          <w:szCs w:val="21"/>
        </w:rPr>
        <w:t xml:space="preserve"> towards strengthening its institutional, human resource and infrastructure capacities. This report further identifies critical capacity gaps, proposed recommendations and/or way forward.</w:t>
      </w:r>
    </w:p>
    <w:p w14:paraId="656A6871" w14:textId="77777777" w:rsidR="00D92697" w:rsidRPr="0067245B" w:rsidRDefault="00D92697" w:rsidP="00D92697">
      <w:pPr>
        <w:rPr>
          <w:color w:val="000000" w:themeColor="text1"/>
          <w:szCs w:val="21"/>
        </w:rPr>
      </w:pPr>
    </w:p>
    <w:p w14:paraId="3E35A605" w14:textId="77777777" w:rsidR="00D92697" w:rsidRPr="0067245B" w:rsidRDefault="00D92697" w:rsidP="00D92697">
      <w:pPr>
        <w:rPr>
          <w:b/>
          <w:bCs/>
          <w:color w:val="000000" w:themeColor="text1"/>
          <w:szCs w:val="21"/>
        </w:rPr>
      </w:pPr>
      <w:bookmarkStart w:id="4" w:name="_Toc161390755"/>
      <w:bookmarkStart w:id="5" w:name="_Toc161403108"/>
      <w:r w:rsidRPr="0067245B">
        <w:rPr>
          <w:b/>
          <w:bCs/>
          <w:color w:val="000000" w:themeColor="text1"/>
          <w:szCs w:val="21"/>
        </w:rPr>
        <w:t>GKMA-UDP Background</w:t>
      </w:r>
      <w:bookmarkEnd w:id="4"/>
      <w:bookmarkEnd w:id="5"/>
    </w:p>
    <w:p w14:paraId="2B2EE808" w14:textId="670A319F" w:rsidR="00D92697" w:rsidRPr="0067245B" w:rsidRDefault="00D92697" w:rsidP="00D92697">
      <w:pPr>
        <w:rPr>
          <w:rFonts w:eastAsia="Times New Roman" w:cs="Arial"/>
          <w:color w:val="000000" w:themeColor="text1"/>
          <w:szCs w:val="21"/>
        </w:rPr>
      </w:pPr>
      <w:r w:rsidRPr="0067245B">
        <w:rPr>
          <w:color w:val="000000" w:themeColor="text1"/>
          <w:szCs w:val="21"/>
        </w:rPr>
        <w:t>MoKCC&amp;MA secured funding</w:t>
      </w:r>
      <w:r>
        <w:rPr>
          <w:color w:val="000000" w:themeColor="text1"/>
          <w:szCs w:val="21"/>
        </w:rPr>
        <w:t xml:space="preserve"> from the </w:t>
      </w:r>
      <w:r w:rsidR="00404011">
        <w:rPr>
          <w:color w:val="000000" w:themeColor="text1"/>
          <w:szCs w:val="21"/>
        </w:rPr>
        <w:t>World Bank (</w:t>
      </w:r>
      <w:r>
        <w:rPr>
          <w:color w:val="000000" w:themeColor="text1"/>
          <w:szCs w:val="21"/>
        </w:rPr>
        <w:t>WB</w:t>
      </w:r>
      <w:r w:rsidR="00404011">
        <w:rPr>
          <w:color w:val="000000" w:themeColor="text1"/>
          <w:szCs w:val="21"/>
        </w:rPr>
        <w:t>)</w:t>
      </w:r>
      <w:r>
        <w:rPr>
          <w:color w:val="000000" w:themeColor="text1"/>
          <w:szCs w:val="21"/>
        </w:rPr>
        <w:t xml:space="preserve"> and AFD to</w:t>
      </w:r>
      <w:r w:rsidRPr="0067245B">
        <w:rPr>
          <w:color w:val="000000" w:themeColor="text1"/>
          <w:szCs w:val="21"/>
        </w:rPr>
        <w:t xml:space="preserve"> implement</w:t>
      </w:r>
      <w:r>
        <w:rPr>
          <w:color w:val="000000" w:themeColor="text1"/>
          <w:szCs w:val="21"/>
        </w:rPr>
        <w:t xml:space="preserve"> </w:t>
      </w:r>
      <w:r w:rsidRPr="0067245B">
        <w:rPr>
          <w:color w:val="000000" w:themeColor="text1"/>
          <w:szCs w:val="21"/>
        </w:rPr>
        <w:t>the GKMA</w:t>
      </w:r>
      <w:r>
        <w:rPr>
          <w:color w:val="000000" w:themeColor="text1"/>
          <w:szCs w:val="21"/>
        </w:rPr>
        <w:t xml:space="preserve"> – </w:t>
      </w:r>
      <w:r w:rsidRPr="0067245B">
        <w:rPr>
          <w:color w:val="000000" w:themeColor="text1"/>
          <w:szCs w:val="21"/>
        </w:rPr>
        <w:t>UDP</w:t>
      </w:r>
      <w:r>
        <w:rPr>
          <w:color w:val="000000" w:themeColor="text1"/>
          <w:szCs w:val="21"/>
        </w:rPr>
        <w:t xml:space="preserve"> that is</w:t>
      </w:r>
      <w:r w:rsidRPr="0067245B">
        <w:rPr>
          <w:color w:val="000000" w:themeColor="text1"/>
          <w:szCs w:val="21"/>
        </w:rPr>
        <w:t xml:space="preserve"> aimed at improving urban economic and transport infrastructure in </w:t>
      </w:r>
      <w:r>
        <w:rPr>
          <w:color w:val="000000" w:themeColor="text1"/>
          <w:szCs w:val="21"/>
        </w:rPr>
        <w:t>n</w:t>
      </w:r>
      <w:r w:rsidRPr="0067245B">
        <w:rPr>
          <w:color w:val="000000" w:themeColor="text1"/>
          <w:szCs w:val="21"/>
        </w:rPr>
        <w:t xml:space="preserve">ine (09) entities within GKMA. The entities include Mukono DLG, Wakiso DLG, Mpigi DLG, Mukono MC, Nansana MC, Kira MC, Makindye Ssabagabo MC, Entebbe MC and Kampala Capital City Authority (KCCA). GKMA-UDP </w:t>
      </w:r>
      <w:r>
        <w:rPr>
          <w:color w:val="000000" w:themeColor="text1"/>
          <w:szCs w:val="21"/>
        </w:rPr>
        <w:t xml:space="preserve">will </w:t>
      </w:r>
      <w:r w:rsidRPr="0067245B">
        <w:rPr>
          <w:color w:val="000000" w:themeColor="text1"/>
          <w:szCs w:val="21"/>
        </w:rPr>
        <w:t>actuali</w:t>
      </w:r>
      <w:r>
        <w:rPr>
          <w:color w:val="000000" w:themeColor="text1"/>
          <w:szCs w:val="21"/>
        </w:rPr>
        <w:t>s</w:t>
      </w:r>
      <w:r w:rsidRPr="0067245B">
        <w:rPr>
          <w:color w:val="000000" w:themeColor="text1"/>
          <w:szCs w:val="21"/>
        </w:rPr>
        <w:t>e the GKMA Economic Development Strategy (2020 – 2030). The strategic objective of the GKMA-UDP is to improve the institutional capacity in the GKMA for metropolitan coordination and management and increase access to improved infrastructure and services. GKMA-UDP is financed under 3 windows, viz</w:t>
      </w:r>
      <w:r>
        <w:rPr>
          <w:color w:val="000000" w:themeColor="text1"/>
          <w:szCs w:val="21"/>
        </w:rPr>
        <w:t>.</w:t>
      </w:r>
      <w:r w:rsidRPr="0067245B">
        <w:rPr>
          <w:color w:val="000000" w:themeColor="text1"/>
          <w:szCs w:val="21"/>
        </w:rPr>
        <w:t xml:space="preserve"> (i) </w:t>
      </w:r>
      <w:r w:rsidRPr="0067245B">
        <w:rPr>
          <w:rFonts w:eastAsia="Trebuchet MS" w:cs="Trebuchet MS"/>
          <w:b/>
          <w:bCs/>
          <w:color w:val="000000" w:themeColor="text1"/>
          <w:szCs w:val="21"/>
        </w:rPr>
        <w:t>Window 1</w:t>
      </w:r>
      <w:r w:rsidRPr="0067245B">
        <w:rPr>
          <w:rFonts w:eastAsia="Trebuchet MS" w:cs="Trebuchet MS"/>
          <w:color w:val="000000" w:themeColor="text1"/>
          <w:szCs w:val="21"/>
        </w:rPr>
        <w:t xml:space="preserve"> - GKMA entity-level </w:t>
      </w:r>
      <w:r>
        <w:rPr>
          <w:rFonts w:eastAsia="Trebuchet MS" w:cs="Trebuchet MS"/>
          <w:color w:val="000000" w:themeColor="text1"/>
          <w:szCs w:val="21"/>
        </w:rPr>
        <w:t>I</w:t>
      </w:r>
      <w:r w:rsidRPr="0067245B">
        <w:rPr>
          <w:rFonts w:eastAsia="Trebuchet MS" w:cs="Trebuchet MS"/>
          <w:color w:val="000000" w:themeColor="text1"/>
          <w:szCs w:val="21"/>
        </w:rPr>
        <w:t xml:space="preserve">nstitutional Support Grants (ISG) of US$ 30 million IDA Grant; (ii) </w:t>
      </w:r>
      <w:r w:rsidRPr="0067245B">
        <w:rPr>
          <w:rFonts w:eastAsia="Trebuchet MS" w:cs="Trebuchet MS"/>
          <w:b/>
          <w:bCs/>
          <w:color w:val="000000" w:themeColor="text1"/>
          <w:szCs w:val="21"/>
        </w:rPr>
        <w:t>Window 2</w:t>
      </w:r>
      <w:r w:rsidRPr="0067245B">
        <w:rPr>
          <w:rFonts w:eastAsia="Trebuchet MS" w:cs="Trebuchet MS"/>
          <w:color w:val="000000" w:themeColor="text1"/>
          <w:szCs w:val="21"/>
        </w:rPr>
        <w:t xml:space="preserve"> - GKMA entity-level Metropolitan Development Grants (MDG) </w:t>
      </w:r>
      <w:r>
        <w:rPr>
          <w:rFonts w:eastAsia="Trebuchet MS" w:cs="Trebuchet MS"/>
          <w:color w:val="000000" w:themeColor="text1"/>
          <w:szCs w:val="21"/>
        </w:rPr>
        <w:t>of</w:t>
      </w:r>
      <w:r w:rsidRPr="0067245B">
        <w:rPr>
          <w:rFonts w:eastAsia="Trebuchet MS" w:cs="Trebuchet MS"/>
          <w:color w:val="000000" w:themeColor="text1"/>
          <w:szCs w:val="21"/>
        </w:rPr>
        <w:t xml:space="preserve"> US$ 518 million IDA Credit, and Euro 40 million AFD credit; and (iii) </w:t>
      </w:r>
      <w:r w:rsidRPr="0067245B">
        <w:rPr>
          <w:rFonts w:eastAsia="Trebuchet MS" w:cs="Trebuchet MS"/>
          <w:b/>
          <w:bCs/>
          <w:color w:val="000000" w:themeColor="text1"/>
          <w:szCs w:val="21"/>
        </w:rPr>
        <w:t>Window 3</w:t>
      </w:r>
      <w:r w:rsidRPr="0067245B">
        <w:rPr>
          <w:rFonts w:eastAsia="Trebuchet MS" w:cs="Trebuchet MS"/>
          <w:color w:val="000000" w:themeColor="text1"/>
          <w:szCs w:val="21"/>
        </w:rPr>
        <w:t xml:space="preserve"> - National level </w:t>
      </w:r>
      <w:r>
        <w:rPr>
          <w:rFonts w:eastAsia="Trebuchet MS" w:cs="Trebuchet MS"/>
          <w:color w:val="000000" w:themeColor="text1"/>
          <w:szCs w:val="21"/>
        </w:rPr>
        <w:t>i</w:t>
      </w:r>
      <w:r w:rsidRPr="0067245B">
        <w:rPr>
          <w:rFonts w:eastAsia="Trebuchet MS" w:cs="Trebuchet MS"/>
          <w:color w:val="000000" w:themeColor="text1"/>
          <w:szCs w:val="21"/>
        </w:rPr>
        <w:t xml:space="preserve">nstitutional </w:t>
      </w:r>
      <w:r>
        <w:rPr>
          <w:rFonts w:eastAsia="Trebuchet MS" w:cs="Trebuchet MS"/>
          <w:color w:val="000000" w:themeColor="text1"/>
          <w:szCs w:val="21"/>
        </w:rPr>
        <w:t>s</w:t>
      </w:r>
      <w:r w:rsidRPr="0067245B">
        <w:rPr>
          <w:rFonts w:eastAsia="Trebuchet MS" w:cs="Trebuchet MS"/>
          <w:color w:val="000000" w:themeColor="text1"/>
          <w:szCs w:val="21"/>
        </w:rPr>
        <w:t xml:space="preserve">trengthening </w:t>
      </w:r>
      <w:r>
        <w:rPr>
          <w:rFonts w:eastAsia="Trebuchet MS" w:cs="Trebuchet MS"/>
          <w:color w:val="000000" w:themeColor="text1"/>
          <w:szCs w:val="21"/>
        </w:rPr>
        <w:t>of</w:t>
      </w:r>
      <w:r w:rsidRPr="0067245B">
        <w:rPr>
          <w:rFonts w:eastAsia="Trebuchet MS" w:cs="Trebuchet MS"/>
          <w:color w:val="000000" w:themeColor="text1"/>
          <w:szCs w:val="21"/>
        </w:rPr>
        <w:t xml:space="preserve"> US$ 18 million IDA Grant. GKMA-UDP </w:t>
      </w:r>
      <w:r w:rsidRPr="0067245B">
        <w:rPr>
          <w:color w:val="000000" w:themeColor="text1"/>
          <w:szCs w:val="21"/>
        </w:rPr>
        <w:t>funding will support i</w:t>
      </w:r>
      <w:r w:rsidRPr="0067245B">
        <w:rPr>
          <w:rFonts w:eastAsia="Trebuchet MS" w:cs="Trebuchet MS"/>
          <w:color w:val="000000" w:themeColor="text1"/>
          <w:szCs w:val="21"/>
        </w:rPr>
        <w:t xml:space="preserve">nvestment activities under three pillars </w:t>
      </w:r>
      <w:r>
        <w:rPr>
          <w:rFonts w:eastAsia="Trebuchet MS" w:cs="Trebuchet MS"/>
          <w:color w:val="000000" w:themeColor="text1"/>
          <w:szCs w:val="21"/>
        </w:rPr>
        <w:t>(</w:t>
      </w:r>
      <w:r w:rsidRPr="0067245B">
        <w:rPr>
          <w:rFonts w:eastAsia="Trebuchet MS" w:cs="Trebuchet MS"/>
          <w:color w:val="000000" w:themeColor="text1"/>
          <w:szCs w:val="21"/>
        </w:rPr>
        <w:t>Mobility and Accessibility; Resilience and Environment and Job Creation</w:t>
      </w:r>
      <w:r>
        <w:rPr>
          <w:rFonts w:eastAsia="Trebuchet MS" w:cs="Trebuchet MS"/>
          <w:color w:val="000000" w:themeColor="text1"/>
          <w:szCs w:val="21"/>
        </w:rPr>
        <w:t>),</w:t>
      </w:r>
      <w:r w:rsidRPr="0067245B">
        <w:rPr>
          <w:rFonts w:eastAsia="Trebuchet MS" w:cs="Trebuchet MS"/>
          <w:color w:val="000000" w:themeColor="text1"/>
          <w:szCs w:val="21"/>
        </w:rPr>
        <w:t xml:space="preserve"> through </w:t>
      </w:r>
      <w:r>
        <w:rPr>
          <w:rFonts w:eastAsia="Trebuchet MS" w:cs="Trebuchet MS"/>
          <w:color w:val="000000" w:themeColor="text1"/>
          <w:szCs w:val="21"/>
        </w:rPr>
        <w:t xml:space="preserve">the </w:t>
      </w:r>
      <w:r w:rsidRPr="0067245B">
        <w:rPr>
          <w:rFonts w:eastAsia="Trebuchet MS" w:cs="Trebuchet MS"/>
          <w:color w:val="000000" w:themeColor="text1"/>
          <w:szCs w:val="21"/>
        </w:rPr>
        <w:t>Metropolitan Development Grants (MDG)</w:t>
      </w:r>
      <w:r>
        <w:rPr>
          <w:rFonts w:eastAsia="Trebuchet MS" w:cs="Trebuchet MS"/>
          <w:color w:val="000000" w:themeColor="text1"/>
          <w:szCs w:val="21"/>
        </w:rPr>
        <w:t>; and</w:t>
      </w:r>
      <w:r w:rsidRPr="0067245B">
        <w:rPr>
          <w:rFonts w:eastAsia="Trebuchet MS" w:cs="Trebuchet MS"/>
          <w:color w:val="000000" w:themeColor="text1"/>
          <w:szCs w:val="21"/>
        </w:rPr>
        <w:t xml:space="preserve"> Institutional Strengthening Grants (ISG) to KCCA and 8 LGs; and Program</w:t>
      </w:r>
      <w:r>
        <w:rPr>
          <w:rFonts w:eastAsia="Trebuchet MS" w:cs="Trebuchet MS"/>
          <w:color w:val="000000" w:themeColor="text1"/>
          <w:szCs w:val="21"/>
        </w:rPr>
        <w:t>me</w:t>
      </w:r>
      <w:r w:rsidRPr="0067245B">
        <w:rPr>
          <w:rFonts w:eastAsia="Trebuchet MS" w:cs="Trebuchet MS"/>
          <w:color w:val="000000" w:themeColor="text1"/>
          <w:szCs w:val="21"/>
        </w:rPr>
        <w:t xml:space="preserve"> Management and Institutional Strengthening Grant to MoKCC&amp;MA/PST and Inter</w:t>
      </w:r>
      <w:r>
        <w:rPr>
          <w:rFonts w:eastAsia="Trebuchet MS" w:cs="Trebuchet MS"/>
          <w:color w:val="000000" w:themeColor="text1"/>
          <w:szCs w:val="21"/>
        </w:rPr>
        <w:t>-M</w:t>
      </w:r>
      <w:r w:rsidRPr="0067245B">
        <w:rPr>
          <w:rFonts w:eastAsia="Trebuchet MS" w:cs="Trebuchet MS"/>
          <w:color w:val="000000" w:themeColor="text1"/>
          <w:szCs w:val="21"/>
        </w:rPr>
        <w:t xml:space="preserve">inisterial Committee (IMC) activities. </w:t>
      </w:r>
    </w:p>
    <w:p w14:paraId="4188490F" w14:textId="77777777" w:rsidR="00D92697" w:rsidRPr="0067245B" w:rsidRDefault="00D92697" w:rsidP="00D92697">
      <w:pPr>
        <w:shd w:val="clear" w:color="auto" w:fill="FFFFFF"/>
        <w:spacing w:after="0"/>
        <w:rPr>
          <w:rFonts w:eastAsia="Times New Roman" w:cs="Arial"/>
          <w:color w:val="000000" w:themeColor="text1"/>
          <w:szCs w:val="21"/>
        </w:rPr>
      </w:pPr>
      <w:r w:rsidRPr="0067245B">
        <w:rPr>
          <w:rFonts w:eastAsia="Times New Roman" w:cs="Arial"/>
          <w:color w:val="000000" w:themeColor="text1"/>
          <w:szCs w:val="21"/>
        </w:rPr>
        <w:t>The overall objective of the</w:t>
      </w:r>
      <w:r>
        <w:rPr>
          <w:rFonts w:eastAsia="Times New Roman" w:cs="Arial"/>
          <w:color w:val="000000" w:themeColor="text1"/>
          <w:szCs w:val="21"/>
        </w:rPr>
        <w:t xml:space="preserve"> annual</w:t>
      </w:r>
      <w:r w:rsidRPr="0067245B">
        <w:rPr>
          <w:rFonts w:eastAsia="Times New Roman" w:cs="Arial"/>
          <w:color w:val="000000" w:themeColor="text1"/>
          <w:szCs w:val="21"/>
        </w:rPr>
        <w:t xml:space="preserve"> performance assessment was to confirm levels of achievement of disbursement-linked indicators results. By doing so, recommendations are provided on institutional systems and human resource capacities concerning capacity to implement the program.</w:t>
      </w:r>
      <w:r>
        <w:rPr>
          <w:rFonts w:eastAsia="Times New Roman" w:cs="Arial"/>
          <w:color w:val="000000" w:themeColor="text1"/>
          <w:szCs w:val="21"/>
        </w:rPr>
        <w:t xml:space="preserve"> </w:t>
      </w:r>
      <w:r w:rsidRPr="0067245B">
        <w:rPr>
          <w:rFonts w:eastAsia="Times New Roman" w:cs="Arial"/>
          <w:color w:val="000000" w:themeColor="text1"/>
          <w:szCs w:val="21"/>
        </w:rPr>
        <w:t xml:space="preserve">The assessment was guided by the GKMA-UDP Performance Assessment Manual and Performance Assessment Tools contained in the POM. </w:t>
      </w:r>
      <w:r>
        <w:rPr>
          <w:rFonts w:eastAsia="Times New Roman" w:cs="Arial"/>
          <w:color w:val="000000" w:themeColor="text1"/>
          <w:szCs w:val="21"/>
        </w:rPr>
        <w:t>T</w:t>
      </w:r>
      <w:r w:rsidRPr="0067245B">
        <w:rPr>
          <w:rFonts w:eastAsia="Times New Roman" w:cs="Arial"/>
          <w:color w:val="000000" w:themeColor="text1"/>
          <w:szCs w:val="21"/>
        </w:rPr>
        <w:t>he Annual Performance Assessment of 9 implementing entities and MoKCC&amp;MA would guide funds’ allocation under Disbursement Linked Indicators (DLIs).</w:t>
      </w:r>
    </w:p>
    <w:p w14:paraId="2467893C" w14:textId="77777777" w:rsidR="00D92697" w:rsidRDefault="00D92697" w:rsidP="00D92697">
      <w:pPr>
        <w:rPr>
          <w:b/>
          <w:bCs/>
          <w:color w:val="000000" w:themeColor="text1"/>
          <w:szCs w:val="21"/>
        </w:rPr>
      </w:pPr>
      <w:bookmarkStart w:id="6" w:name="_Toc161390758"/>
      <w:bookmarkStart w:id="7" w:name="_Toc161403111"/>
    </w:p>
    <w:p w14:paraId="330892E5" w14:textId="77777777" w:rsidR="00D92697" w:rsidRPr="0067245B" w:rsidRDefault="00D92697" w:rsidP="00D92697">
      <w:pPr>
        <w:rPr>
          <w:rFonts w:eastAsia="Trebuchet MS" w:cs="Trebuchet MS"/>
          <w:b/>
          <w:bCs/>
          <w:color w:val="000000" w:themeColor="text1"/>
          <w:szCs w:val="21"/>
        </w:rPr>
      </w:pPr>
      <w:r w:rsidRPr="0067245B">
        <w:rPr>
          <w:b/>
          <w:bCs/>
          <w:color w:val="000000" w:themeColor="text1"/>
          <w:szCs w:val="21"/>
        </w:rPr>
        <w:t>Assignment Approach</w:t>
      </w:r>
      <w:bookmarkEnd w:id="6"/>
      <w:bookmarkEnd w:id="7"/>
      <w:r w:rsidRPr="0067245B">
        <w:rPr>
          <w:b/>
          <w:bCs/>
          <w:color w:val="000000" w:themeColor="text1"/>
          <w:szCs w:val="21"/>
        </w:rPr>
        <w:t xml:space="preserve"> </w:t>
      </w:r>
    </w:p>
    <w:p w14:paraId="6AF83BB2" w14:textId="1780E873" w:rsidR="00D92697" w:rsidRPr="0067245B" w:rsidRDefault="00D92697" w:rsidP="00D92697">
      <w:pPr>
        <w:rPr>
          <w:rFonts w:eastAsia="Trebuchet MS" w:cs="Trebuchet MS"/>
          <w:color w:val="000000" w:themeColor="text1"/>
          <w:szCs w:val="21"/>
        </w:rPr>
      </w:pPr>
      <w:r w:rsidRPr="0067245B">
        <w:rPr>
          <w:color w:val="000000" w:themeColor="text1"/>
          <w:szCs w:val="21"/>
        </w:rPr>
        <w:t xml:space="preserve">The ToR required IVA to assess the standards of program entities on the minimum conditions and performance measures for accessing GKMA-UDP development grants. IVA adopted a consultative and documentary review approach guided by its performance assessment methodology and underpinned by the need to fully adhere to the national system assessment process and the GKMA-UDP Program Operational Manual. A field visit to </w:t>
      </w:r>
      <w:r w:rsidR="00517FEF">
        <w:rPr>
          <w:color w:val="000000" w:themeColor="text1"/>
          <w:szCs w:val="21"/>
        </w:rPr>
        <w:t>Mukono DLG</w:t>
      </w:r>
      <w:r w:rsidRPr="0067245B">
        <w:rPr>
          <w:color w:val="000000" w:themeColor="text1"/>
          <w:szCs w:val="21"/>
        </w:rPr>
        <w:t xml:space="preserve"> was undertaken from </w:t>
      </w:r>
      <w:r w:rsidR="00DE068D" w:rsidRPr="00AE2AF9">
        <w:rPr>
          <w:szCs w:val="21"/>
        </w:rPr>
        <w:t>19</w:t>
      </w:r>
      <w:r w:rsidR="00DE068D" w:rsidRPr="00AE2AF9">
        <w:rPr>
          <w:szCs w:val="21"/>
          <w:vertAlign w:val="superscript"/>
        </w:rPr>
        <w:t xml:space="preserve">th </w:t>
      </w:r>
      <w:r w:rsidR="00DE068D" w:rsidRPr="00AE2AF9">
        <w:rPr>
          <w:szCs w:val="21"/>
        </w:rPr>
        <w:t>to 20</w:t>
      </w:r>
      <w:r w:rsidR="00DE068D" w:rsidRPr="00AE2AF9">
        <w:rPr>
          <w:szCs w:val="21"/>
          <w:vertAlign w:val="superscript"/>
        </w:rPr>
        <w:t>th</w:t>
      </w:r>
      <w:r w:rsidR="00DE068D" w:rsidRPr="00AE2AF9">
        <w:rPr>
          <w:szCs w:val="21"/>
        </w:rPr>
        <w:t xml:space="preserve"> February 2024</w:t>
      </w:r>
      <w:r w:rsidRPr="0067245B">
        <w:rPr>
          <w:color w:val="000000" w:themeColor="text1"/>
          <w:szCs w:val="21"/>
        </w:rPr>
        <w:t xml:space="preserve">; reviewed records and files provided by the entity. Supporting documentation from MDAs such as the Office of the Auditor General (OAG), MoKCC&amp;MA, </w:t>
      </w:r>
      <w:r>
        <w:rPr>
          <w:szCs w:val="21"/>
        </w:rPr>
        <w:t>Ministry of Lands, Housing and Urban Development (</w:t>
      </w:r>
      <w:r w:rsidRPr="0067245B">
        <w:rPr>
          <w:color w:val="000000" w:themeColor="text1"/>
          <w:szCs w:val="21"/>
        </w:rPr>
        <w:t>MoLHUD</w:t>
      </w:r>
      <w:r>
        <w:rPr>
          <w:color w:val="000000" w:themeColor="text1"/>
          <w:szCs w:val="21"/>
        </w:rPr>
        <w:t>)</w:t>
      </w:r>
      <w:r w:rsidRPr="0067245B">
        <w:rPr>
          <w:color w:val="000000" w:themeColor="text1"/>
          <w:szCs w:val="21"/>
        </w:rPr>
        <w:t xml:space="preserve">, Ministry of Finance, Planning and Economic Development (MoFPED), Public Procurement and Disposal of Public Assets (PPDA), Ministry of Local Government (MoLG), Engineers’ Registration Board and Uganda </w:t>
      </w:r>
      <w:r w:rsidRPr="00BE3436">
        <w:rPr>
          <w:color w:val="000000" w:themeColor="text1"/>
          <w:szCs w:val="21"/>
        </w:rPr>
        <w:t>Institution</w:t>
      </w:r>
      <w:r w:rsidRPr="0067245B">
        <w:rPr>
          <w:color w:val="000000" w:themeColor="text1"/>
          <w:szCs w:val="21"/>
        </w:rPr>
        <w:t xml:space="preserve"> of Professional Engineers</w:t>
      </w:r>
      <w:r>
        <w:rPr>
          <w:color w:val="000000" w:themeColor="text1"/>
          <w:szCs w:val="21"/>
        </w:rPr>
        <w:t xml:space="preserve"> were</w:t>
      </w:r>
      <w:r w:rsidRPr="0067245B">
        <w:rPr>
          <w:color w:val="000000" w:themeColor="text1"/>
          <w:szCs w:val="21"/>
        </w:rPr>
        <w:t xml:space="preserve"> looked at to support award of scores to specific indicators.</w:t>
      </w:r>
    </w:p>
    <w:p w14:paraId="50171A11" w14:textId="77777777" w:rsidR="00D92697" w:rsidRPr="0067245B" w:rsidRDefault="00D92697" w:rsidP="00D92697">
      <w:pPr>
        <w:spacing w:after="0"/>
        <w:rPr>
          <w:rFonts w:eastAsia="Trebuchet MS" w:cs="Trebuchet MS"/>
          <w:color w:val="000000" w:themeColor="text1"/>
          <w:szCs w:val="21"/>
          <w:highlight w:val="yellow"/>
        </w:rPr>
      </w:pPr>
      <w:r w:rsidRPr="0067245B">
        <w:rPr>
          <w:color w:val="000000" w:themeColor="text1"/>
          <w:szCs w:val="21"/>
        </w:rPr>
        <w:lastRenderedPageBreak/>
        <w:t xml:space="preserve">The IVA team was comprised of Physical/Urban Planner, Financial Management Expert, Procurement Expert, Civil/Infrastructure Engineering Expert, Environmental Expert, Institutional Development Expert and Social Development Expert. The team assessed entities for compliance with the minimum conditions and performance measures stipulated in the performance assessment tools. Prior to commencement of the field visit, a series of team meetings were held to discuss the performance assessment tools. The meetings involved representatives from the 9 </w:t>
      </w:r>
      <w:r>
        <w:rPr>
          <w:color w:val="000000" w:themeColor="text1"/>
          <w:szCs w:val="21"/>
        </w:rPr>
        <w:t xml:space="preserve">GKMA </w:t>
      </w:r>
      <w:r w:rsidRPr="0067245B">
        <w:rPr>
          <w:color w:val="000000" w:themeColor="text1"/>
          <w:szCs w:val="21"/>
        </w:rPr>
        <w:t xml:space="preserve">entities, MoKCC&amp;MA, </w:t>
      </w:r>
      <w:r>
        <w:rPr>
          <w:color w:val="000000" w:themeColor="text1"/>
          <w:szCs w:val="21"/>
        </w:rPr>
        <w:t>WB</w:t>
      </w:r>
      <w:r w:rsidRPr="0067245B">
        <w:rPr>
          <w:color w:val="000000" w:themeColor="text1"/>
          <w:szCs w:val="21"/>
        </w:rPr>
        <w:t xml:space="preserve"> and AFD officials. Feedback from these meetings enhanced the performance assessment tools. IVA team utilized a flexible, participatory/consultative, and iterative approach throughout execution of the assignment. The assessment tools were adopted in accordance with the POM and the PAD. On completion of the performance assessment at the entity, the assessment team discussed the assessment findings and obtained comments and/or views on the findings and recommendations. </w:t>
      </w:r>
    </w:p>
    <w:p w14:paraId="29BD87AD" w14:textId="77777777" w:rsidR="00DD68D2" w:rsidRPr="00AE2AF9" w:rsidRDefault="00DD68D2" w:rsidP="00185993">
      <w:pPr>
        <w:rPr>
          <w:szCs w:val="21"/>
        </w:rPr>
      </w:pPr>
    </w:p>
    <w:p w14:paraId="72B261D0" w14:textId="5126C57F" w:rsidR="00517FEF" w:rsidRPr="0067245B" w:rsidRDefault="00517FEF" w:rsidP="00517FEF">
      <w:pPr>
        <w:pStyle w:val="Heading1"/>
      </w:pPr>
      <w:bookmarkStart w:id="8" w:name="_Toc161390759"/>
      <w:bookmarkStart w:id="9" w:name="_Toc163496221"/>
      <w:bookmarkStart w:id="10" w:name="_Toc167113286"/>
      <w:r w:rsidRPr="0067245B">
        <w:t xml:space="preserve"> Background</w:t>
      </w:r>
      <w:bookmarkEnd w:id="8"/>
      <w:bookmarkEnd w:id="9"/>
      <w:bookmarkEnd w:id="10"/>
    </w:p>
    <w:p w14:paraId="405F4DA4" w14:textId="77777777" w:rsidR="00517FEF" w:rsidRPr="0067245B" w:rsidRDefault="00517FEF" w:rsidP="00517FEF">
      <w:pPr>
        <w:pStyle w:val="Heading2"/>
      </w:pPr>
      <w:bookmarkStart w:id="11" w:name="_Toc163496222"/>
      <w:bookmarkStart w:id="12" w:name="_Toc167113287"/>
      <w:r w:rsidRPr="0067245B">
        <w:t>1.1.</w:t>
      </w:r>
      <w:r w:rsidRPr="0067245B">
        <w:tab/>
      </w:r>
      <w:bookmarkStart w:id="13" w:name="_Toc161390760"/>
      <w:r w:rsidRPr="0067245B">
        <w:t>Introduction</w:t>
      </w:r>
      <w:bookmarkEnd w:id="11"/>
      <w:bookmarkEnd w:id="12"/>
      <w:bookmarkEnd w:id="13"/>
    </w:p>
    <w:p w14:paraId="7EBE6500" w14:textId="77777777" w:rsidR="00BC75BF" w:rsidRDefault="00517FEF" w:rsidP="00E468EC">
      <w:pPr>
        <w:rPr>
          <w:szCs w:val="21"/>
        </w:rPr>
      </w:pPr>
      <w:r w:rsidRPr="0067245B">
        <w:rPr>
          <w:rFonts w:cs="Arial"/>
          <w:color w:val="000000" w:themeColor="text1"/>
          <w:szCs w:val="21"/>
        </w:rPr>
        <w:t xml:space="preserve">This is </w:t>
      </w:r>
      <w:r>
        <w:rPr>
          <w:rFonts w:cs="Arial"/>
          <w:color w:val="000000" w:themeColor="text1"/>
          <w:szCs w:val="21"/>
        </w:rPr>
        <w:t>Mukono DLG’s</w:t>
      </w:r>
      <w:r w:rsidRPr="0067245B">
        <w:rPr>
          <w:rFonts w:cs="Arial"/>
          <w:color w:val="000000" w:themeColor="text1"/>
          <w:szCs w:val="21"/>
        </w:rPr>
        <w:t xml:space="preserve"> </w:t>
      </w:r>
      <w:r>
        <w:rPr>
          <w:rFonts w:cs="Arial"/>
          <w:color w:val="000000" w:themeColor="text1"/>
          <w:szCs w:val="21"/>
        </w:rPr>
        <w:t xml:space="preserve">Annual </w:t>
      </w:r>
      <w:r w:rsidRPr="0067245B">
        <w:rPr>
          <w:rFonts w:cs="Arial"/>
          <w:color w:val="000000" w:themeColor="text1"/>
          <w:szCs w:val="21"/>
        </w:rPr>
        <w:t>Performance Assessment</w:t>
      </w:r>
      <w:r>
        <w:rPr>
          <w:rFonts w:cs="Arial"/>
          <w:color w:val="000000" w:themeColor="text1"/>
          <w:szCs w:val="21"/>
        </w:rPr>
        <w:t xml:space="preserve"> (APA)</w:t>
      </w:r>
      <w:r w:rsidRPr="0067245B">
        <w:rPr>
          <w:rFonts w:cs="Arial"/>
          <w:color w:val="000000" w:themeColor="text1"/>
          <w:szCs w:val="21"/>
        </w:rPr>
        <w:t xml:space="preserve"> report for </w:t>
      </w:r>
      <w:r>
        <w:rPr>
          <w:rFonts w:cs="Arial"/>
          <w:color w:val="000000" w:themeColor="text1"/>
          <w:szCs w:val="21"/>
        </w:rPr>
        <w:t>FY</w:t>
      </w:r>
      <w:r w:rsidRPr="0067245B">
        <w:rPr>
          <w:rFonts w:cs="Arial"/>
          <w:color w:val="000000" w:themeColor="text1"/>
          <w:szCs w:val="21"/>
        </w:rPr>
        <w:t xml:space="preserve"> 202</w:t>
      </w:r>
      <w:r>
        <w:rPr>
          <w:rFonts w:cs="Arial"/>
          <w:color w:val="000000" w:themeColor="text1"/>
          <w:szCs w:val="21"/>
        </w:rPr>
        <w:t>2</w:t>
      </w:r>
      <w:r w:rsidRPr="0067245B">
        <w:rPr>
          <w:rFonts w:cs="Arial"/>
          <w:color w:val="000000" w:themeColor="text1"/>
          <w:szCs w:val="21"/>
        </w:rPr>
        <w:t>/2</w:t>
      </w:r>
      <w:r>
        <w:rPr>
          <w:rFonts w:cs="Arial"/>
          <w:color w:val="000000" w:themeColor="text1"/>
          <w:szCs w:val="21"/>
        </w:rPr>
        <w:t>023</w:t>
      </w:r>
      <w:r w:rsidRPr="0067245B">
        <w:rPr>
          <w:rFonts w:cs="Arial"/>
          <w:color w:val="000000" w:themeColor="text1"/>
          <w:szCs w:val="21"/>
        </w:rPr>
        <w:t xml:space="preserve"> </w:t>
      </w:r>
      <w:r>
        <w:rPr>
          <w:rFonts w:cs="Arial"/>
          <w:color w:val="000000" w:themeColor="text1"/>
          <w:szCs w:val="21"/>
        </w:rPr>
        <w:t>and was prepared using part of the</w:t>
      </w:r>
      <w:r w:rsidRPr="0067245B">
        <w:rPr>
          <w:rFonts w:cs="Arial"/>
          <w:color w:val="000000" w:themeColor="text1"/>
          <w:szCs w:val="21"/>
        </w:rPr>
        <w:t xml:space="preserve"> Greater Kampala Metropolitan Area Urban Development Program (GKMA-UDP)</w:t>
      </w:r>
      <w:r>
        <w:rPr>
          <w:rFonts w:cs="Arial"/>
          <w:color w:val="000000" w:themeColor="text1"/>
          <w:szCs w:val="21"/>
        </w:rPr>
        <w:t xml:space="preserve"> funds</w:t>
      </w:r>
      <w:r w:rsidRPr="0067245B">
        <w:rPr>
          <w:rFonts w:cs="Arial"/>
          <w:color w:val="000000" w:themeColor="text1"/>
          <w:szCs w:val="21"/>
        </w:rPr>
        <w:t xml:space="preserve">. GKMA-UDP is a five-year program (2023 to 2028) being implemented by the Government of Uganda </w:t>
      </w:r>
      <w:r>
        <w:rPr>
          <w:rFonts w:cs="Arial"/>
          <w:color w:val="000000" w:themeColor="text1"/>
          <w:szCs w:val="21"/>
        </w:rPr>
        <w:t xml:space="preserve">and </w:t>
      </w:r>
      <w:r w:rsidRPr="0067245B">
        <w:rPr>
          <w:rFonts w:cs="Arial"/>
          <w:color w:val="000000" w:themeColor="text1"/>
          <w:szCs w:val="21"/>
        </w:rPr>
        <w:t>spearheaded by the Ministry of Kampala Capital City and Metropolitan Affairs (MoKCC&amp;MA)</w:t>
      </w:r>
      <w:r>
        <w:rPr>
          <w:rFonts w:cs="Arial"/>
          <w:color w:val="000000" w:themeColor="text1"/>
          <w:szCs w:val="21"/>
        </w:rPr>
        <w:t>. Total funding for GKMA-UDP is</w:t>
      </w:r>
      <w:r w:rsidRPr="0067245B">
        <w:rPr>
          <w:rFonts w:cs="Arial"/>
          <w:color w:val="000000" w:themeColor="text1"/>
          <w:szCs w:val="21"/>
        </w:rPr>
        <w:t xml:space="preserve"> USD 566 million from the World Bank/International Development Agency (IDA) and EURO 40 million from </w:t>
      </w:r>
      <w:r w:rsidRPr="00DF2ED3">
        <w:rPr>
          <w:rStyle w:val="Emphasis"/>
          <w:rFonts w:cs="Arial"/>
          <w:iCs w:val="0"/>
          <w:color w:val="000000" w:themeColor="text1"/>
          <w:szCs w:val="21"/>
          <w:shd w:val="clear" w:color="auto" w:fill="FFFFFF"/>
        </w:rPr>
        <w:t>Agence Française de Développement</w:t>
      </w:r>
      <w:r w:rsidRPr="0067245B">
        <w:rPr>
          <w:rFonts w:cs="Arial"/>
          <w:color w:val="000000" w:themeColor="text1"/>
          <w:szCs w:val="21"/>
          <w:shd w:val="clear" w:color="auto" w:fill="FFFFFF"/>
        </w:rPr>
        <w:t xml:space="preserve"> (</w:t>
      </w:r>
      <w:r w:rsidRPr="0067245B">
        <w:rPr>
          <w:rFonts w:cs="Arial"/>
          <w:color w:val="000000" w:themeColor="text1"/>
          <w:szCs w:val="21"/>
        </w:rPr>
        <w:t>AFD).</w:t>
      </w:r>
      <w:r>
        <w:rPr>
          <w:rFonts w:cs="Arial"/>
          <w:color w:val="000000" w:themeColor="text1"/>
          <w:szCs w:val="21"/>
        </w:rPr>
        <w:t xml:space="preserve"> The Government of Uganda will also co-fund the program to a tune of over US$ </w:t>
      </w:r>
      <w:r w:rsidRPr="00D35CAC">
        <w:rPr>
          <w:rFonts w:cs="Arial"/>
          <w:color w:val="000000" w:themeColor="text1"/>
          <w:szCs w:val="21"/>
        </w:rPr>
        <w:t>571.31</w:t>
      </w:r>
      <w:r>
        <w:rPr>
          <w:rFonts w:cs="Arial"/>
          <w:color w:val="000000" w:themeColor="text1"/>
          <w:szCs w:val="21"/>
        </w:rPr>
        <w:t xml:space="preserve"> million. </w:t>
      </w:r>
      <w:r w:rsidRPr="00945788">
        <w:rPr>
          <w:szCs w:val="21"/>
        </w:rPr>
        <w:t>An Independent Verification Agen</w:t>
      </w:r>
      <w:r>
        <w:rPr>
          <w:szCs w:val="21"/>
        </w:rPr>
        <w:t>t</w:t>
      </w:r>
      <w:r w:rsidRPr="00945788">
        <w:rPr>
          <w:szCs w:val="21"/>
        </w:rPr>
        <w:t xml:space="preserve"> (IVA) comprising of BDO/KAGGA joint venture was commissioned to carry out </w:t>
      </w:r>
      <w:r>
        <w:rPr>
          <w:szCs w:val="21"/>
        </w:rPr>
        <w:t>an</w:t>
      </w:r>
      <w:r w:rsidRPr="00945788">
        <w:rPr>
          <w:szCs w:val="21"/>
        </w:rPr>
        <w:t xml:space="preserve"> independent verification assessment of </w:t>
      </w:r>
      <w:r>
        <w:rPr>
          <w:szCs w:val="21"/>
        </w:rPr>
        <w:t xml:space="preserve">ten (10) GKMA-UDP implementing </w:t>
      </w:r>
      <w:r w:rsidRPr="00945788">
        <w:rPr>
          <w:szCs w:val="21"/>
        </w:rPr>
        <w:t>entities</w:t>
      </w:r>
      <w:r>
        <w:rPr>
          <w:szCs w:val="21"/>
        </w:rPr>
        <w:t xml:space="preserve"> (including Mukono DLG)</w:t>
      </w:r>
      <w:r w:rsidRPr="00945788">
        <w:rPr>
          <w:szCs w:val="21"/>
        </w:rPr>
        <w:t xml:space="preserve"> on the minimum conditions and performance measures for accessing </w:t>
      </w:r>
      <w:r>
        <w:rPr>
          <w:szCs w:val="21"/>
        </w:rPr>
        <w:t>p</w:t>
      </w:r>
      <w:r w:rsidRPr="00945788">
        <w:rPr>
          <w:szCs w:val="21"/>
        </w:rPr>
        <w:t xml:space="preserve">rogram </w:t>
      </w:r>
      <w:r>
        <w:rPr>
          <w:szCs w:val="21"/>
        </w:rPr>
        <w:t>funds</w:t>
      </w:r>
      <w:r w:rsidRPr="00945788">
        <w:rPr>
          <w:szCs w:val="21"/>
        </w:rPr>
        <w:t xml:space="preserve"> for </w:t>
      </w:r>
      <w:r>
        <w:rPr>
          <w:szCs w:val="21"/>
        </w:rPr>
        <w:t>FY</w:t>
      </w:r>
      <w:r w:rsidRPr="00945788">
        <w:rPr>
          <w:szCs w:val="21"/>
        </w:rPr>
        <w:t xml:space="preserve"> 2023/2024 and 2024/2025.</w:t>
      </w:r>
      <w:r>
        <w:rPr>
          <w:szCs w:val="21"/>
        </w:rPr>
        <w:t xml:space="preserve"> </w:t>
      </w:r>
    </w:p>
    <w:p w14:paraId="492FC86B" w14:textId="77777777" w:rsidR="00BC75BF" w:rsidRDefault="00BC75BF" w:rsidP="00E468EC">
      <w:pPr>
        <w:rPr>
          <w:szCs w:val="21"/>
        </w:rPr>
      </w:pPr>
    </w:p>
    <w:p w14:paraId="6FCC67EA" w14:textId="69359F5E" w:rsidR="00517FEF" w:rsidRPr="0067245B" w:rsidRDefault="00517FEF" w:rsidP="00E468EC">
      <w:pPr>
        <w:rPr>
          <w:rFonts w:cs="Arial"/>
          <w:color w:val="000000" w:themeColor="text1"/>
          <w:szCs w:val="21"/>
        </w:rPr>
      </w:pPr>
      <w:r>
        <w:rPr>
          <w:rFonts w:cs="Arial"/>
          <w:color w:val="000000" w:themeColor="text1"/>
          <w:szCs w:val="21"/>
        </w:rPr>
        <w:t xml:space="preserve">Mukono DLG </w:t>
      </w:r>
      <w:r w:rsidRPr="0067245B">
        <w:rPr>
          <w:rFonts w:cs="Arial"/>
          <w:color w:val="000000" w:themeColor="text1"/>
          <w:szCs w:val="21"/>
        </w:rPr>
        <w:t>was assessed to establish whether it had the minimum prerequisite systems, resources, and management tools</w:t>
      </w:r>
      <w:r>
        <w:rPr>
          <w:rFonts w:cs="Arial"/>
          <w:color w:val="000000" w:themeColor="text1"/>
          <w:szCs w:val="21"/>
        </w:rPr>
        <w:t xml:space="preserve"> </w:t>
      </w:r>
      <w:r w:rsidRPr="0067245B">
        <w:rPr>
          <w:rFonts w:cs="Arial"/>
          <w:color w:val="000000" w:themeColor="text1"/>
          <w:szCs w:val="21"/>
        </w:rPr>
        <w:t xml:space="preserve">to qualify for Institutional Strengthening Grant (ISG) </w:t>
      </w:r>
      <w:r>
        <w:rPr>
          <w:rFonts w:cs="Arial"/>
          <w:color w:val="000000" w:themeColor="text1"/>
          <w:szCs w:val="21"/>
        </w:rPr>
        <w:t>with reference to</w:t>
      </w:r>
      <w:r w:rsidRPr="0067245B">
        <w:rPr>
          <w:rFonts w:cs="Arial"/>
          <w:color w:val="000000" w:themeColor="text1"/>
          <w:szCs w:val="21"/>
        </w:rPr>
        <w:t xml:space="preserve"> Disbursement Linked Indicator (DLI) 1</w:t>
      </w:r>
      <w:r>
        <w:rPr>
          <w:rFonts w:cs="Arial"/>
          <w:color w:val="000000" w:themeColor="text1"/>
          <w:szCs w:val="21"/>
        </w:rPr>
        <w:t xml:space="preserve"> </w:t>
      </w:r>
      <w:r w:rsidRPr="007719CF">
        <w:rPr>
          <w:szCs w:val="21"/>
        </w:rPr>
        <w:t>(Minimum Condition</w:t>
      </w:r>
      <w:r>
        <w:rPr>
          <w:szCs w:val="21"/>
        </w:rPr>
        <w:t>s</w:t>
      </w:r>
      <w:r w:rsidRPr="007719CF">
        <w:rPr>
          <w:szCs w:val="21"/>
        </w:rPr>
        <w:t xml:space="preserve"> </w:t>
      </w:r>
      <w:r>
        <w:rPr>
          <w:szCs w:val="21"/>
        </w:rPr>
        <w:t>1</w:t>
      </w:r>
      <w:r w:rsidRPr="007719CF">
        <w:rPr>
          <w:szCs w:val="21"/>
        </w:rPr>
        <w:t>)</w:t>
      </w:r>
      <w:r w:rsidRPr="0067245B">
        <w:rPr>
          <w:rFonts w:cs="Arial"/>
          <w:color w:val="000000" w:themeColor="text1"/>
          <w:szCs w:val="21"/>
        </w:rPr>
        <w:t xml:space="preserve">. </w:t>
      </w:r>
      <w:r w:rsidR="003D0066" w:rsidRPr="00DE7C5D">
        <w:rPr>
          <w:rFonts w:cs="Arial"/>
          <w:color w:val="000000" w:themeColor="text1"/>
          <w:szCs w:val="21"/>
        </w:rPr>
        <w:t>Mukono DLG</w:t>
      </w:r>
      <w:r w:rsidR="003D0066" w:rsidRPr="00E21107">
        <w:rPr>
          <w:b/>
          <w:bCs/>
          <w:szCs w:val="21"/>
        </w:rPr>
        <w:t xml:space="preserve"> </w:t>
      </w:r>
      <w:r w:rsidRPr="0067245B">
        <w:rPr>
          <w:rFonts w:cs="Arial"/>
          <w:color w:val="000000" w:themeColor="text1"/>
          <w:szCs w:val="21"/>
        </w:rPr>
        <w:t xml:space="preserve">was also assessed </w:t>
      </w:r>
      <w:r>
        <w:rPr>
          <w:rFonts w:cs="Arial"/>
          <w:color w:val="000000" w:themeColor="text1"/>
          <w:szCs w:val="21"/>
        </w:rPr>
        <w:t xml:space="preserve">on whether it qualifies </w:t>
      </w:r>
      <w:r w:rsidRPr="0067245B">
        <w:rPr>
          <w:rFonts w:cs="Arial"/>
          <w:color w:val="000000" w:themeColor="text1"/>
          <w:szCs w:val="21"/>
        </w:rPr>
        <w:t>for Metropolitan Development Grant (MDG) with critical focus on DL</w:t>
      </w:r>
      <w:r>
        <w:rPr>
          <w:rFonts w:cs="Arial"/>
          <w:color w:val="000000" w:themeColor="text1"/>
          <w:szCs w:val="21"/>
        </w:rPr>
        <w:t xml:space="preserve">I </w:t>
      </w:r>
      <w:r w:rsidRPr="0067245B">
        <w:rPr>
          <w:rFonts w:cs="Arial"/>
          <w:color w:val="000000" w:themeColor="text1"/>
          <w:szCs w:val="21"/>
        </w:rPr>
        <w:t>2 (Minimum Condition</w:t>
      </w:r>
      <w:r>
        <w:rPr>
          <w:rFonts w:cs="Arial"/>
          <w:color w:val="000000" w:themeColor="text1"/>
          <w:szCs w:val="21"/>
        </w:rPr>
        <w:t>s</w:t>
      </w:r>
      <w:r w:rsidRPr="0067245B">
        <w:rPr>
          <w:rFonts w:cs="Arial"/>
          <w:color w:val="000000" w:themeColor="text1"/>
          <w:szCs w:val="21"/>
        </w:rPr>
        <w:t xml:space="preserve"> 2). Other Disbursement Linked Indicators (DLI 3</w:t>
      </w:r>
      <w:r>
        <w:rPr>
          <w:rFonts w:cs="Arial"/>
          <w:color w:val="000000" w:themeColor="text1"/>
          <w:szCs w:val="21"/>
        </w:rPr>
        <w:t>–</w:t>
      </w:r>
      <w:r w:rsidRPr="0067245B">
        <w:rPr>
          <w:rFonts w:cs="Arial"/>
          <w:color w:val="000000" w:themeColor="text1"/>
          <w:szCs w:val="21"/>
        </w:rPr>
        <w:t xml:space="preserve">8) and performance measures </w:t>
      </w:r>
      <w:r>
        <w:rPr>
          <w:rFonts w:cs="Arial"/>
          <w:color w:val="000000" w:themeColor="text1"/>
          <w:szCs w:val="21"/>
        </w:rPr>
        <w:t>for</w:t>
      </w:r>
      <w:r w:rsidRPr="0067245B">
        <w:rPr>
          <w:rFonts w:cs="Arial"/>
          <w:color w:val="000000" w:themeColor="text1"/>
          <w:szCs w:val="21"/>
        </w:rPr>
        <w:t xml:space="preserve"> were assessed </w:t>
      </w:r>
      <w:r>
        <w:rPr>
          <w:rFonts w:cs="Arial"/>
          <w:color w:val="000000" w:themeColor="text1"/>
          <w:szCs w:val="21"/>
        </w:rPr>
        <w:t>to generate</w:t>
      </w:r>
      <w:r w:rsidRPr="0067245B">
        <w:rPr>
          <w:rFonts w:cs="Arial"/>
          <w:color w:val="000000" w:themeColor="text1"/>
          <w:szCs w:val="21"/>
        </w:rPr>
        <w:t xml:space="preserve"> baseline information.</w:t>
      </w:r>
      <w:r w:rsidR="003D0066">
        <w:rPr>
          <w:rFonts w:cs="Arial"/>
          <w:color w:val="000000" w:themeColor="text1"/>
          <w:szCs w:val="21"/>
        </w:rPr>
        <w:t xml:space="preserve"> </w:t>
      </w:r>
    </w:p>
    <w:p w14:paraId="0FBB7758" w14:textId="77777777" w:rsidR="00517FEF" w:rsidRDefault="00517FEF" w:rsidP="00E468EC">
      <w:pPr>
        <w:rPr>
          <w:color w:val="000000" w:themeColor="text1"/>
          <w:szCs w:val="21"/>
        </w:rPr>
      </w:pPr>
      <w:bookmarkStart w:id="14" w:name="_Toc160906608"/>
      <w:bookmarkStart w:id="15" w:name="_Toc161390761"/>
    </w:p>
    <w:p w14:paraId="25DE1DD9" w14:textId="141C5FC6" w:rsidR="00517FEF" w:rsidRDefault="00517FEF" w:rsidP="00E468EC">
      <w:pPr>
        <w:rPr>
          <w:color w:val="000000" w:themeColor="text1"/>
          <w:szCs w:val="21"/>
        </w:rPr>
      </w:pPr>
      <w:r w:rsidRPr="0067245B">
        <w:rPr>
          <w:color w:val="000000" w:themeColor="text1"/>
          <w:szCs w:val="21"/>
        </w:rPr>
        <w:t>This report provides background</w:t>
      </w:r>
      <w:r w:rsidRPr="00D35CAC">
        <w:rPr>
          <w:color w:val="000000" w:themeColor="text1"/>
          <w:szCs w:val="21"/>
        </w:rPr>
        <w:t xml:space="preserve"> </w:t>
      </w:r>
      <w:r w:rsidRPr="0067245B">
        <w:rPr>
          <w:color w:val="000000" w:themeColor="text1"/>
          <w:szCs w:val="21"/>
        </w:rPr>
        <w:t>information</w:t>
      </w:r>
      <w:r>
        <w:rPr>
          <w:color w:val="000000" w:themeColor="text1"/>
          <w:szCs w:val="21"/>
        </w:rPr>
        <w:t>, assessment</w:t>
      </w:r>
      <w:r w:rsidRPr="0067245B">
        <w:rPr>
          <w:color w:val="000000" w:themeColor="text1"/>
          <w:szCs w:val="21"/>
        </w:rPr>
        <w:t xml:space="preserve"> objectives</w:t>
      </w:r>
      <w:r>
        <w:rPr>
          <w:color w:val="000000" w:themeColor="text1"/>
          <w:szCs w:val="21"/>
        </w:rPr>
        <w:t>,</w:t>
      </w:r>
      <w:r w:rsidRPr="0067245B">
        <w:rPr>
          <w:color w:val="000000" w:themeColor="text1"/>
          <w:szCs w:val="21"/>
        </w:rPr>
        <w:t xml:space="preserve"> scope, and findings </w:t>
      </w:r>
      <w:r>
        <w:rPr>
          <w:color w:val="000000" w:themeColor="text1"/>
          <w:szCs w:val="21"/>
        </w:rPr>
        <w:t xml:space="preserve">on the </w:t>
      </w:r>
      <w:r w:rsidRPr="0067245B">
        <w:rPr>
          <w:color w:val="000000" w:themeColor="text1"/>
          <w:szCs w:val="21"/>
        </w:rPr>
        <w:t xml:space="preserve">minimum conditions and performance measures for </w:t>
      </w:r>
      <w:r w:rsidR="00DE7C5D">
        <w:rPr>
          <w:rFonts w:cs="Arial"/>
          <w:color w:val="000000" w:themeColor="text1"/>
          <w:szCs w:val="21"/>
        </w:rPr>
        <w:t>Mukono DLG</w:t>
      </w:r>
      <w:r w:rsidRPr="0067245B">
        <w:rPr>
          <w:color w:val="000000" w:themeColor="text1"/>
          <w:szCs w:val="21"/>
        </w:rPr>
        <w:t xml:space="preserve">. </w:t>
      </w:r>
      <w:r>
        <w:rPr>
          <w:color w:val="000000" w:themeColor="text1"/>
          <w:szCs w:val="21"/>
        </w:rPr>
        <w:t>T</w:t>
      </w:r>
      <w:r w:rsidRPr="0067245B">
        <w:rPr>
          <w:color w:val="000000" w:themeColor="text1"/>
          <w:szCs w:val="21"/>
        </w:rPr>
        <w:t xml:space="preserve">his information will enable MoKCC&amp;MA to determine </w:t>
      </w:r>
      <w:r>
        <w:rPr>
          <w:color w:val="000000" w:themeColor="text1"/>
          <w:szCs w:val="21"/>
        </w:rPr>
        <w:t xml:space="preserve">financial </w:t>
      </w:r>
      <w:r w:rsidRPr="0067245B">
        <w:rPr>
          <w:color w:val="000000" w:themeColor="text1"/>
          <w:szCs w:val="21"/>
        </w:rPr>
        <w:t xml:space="preserve">disbursements </w:t>
      </w:r>
      <w:r>
        <w:rPr>
          <w:color w:val="000000" w:themeColor="text1"/>
          <w:szCs w:val="21"/>
        </w:rPr>
        <w:t xml:space="preserve">based on APA </w:t>
      </w:r>
      <w:r w:rsidRPr="0067245B">
        <w:rPr>
          <w:color w:val="000000" w:themeColor="text1"/>
          <w:szCs w:val="21"/>
        </w:rPr>
        <w:t>results and</w:t>
      </w:r>
      <w:r>
        <w:rPr>
          <w:color w:val="000000" w:themeColor="text1"/>
          <w:szCs w:val="21"/>
        </w:rPr>
        <w:t xml:space="preserve"> will later be used to</w:t>
      </w:r>
      <w:r w:rsidRPr="0067245B">
        <w:rPr>
          <w:color w:val="000000" w:themeColor="text1"/>
          <w:szCs w:val="21"/>
        </w:rPr>
        <w:t xml:space="preserve"> assess progress </w:t>
      </w:r>
      <w:r>
        <w:rPr>
          <w:color w:val="000000" w:themeColor="text1"/>
          <w:szCs w:val="21"/>
        </w:rPr>
        <w:t>made</w:t>
      </w:r>
      <w:r w:rsidRPr="0067245B">
        <w:rPr>
          <w:color w:val="000000" w:themeColor="text1"/>
          <w:szCs w:val="21"/>
        </w:rPr>
        <w:t xml:space="preserve"> towards strengthening its institutional, human resource and infrastructure capacities. Critical capacity gaps, proposed recommendations and/or way forward</w:t>
      </w:r>
      <w:r w:rsidRPr="00D35CAC">
        <w:rPr>
          <w:color w:val="000000" w:themeColor="text1"/>
          <w:szCs w:val="21"/>
        </w:rPr>
        <w:t xml:space="preserve"> </w:t>
      </w:r>
      <w:r>
        <w:rPr>
          <w:color w:val="000000" w:themeColor="text1"/>
          <w:szCs w:val="21"/>
        </w:rPr>
        <w:t xml:space="preserve">based on the </w:t>
      </w:r>
      <w:r w:rsidR="00F707E3">
        <w:rPr>
          <w:color w:val="000000" w:themeColor="text1"/>
          <w:szCs w:val="21"/>
        </w:rPr>
        <w:t xml:space="preserve">findings </w:t>
      </w:r>
      <w:r>
        <w:rPr>
          <w:color w:val="000000" w:themeColor="text1"/>
          <w:szCs w:val="21"/>
        </w:rPr>
        <w:t xml:space="preserve">are also contained in the </w:t>
      </w:r>
      <w:r w:rsidRPr="0067245B">
        <w:rPr>
          <w:color w:val="000000" w:themeColor="text1"/>
          <w:szCs w:val="21"/>
        </w:rPr>
        <w:t>report.</w:t>
      </w:r>
      <w:r w:rsidR="00DE7C5D">
        <w:rPr>
          <w:color w:val="000000" w:themeColor="text1"/>
          <w:szCs w:val="21"/>
        </w:rPr>
        <w:t xml:space="preserve"> </w:t>
      </w:r>
    </w:p>
    <w:p w14:paraId="552BCE1F" w14:textId="77777777" w:rsidR="00517FEF" w:rsidRPr="0067245B" w:rsidRDefault="00517FEF" w:rsidP="00517FEF">
      <w:pPr>
        <w:rPr>
          <w:color w:val="000000" w:themeColor="text1"/>
          <w:szCs w:val="21"/>
        </w:rPr>
      </w:pPr>
    </w:p>
    <w:p w14:paraId="0C8F4F43" w14:textId="77777777" w:rsidR="00517FEF" w:rsidRPr="0067245B" w:rsidRDefault="00517FEF" w:rsidP="00517FEF">
      <w:pPr>
        <w:pStyle w:val="Heading2"/>
      </w:pPr>
      <w:bookmarkStart w:id="16" w:name="_Toc163496223"/>
      <w:bookmarkStart w:id="17" w:name="_Toc167113288"/>
      <w:r w:rsidRPr="0067245B">
        <w:t>1.2.</w:t>
      </w:r>
      <w:r w:rsidRPr="0067245B">
        <w:tab/>
      </w:r>
      <w:r>
        <w:t>GKMA-UDP</w:t>
      </w:r>
      <w:r w:rsidRPr="0067245B">
        <w:t xml:space="preserve"> Background</w:t>
      </w:r>
      <w:bookmarkEnd w:id="14"/>
      <w:bookmarkEnd w:id="15"/>
      <w:bookmarkEnd w:id="16"/>
      <w:bookmarkEnd w:id="17"/>
      <w:r w:rsidRPr="0067245B">
        <w:t xml:space="preserve"> </w:t>
      </w:r>
    </w:p>
    <w:p w14:paraId="70E06234" w14:textId="488D045F" w:rsidR="00517FEF" w:rsidRPr="0067245B" w:rsidRDefault="00517FEF" w:rsidP="00517FEF">
      <w:pPr>
        <w:rPr>
          <w:color w:val="000000" w:themeColor="text1"/>
          <w:szCs w:val="21"/>
        </w:rPr>
      </w:pPr>
      <w:r w:rsidRPr="0067245B">
        <w:rPr>
          <w:rFonts w:cs="Arial"/>
          <w:color w:val="000000" w:themeColor="text1"/>
          <w:szCs w:val="21"/>
        </w:rPr>
        <w:t xml:space="preserve">The </w:t>
      </w:r>
      <w:r>
        <w:rPr>
          <w:rFonts w:cs="Arial"/>
          <w:color w:val="000000" w:themeColor="text1"/>
          <w:szCs w:val="21"/>
        </w:rPr>
        <w:t>Government of Uganda</w:t>
      </w:r>
      <w:r w:rsidRPr="0067245B">
        <w:rPr>
          <w:rFonts w:cs="Arial"/>
          <w:color w:val="000000" w:themeColor="text1"/>
          <w:szCs w:val="21"/>
        </w:rPr>
        <w:t xml:space="preserve"> secured funding </w:t>
      </w:r>
      <w:r>
        <w:rPr>
          <w:rFonts w:cs="Arial"/>
          <w:color w:val="000000" w:themeColor="text1"/>
          <w:szCs w:val="21"/>
        </w:rPr>
        <w:t xml:space="preserve">from the </w:t>
      </w:r>
      <w:r w:rsidR="00F707E3">
        <w:rPr>
          <w:rFonts w:cs="Arial"/>
          <w:color w:val="000000" w:themeColor="text1"/>
          <w:szCs w:val="21"/>
        </w:rPr>
        <w:t>World Bank (</w:t>
      </w:r>
      <w:r>
        <w:rPr>
          <w:rFonts w:cs="Arial"/>
          <w:color w:val="000000" w:themeColor="text1"/>
          <w:szCs w:val="21"/>
        </w:rPr>
        <w:t>WB</w:t>
      </w:r>
      <w:r w:rsidR="00F707E3">
        <w:rPr>
          <w:rFonts w:cs="Arial"/>
          <w:color w:val="000000" w:themeColor="text1"/>
          <w:szCs w:val="21"/>
        </w:rPr>
        <w:t>)</w:t>
      </w:r>
      <w:r>
        <w:rPr>
          <w:rFonts w:cs="Arial"/>
          <w:color w:val="000000" w:themeColor="text1"/>
          <w:szCs w:val="21"/>
        </w:rPr>
        <w:t xml:space="preserve"> and AFD to </w:t>
      </w:r>
      <w:r w:rsidRPr="0067245B">
        <w:rPr>
          <w:rFonts w:cs="Arial"/>
          <w:color w:val="000000" w:themeColor="text1"/>
          <w:szCs w:val="21"/>
        </w:rPr>
        <w:t>implement the Greater Kampala Metropolitan Area Urban Development Program (GKMA</w:t>
      </w:r>
      <w:r>
        <w:rPr>
          <w:rFonts w:cs="Arial"/>
          <w:color w:val="000000" w:themeColor="text1"/>
          <w:szCs w:val="21"/>
        </w:rPr>
        <w:t>-</w:t>
      </w:r>
      <w:r w:rsidRPr="0067245B">
        <w:rPr>
          <w:rFonts w:cs="Arial"/>
          <w:color w:val="000000" w:themeColor="text1"/>
          <w:szCs w:val="21"/>
        </w:rPr>
        <w:t xml:space="preserve">UDP) aimed at improving urban economic and transport infrastructure within the Greater Kampala Metropolitan Area (GKMA). </w:t>
      </w:r>
      <w:r>
        <w:rPr>
          <w:rFonts w:cs="Arial"/>
          <w:color w:val="000000" w:themeColor="text1"/>
          <w:szCs w:val="21"/>
        </w:rPr>
        <w:t>GKMA</w:t>
      </w:r>
      <w:r w:rsidRPr="0067245B">
        <w:rPr>
          <w:rFonts w:cs="Arial"/>
          <w:color w:val="000000" w:themeColor="text1"/>
          <w:szCs w:val="21"/>
        </w:rPr>
        <w:t xml:space="preserve"> entities include Mukono DLG, Wakiso DLG, Mpigi DLG, Mukono MC, Nansana MC, Kira MC, Makindye Ssabagabo MC, Entebbe MC and Kampala Capital City Authority (KCCA). GKMA-UDP </w:t>
      </w:r>
      <w:r>
        <w:rPr>
          <w:rFonts w:cs="Arial"/>
          <w:color w:val="000000" w:themeColor="text1"/>
          <w:szCs w:val="21"/>
        </w:rPr>
        <w:t xml:space="preserve">implementation is </w:t>
      </w:r>
      <w:r w:rsidRPr="0067245B">
        <w:rPr>
          <w:rFonts w:cs="Arial"/>
          <w:color w:val="000000" w:themeColor="text1"/>
          <w:szCs w:val="21"/>
        </w:rPr>
        <w:t>spearheaded by the MoKCC&amp;MA</w:t>
      </w:r>
      <w:r>
        <w:rPr>
          <w:rFonts w:cs="Arial"/>
          <w:color w:val="000000" w:themeColor="text1"/>
          <w:szCs w:val="21"/>
        </w:rPr>
        <w:t xml:space="preserve">. Implementation of </w:t>
      </w:r>
      <w:r w:rsidRPr="0067245B">
        <w:rPr>
          <w:rFonts w:cs="Arial"/>
          <w:color w:val="000000" w:themeColor="text1"/>
          <w:szCs w:val="21"/>
        </w:rPr>
        <w:t xml:space="preserve">GKMA-UDP </w:t>
      </w:r>
      <w:r>
        <w:rPr>
          <w:rFonts w:cs="Arial"/>
          <w:color w:val="000000" w:themeColor="text1"/>
          <w:szCs w:val="21"/>
        </w:rPr>
        <w:t xml:space="preserve">will </w:t>
      </w:r>
      <w:r w:rsidR="00DE7C5D" w:rsidRPr="0067245B">
        <w:rPr>
          <w:rFonts w:cs="Arial"/>
          <w:color w:val="000000" w:themeColor="text1"/>
          <w:szCs w:val="21"/>
        </w:rPr>
        <w:t>actuali</w:t>
      </w:r>
      <w:r w:rsidR="00DE7C5D">
        <w:rPr>
          <w:rFonts w:cs="Arial"/>
          <w:color w:val="000000" w:themeColor="text1"/>
          <w:szCs w:val="21"/>
        </w:rPr>
        <w:t>z</w:t>
      </w:r>
      <w:r w:rsidR="00DE7C5D" w:rsidRPr="0067245B">
        <w:rPr>
          <w:rFonts w:cs="Arial"/>
          <w:color w:val="000000" w:themeColor="text1"/>
          <w:szCs w:val="21"/>
        </w:rPr>
        <w:t>e</w:t>
      </w:r>
      <w:r w:rsidRPr="0067245B">
        <w:rPr>
          <w:rFonts w:cs="Arial"/>
          <w:color w:val="000000" w:themeColor="text1"/>
          <w:szCs w:val="21"/>
        </w:rPr>
        <w:t xml:space="preserve"> the GKMA Economic Development Strategy (2020/2030). </w:t>
      </w:r>
      <w:r w:rsidRPr="0067245B">
        <w:rPr>
          <w:color w:val="000000" w:themeColor="text1"/>
          <w:szCs w:val="21"/>
        </w:rPr>
        <w:t>GKMA-UDP is financed under 3 windows, viz</w:t>
      </w:r>
      <w:r>
        <w:rPr>
          <w:color w:val="000000" w:themeColor="text1"/>
          <w:szCs w:val="21"/>
        </w:rPr>
        <w:t>.</w:t>
      </w:r>
      <w:r w:rsidRPr="0067245B">
        <w:rPr>
          <w:color w:val="000000" w:themeColor="text1"/>
          <w:szCs w:val="21"/>
        </w:rPr>
        <w:t xml:space="preserve"> (i) </w:t>
      </w:r>
      <w:r w:rsidRPr="0067245B">
        <w:rPr>
          <w:rFonts w:eastAsia="Trebuchet MS" w:cs="Trebuchet MS"/>
          <w:b/>
          <w:bCs/>
          <w:color w:val="000000" w:themeColor="text1"/>
          <w:szCs w:val="21"/>
        </w:rPr>
        <w:t>Window 1</w:t>
      </w:r>
      <w:r w:rsidRPr="0067245B">
        <w:rPr>
          <w:rFonts w:eastAsia="Trebuchet MS" w:cs="Trebuchet MS"/>
          <w:color w:val="000000" w:themeColor="text1"/>
          <w:szCs w:val="21"/>
        </w:rPr>
        <w:t xml:space="preserve"> - GKMA entity-level institutional Support Grants (ISG) </w:t>
      </w:r>
      <w:r>
        <w:rPr>
          <w:rFonts w:eastAsia="Trebuchet MS" w:cs="Trebuchet MS"/>
          <w:color w:val="000000" w:themeColor="text1"/>
          <w:szCs w:val="21"/>
        </w:rPr>
        <w:t>worth</w:t>
      </w:r>
      <w:r w:rsidRPr="0067245B">
        <w:rPr>
          <w:rFonts w:eastAsia="Trebuchet MS" w:cs="Trebuchet MS"/>
          <w:color w:val="000000" w:themeColor="text1"/>
          <w:szCs w:val="21"/>
        </w:rPr>
        <w:t xml:space="preserve"> US$ 30 million IDA Grant; (ii) </w:t>
      </w:r>
      <w:r w:rsidRPr="0067245B">
        <w:rPr>
          <w:rFonts w:eastAsia="Trebuchet MS" w:cs="Trebuchet MS"/>
          <w:b/>
          <w:bCs/>
          <w:color w:val="000000" w:themeColor="text1"/>
          <w:szCs w:val="21"/>
        </w:rPr>
        <w:t>Window 2</w:t>
      </w:r>
      <w:r w:rsidRPr="0067245B">
        <w:rPr>
          <w:rFonts w:eastAsia="Trebuchet MS" w:cs="Trebuchet MS"/>
          <w:color w:val="000000" w:themeColor="text1"/>
          <w:szCs w:val="21"/>
        </w:rPr>
        <w:t xml:space="preserve"> - GKMA entity-level Metropolitan Development Grants (MDG) </w:t>
      </w:r>
      <w:r>
        <w:rPr>
          <w:rFonts w:eastAsia="Trebuchet MS" w:cs="Trebuchet MS"/>
          <w:color w:val="000000" w:themeColor="text1"/>
          <w:szCs w:val="21"/>
        </w:rPr>
        <w:t xml:space="preserve">worth </w:t>
      </w:r>
      <w:r w:rsidRPr="0067245B">
        <w:rPr>
          <w:rFonts w:eastAsia="Trebuchet MS" w:cs="Trebuchet MS"/>
          <w:color w:val="000000" w:themeColor="text1"/>
          <w:szCs w:val="21"/>
        </w:rPr>
        <w:t xml:space="preserve">US$ 518 million IDA Credit, and Euro 40 million credit </w:t>
      </w:r>
      <w:r>
        <w:rPr>
          <w:rFonts w:eastAsia="Trebuchet MS" w:cs="Trebuchet MS"/>
          <w:color w:val="000000" w:themeColor="text1"/>
          <w:szCs w:val="21"/>
        </w:rPr>
        <w:t xml:space="preserve">from </w:t>
      </w:r>
      <w:r w:rsidRPr="0067245B">
        <w:rPr>
          <w:rFonts w:eastAsia="Trebuchet MS" w:cs="Trebuchet MS"/>
          <w:color w:val="000000" w:themeColor="text1"/>
          <w:szCs w:val="21"/>
        </w:rPr>
        <w:t xml:space="preserve">AFD; and (iii) </w:t>
      </w:r>
      <w:r w:rsidRPr="0067245B">
        <w:rPr>
          <w:rFonts w:eastAsia="Trebuchet MS" w:cs="Trebuchet MS"/>
          <w:b/>
          <w:bCs/>
          <w:color w:val="000000" w:themeColor="text1"/>
          <w:szCs w:val="21"/>
        </w:rPr>
        <w:t>Window 3</w:t>
      </w:r>
      <w:r w:rsidRPr="0067245B">
        <w:rPr>
          <w:rFonts w:eastAsia="Trebuchet MS" w:cs="Trebuchet MS"/>
          <w:color w:val="000000" w:themeColor="text1"/>
          <w:szCs w:val="21"/>
        </w:rPr>
        <w:t xml:space="preserve"> - National level institutional strengthening </w:t>
      </w:r>
      <w:r>
        <w:rPr>
          <w:rFonts w:eastAsia="Trebuchet MS" w:cs="Trebuchet MS"/>
          <w:color w:val="000000" w:themeColor="text1"/>
          <w:szCs w:val="21"/>
        </w:rPr>
        <w:t>worth</w:t>
      </w:r>
      <w:r w:rsidRPr="0067245B">
        <w:rPr>
          <w:rFonts w:eastAsia="Trebuchet MS" w:cs="Trebuchet MS"/>
          <w:color w:val="000000" w:themeColor="text1"/>
          <w:szCs w:val="21"/>
        </w:rPr>
        <w:t xml:space="preserve"> US$ 18 million</w:t>
      </w:r>
      <w:r>
        <w:rPr>
          <w:rFonts w:eastAsia="Trebuchet MS" w:cs="Trebuchet MS"/>
          <w:color w:val="000000" w:themeColor="text1"/>
          <w:szCs w:val="21"/>
        </w:rPr>
        <w:t xml:space="preserve"> of</w:t>
      </w:r>
      <w:r w:rsidRPr="0067245B">
        <w:rPr>
          <w:rFonts w:eastAsia="Trebuchet MS" w:cs="Trebuchet MS"/>
          <w:color w:val="000000" w:themeColor="text1"/>
          <w:szCs w:val="21"/>
        </w:rPr>
        <w:t xml:space="preserve"> IDA Grant. GKMA-UDP </w:t>
      </w:r>
      <w:r w:rsidRPr="0067245B">
        <w:rPr>
          <w:color w:val="000000" w:themeColor="text1"/>
          <w:szCs w:val="21"/>
        </w:rPr>
        <w:t>funding will support i</w:t>
      </w:r>
      <w:r w:rsidRPr="0067245B">
        <w:rPr>
          <w:rFonts w:eastAsia="Trebuchet MS" w:cs="Trebuchet MS"/>
          <w:color w:val="000000" w:themeColor="text1"/>
          <w:szCs w:val="21"/>
        </w:rPr>
        <w:t xml:space="preserve">nvestment activities under three pillars (Mobility and Accessibility; Resilience and </w:t>
      </w:r>
      <w:r w:rsidRPr="0067245B">
        <w:rPr>
          <w:rFonts w:eastAsia="Trebuchet MS" w:cs="Trebuchet MS"/>
          <w:color w:val="000000" w:themeColor="text1"/>
          <w:szCs w:val="21"/>
        </w:rPr>
        <w:lastRenderedPageBreak/>
        <w:t>Environment and Job Creation) through Metropolitan Development Grants (MDG)</w:t>
      </w:r>
      <w:r>
        <w:rPr>
          <w:rFonts w:eastAsia="Trebuchet MS" w:cs="Trebuchet MS"/>
          <w:color w:val="000000" w:themeColor="text1"/>
          <w:szCs w:val="21"/>
        </w:rPr>
        <w:t xml:space="preserve"> and</w:t>
      </w:r>
      <w:r w:rsidRPr="0067245B">
        <w:rPr>
          <w:rFonts w:eastAsia="Trebuchet MS" w:cs="Trebuchet MS"/>
          <w:color w:val="000000" w:themeColor="text1"/>
          <w:szCs w:val="21"/>
        </w:rPr>
        <w:t xml:space="preserve"> Institutional Strengthening Grants (ISG) to KCCA and 8 LGs; and Program Management and Institutional Strengthening Grant to MoKCC&amp;MA/PST and Inter</w:t>
      </w:r>
      <w:r>
        <w:rPr>
          <w:rFonts w:eastAsia="Trebuchet MS" w:cs="Trebuchet MS"/>
          <w:color w:val="000000" w:themeColor="text1"/>
          <w:szCs w:val="21"/>
        </w:rPr>
        <w:t>-M</w:t>
      </w:r>
      <w:r w:rsidRPr="0067245B">
        <w:rPr>
          <w:rFonts w:eastAsia="Trebuchet MS" w:cs="Trebuchet MS"/>
          <w:color w:val="000000" w:themeColor="text1"/>
          <w:szCs w:val="21"/>
        </w:rPr>
        <w:t>inisterial Committee (IMC) activities.</w:t>
      </w:r>
    </w:p>
    <w:p w14:paraId="6B244CD0" w14:textId="77777777" w:rsidR="00517FEF" w:rsidRPr="0067245B" w:rsidRDefault="00517FEF" w:rsidP="00517FEF">
      <w:pPr>
        <w:spacing w:after="0"/>
        <w:jc w:val="left"/>
        <w:rPr>
          <w:rFonts w:cs="Arial"/>
          <w:color w:val="000000" w:themeColor="text1"/>
          <w:szCs w:val="21"/>
        </w:rPr>
      </w:pPr>
    </w:p>
    <w:p w14:paraId="6AA3C55D" w14:textId="77777777" w:rsidR="00517FEF" w:rsidRPr="0067245B" w:rsidRDefault="00517FEF" w:rsidP="00517FEF">
      <w:pPr>
        <w:pStyle w:val="Heading2"/>
      </w:pPr>
      <w:bookmarkStart w:id="18" w:name="_Toc167113289"/>
      <w:bookmarkStart w:id="19" w:name="_Toc160906609"/>
      <w:bookmarkStart w:id="20" w:name="_Toc161390762"/>
      <w:bookmarkStart w:id="21" w:name="_Toc163496224"/>
      <w:r w:rsidRPr="0067245B">
        <w:t>1.3.</w:t>
      </w:r>
      <w:r w:rsidRPr="0067245B">
        <w:tab/>
      </w:r>
      <w:bookmarkStart w:id="22" w:name="_Hlk167020644"/>
      <w:r>
        <w:t xml:space="preserve">GKMA-UDP </w:t>
      </w:r>
      <w:r w:rsidRPr="0067245B">
        <w:t>Objective</w:t>
      </w:r>
      <w:r>
        <w:t>s</w:t>
      </w:r>
      <w:bookmarkEnd w:id="18"/>
      <w:r w:rsidRPr="0067245B">
        <w:t xml:space="preserve"> </w:t>
      </w:r>
      <w:bookmarkEnd w:id="19"/>
      <w:bookmarkEnd w:id="20"/>
      <w:bookmarkEnd w:id="21"/>
    </w:p>
    <w:p w14:paraId="27D78017" w14:textId="09BAF750" w:rsidR="00517FEF" w:rsidRPr="0067245B" w:rsidRDefault="00517FEF" w:rsidP="00517FEF">
      <w:pPr>
        <w:rPr>
          <w:color w:val="000000" w:themeColor="text1"/>
          <w:szCs w:val="21"/>
        </w:rPr>
      </w:pPr>
      <w:r w:rsidRPr="0067245B">
        <w:rPr>
          <w:color w:val="000000" w:themeColor="text1"/>
          <w:szCs w:val="21"/>
        </w:rPr>
        <w:t xml:space="preserve">The </w:t>
      </w:r>
      <w:r>
        <w:rPr>
          <w:color w:val="000000" w:themeColor="text1"/>
          <w:szCs w:val="21"/>
        </w:rPr>
        <w:t xml:space="preserve">Program Development Objective </w:t>
      </w:r>
      <w:r w:rsidR="00BB4677">
        <w:rPr>
          <w:color w:val="000000" w:themeColor="text1"/>
          <w:szCs w:val="21"/>
        </w:rPr>
        <w:t xml:space="preserve">(PDO) </w:t>
      </w:r>
      <w:r w:rsidRPr="0067245B">
        <w:rPr>
          <w:color w:val="000000" w:themeColor="text1"/>
          <w:szCs w:val="21"/>
        </w:rPr>
        <w:t>is to improve the institutional capacity in the Greater Kampala Metropolitan Area (GKMA) for metropolitan coordination and management and increase access to improved infrastructure and services. Specifically, the program exists</w:t>
      </w:r>
      <w:r>
        <w:rPr>
          <w:color w:val="000000" w:themeColor="text1"/>
          <w:szCs w:val="21"/>
        </w:rPr>
        <w:t xml:space="preserve"> to</w:t>
      </w:r>
      <w:r w:rsidRPr="0067245B">
        <w:rPr>
          <w:color w:val="000000" w:themeColor="text1"/>
          <w:szCs w:val="21"/>
        </w:rPr>
        <w:t>:</w:t>
      </w:r>
    </w:p>
    <w:p w14:paraId="1159BD23" w14:textId="54B2FEAB" w:rsidR="00517FEF" w:rsidRPr="00037FFA" w:rsidRDefault="00517FEF" w:rsidP="00517FEF">
      <w:pPr>
        <w:numPr>
          <w:ilvl w:val="0"/>
          <w:numId w:val="119"/>
        </w:numPr>
        <w:tabs>
          <w:tab w:val="left" w:pos="720"/>
        </w:tabs>
        <w:rPr>
          <w:color w:val="000000" w:themeColor="text1"/>
          <w:szCs w:val="21"/>
        </w:rPr>
      </w:pPr>
      <w:r w:rsidRPr="00037FFA">
        <w:rPr>
          <w:color w:val="000000" w:themeColor="text1"/>
          <w:szCs w:val="21"/>
        </w:rPr>
        <w:t>Enhance improved mobility and accessibility in GKMA</w:t>
      </w:r>
      <w:r w:rsidR="003D0066">
        <w:rPr>
          <w:color w:val="000000" w:themeColor="text1"/>
          <w:szCs w:val="21"/>
        </w:rPr>
        <w:t>.</w:t>
      </w:r>
    </w:p>
    <w:p w14:paraId="3AB9A5D5" w14:textId="3C70F6A5" w:rsidR="00517FEF" w:rsidRPr="00037FFA" w:rsidRDefault="00517FEF" w:rsidP="00517FEF">
      <w:pPr>
        <w:numPr>
          <w:ilvl w:val="0"/>
          <w:numId w:val="119"/>
        </w:numPr>
        <w:tabs>
          <w:tab w:val="left" w:pos="720"/>
        </w:tabs>
        <w:rPr>
          <w:color w:val="000000" w:themeColor="text1"/>
          <w:szCs w:val="21"/>
        </w:rPr>
      </w:pPr>
      <w:r w:rsidRPr="00037FFA">
        <w:rPr>
          <w:color w:val="000000" w:themeColor="text1"/>
          <w:szCs w:val="21"/>
        </w:rPr>
        <w:t>Foster Resilience and Environmental sustainability in the region</w:t>
      </w:r>
      <w:r w:rsidR="003D0066">
        <w:rPr>
          <w:color w:val="000000" w:themeColor="text1"/>
          <w:szCs w:val="21"/>
        </w:rPr>
        <w:t>.</w:t>
      </w:r>
    </w:p>
    <w:p w14:paraId="7F1BA61B" w14:textId="729AEC87" w:rsidR="00517FEF" w:rsidRPr="00037FFA" w:rsidRDefault="00517FEF" w:rsidP="00517FEF">
      <w:pPr>
        <w:numPr>
          <w:ilvl w:val="0"/>
          <w:numId w:val="119"/>
        </w:numPr>
        <w:tabs>
          <w:tab w:val="left" w:pos="720"/>
        </w:tabs>
        <w:rPr>
          <w:color w:val="000000" w:themeColor="text1"/>
          <w:szCs w:val="21"/>
        </w:rPr>
      </w:pPr>
      <w:r w:rsidRPr="00037FFA">
        <w:rPr>
          <w:color w:val="000000" w:themeColor="text1"/>
          <w:szCs w:val="21"/>
        </w:rPr>
        <w:t>Create workspaces and employment opportunities for the unemployed youth, women and economic clusters</w:t>
      </w:r>
      <w:r w:rsidR="003D0066">
        <w:rPr>
          <w:color w:val="000000" w:themeColor="text1"/>
          <w:szCs w:val="21"/>
        </w:rPr>
        <w:t>.</w:t>
      </w:r>
    </w:p>
    <w:p w14:paraId="62C04FD2" w14:textId="77777777" w:rsidR="00517FEF" w:rsidRPr="00037FFA" w:rsidRDefault="00517FEF" w:rsidP="00517FEF">
      <w:pPr>
        <w:numPr>
          <w:ilvl w:val="0"/>
          <w:numId w:val="119"/>
        </w:numPr>
        <w:tabs>
          <w:tab w:val="left" w:pos="720"/>
        </w:tabs>
        <w:rPr>
          <w:color w:val="000000" w:themeColor="text1"/>
          <w:szCs w:val="21"/>
        </w:rPr>
      </w:pPr>
      <w:r w:rsidRPr="00037FFA">
        <w:rPr>
          <w:color w:val="000000" w:themeColor="text1"/>
          <w:szCs w:val="21"/>
        </w:rPr>
        <w:t>Enhance the capacity of the MoKCC&amp;MA and implementing entities for improved service delivery.</w:t>
      </w:r>
    </w:p>
    <w:p w14:paraId="06C3086E" w14:textId="77777777" w:rsidR="00517FEF" w:rsidRDefault="00517FEF" w:rsidP="00517FEF">
      <w:pPr>
        <w:rPr>
          <w:color w:val="000000" w:themeColor="text1"/>
          <w:szCs w:val="21"/>
        </w:rPr>
      </w:pPr>
    </w:p>
    <w:p w14:paraId="03270EF9" w14:textId="77777777" w:rsidR="00517FEF" w:rsidRPr="00694E64" w:rsidRDefault="00517FEF" w:rsidP="00517FEF">
      <w:pPr>
        <w:rPr>
          <w:b/>
          <w:bCs/>
        </w:rPr>
      </w:pPr>
      <w:r w:rsidRPr="00694E64">
        <w:rPr>
          <w:b/>
          <w:bCs/>
          <w:color w:val="000000" w:themeColor="text1"/>
          <w:szCs w:val="21"/>
        </w:rPr>
        <w:t xml:space="preserve">The </w:t>
      </w:r>
      <w:r w:rsidRPr="00694E64">
        <w:rPr>
          <w:b/>
          <w:bCs/>
        </w:rPr>
        <w:t>Disbursement Linked Indicators (DLIs)</w:t>
      </w:r>
    </w:p>
    <w:p w14:paraId="0C7623FA" w14:textId="7E451192" w:rsidR="00517FEF" w:rsidRDefault="00517FEF" w:rsidP="00517FEF">
      <w:r>
        <w:t xml:space="preserve">The Program fund (US$ 566 million) will be disbursed through a set of DLIs linked to the PDO: Eight DLIs at the </w:t>
      </w:r>
      <w:r w:rsidR="00BB4677">
        <w:t>entity</w:t>
      </w:r>
      <w:r>
        <w:t xml:space="preserve"> level (DLIs 1 – 8), focusing on incentivizing performances of the KCCA and the 8 metro LGs in the GKMA; and one DLI at the central level (DLI 9), focusing on performances of the MoKCC</w:t>
      </w:r>
      <w:r w:rsidR="00FB5AF7">
        <w:t>&amp;</w:t>
      </w:r>
      <w:r>
        <w:t>MA and the PTC for Program management and metropolitan coordination and service standards. All the DLIs (DLI 1 – 9) contribute to achievements of PDO Indicators and are summarized below</w:t>
      </w:r>
      <w:r w:rsidR="003D0066">
        <w:t>.</w:t>
      </w:r>
    </w:p>
    <w:p w14:paraId="7FC9F5D1" w14:textId="77777777" w:rsidR="00FB5AF7" w:rsidRDefault="00FB5AF7" w:rsidP="00517FEF"/>
    <w:tbl>
      <w:tblPr>
        <w:tblStyle w:val="TableGrid"/>
        <w:tblW w:w="0" w:type="auto"/>
        <w:tblLook w:val="04A0" w:firstRow="1" w:lastRow="0" w:firstColumn="1" w:lastColumn="0" w:noHBand="0" w:noVBand="1"/>
      </w:tblPr>
      <w:tblGrid>
        <w:gridCol w:w="4855"/>
        <w:gridCol w:w="4161"/>
      </w:tblGrid>
      <w:tr w:rsidR="00517FEF" w14:paraId="6539BE72" w14:textId="77777777" w:rsidTr="00226B3A">
        <w:tc>
          <w:tcPr>
            <w:tcW w:w="4855" w:type="dxa"/>
          </w:tcPr>
          <w:p w14:paraId="2B4EE62C" w14:textId="6FB4D08C" w:rsidR="00517FEF" w:rsidRPr="0091705C" w:rsidRDefault="00517FEF" w:rsidP="00517FEF">
            <w:pPr>
              <w:numPr>
                <w:ilvl w:val="0"/>
                <w:numId w:val="120"/>
              </w:numPr>
            </w:pPr>
            <w:r>
              <w:t xml:space="preserve">DLI 1: Number of GKMA </w:t>
            </w:r>
            <w:r w:rsidR="00FB5AF7">
              <w:t>Entities</w:t>
            </w:r>
            <w:r>
              <w:t xml:space="preserve"> that have met the ISG Minimum Conditions</w:t>
            </w:r>
          </w:p>
          <w:p w14:paraId="0CE0E0DF" w14:textId="77777777" w:rsidR="00517FEF" w:rsidRPr="0091705C" w:rsidRDefault="00517FEF" w:rsidP="00517FEF">
            <w:pPr>
              <w:numPr>
                <w:ilvl w:val="0"/>
                <w:numId w:val="120"/>
              </w:numPr>
            </w:pPr>
            <w:r>
              <w:t xml:space="preserve">DLI 2: </w:t>
            </w:r>
            <w:r w:rsidRPr="0091705C">
              <w:t>GKMA entities that have substantively filled key staff positions and demonstrated basic capacities in fiduciary, safeguards, and climate change/disaster risk management</w:t>
            </w:r>
            <w:r>
              <w:t>.</w:t>
            </w:r>
          </w:p>
          <w:p w14:paraId="2A1F8CC3" w14:textId="61E930BC" w:rsidR="00517FEF" w:rsidRPr="0091705C" w:rsidRDefault="00517FEF" w:rsidP="00517FEF">
            <w:pPr>
              <w:numPr>
                <w:ilvl w:val="0"/>
                <w:numId w:val="120"/>
              </w:numPr>
            </w:pPr>
            <w:r w:rsidRPr="0091705C">
              <w:rPr>
                <w:b/>
                <w:bCs/>
              </w:rPr>
              <w:t>DLI 3</w:t>
            </w:r>
            <w:r w:rsidRPr="0091705C">
              <w:t xml:space="preserve">: GKMA </w:t>
            </w:r>
            <w:r w:rsidR="00FB5AF7">
              <w:t>Entities</w:t>
            </w:r>
            <w:r w:rsidRPr="0091705C">
              <w:t xml:space="preserve"> have strengthened institutional performance for service delivery, including climate-resilient project designs</w:t>
            </w:r>
            <w:r>
              <w:t>.</w:t>
            </w:r>
          </w:p>
          <w:p w14:paraId="1767EA73" w14:textId="6CF5D9C0" w:rsidR="00517FEF" w:rsidRPr="0091705C" w:rsidRDefault="00517FEF" w:rsidP="00517FEF">
            <w:pPr>
              <w:numPr>
                <w:ilvl w:val="0"/>
                <w:numId w:val="120"/>
              </w:numPr>
            </w:pPr>
            <w:r w:rsidRPr="0091705C">
              <w:rPr>
                <w:b/>
                <w:bCs/>
              </w:rPr>
              <w:t xml:space="preserve">DLI 4: </w:t>
            </w:r>
            <w:r w:rsidRPr="0091705C">
              <w:t xml:space="preserve">GKMA </w:t>
            </w:r>
            <w:r w:rsidR="00FB5AF7">
              <w:t>Entities</w:t>
            </w:r>
            <w:r w:rsidRPr="0091705C">
              <w:t xml:space="preserve"> have planned and delivered climate resilient infrastructure investments in an integrated and coordinated manner</w:t>
            </w:r>
            <w:r>
              <w:t>.</w:t>
            </w:r>
          </w:p>
          <w:p w14:paraId="0899F232" w14:textId="1DA264D0" w:rsidR="00517FEF" w:rsidRPr="00866CE7" w:rsidRDefault="00517FEF" w:rsidP="00517FEF">
            <w:pPr>
              <w:numPr>
                <w:ilvl w:val="0"/>
                <w:numId w:val="120"/>
              </w:numPr>
            </w:pPr>
            <w:r w:rsidRPr="0091705C">
              <w:rPr>
                <w:b/>
                <w:bCs/>
              </w:rPr>
              <w:t>DLI 5</w:t>
            </w:r>
            <w:r w:rsidRPr="0091705C">
              <w:t xml:space="preserve">: GKMA </w:t>
            </w:r>
            <w:r w:rsidR="00FB5AF7">
              <w:t>Entities</w:t>
            </w:r>
            <w:r w:rsidRPr="0091705C">
              <w:t xml:space="preserve"> have implemented their annual climate resilient infrastructure investments plans</w:t>
            </w:r>
          </w:p>
        </w:tc>
        <w:tc>
          <w:tcPr>
            <w:tcW w:w="4161" w:type="dxa"/>
          </w:tcPr>
          <w:p w14:paraId="14ED0AAC" w14:textId="42FC6654" w:rsidR="00517FEF" w:rsidRPr="0091705C" w:rsidRDefault="00517FEF" w:rsidP="00517FEF">
            <w:pPr>
              <w:numPr>
                <w:ilvl w:val="0"/>
                <w:numId w:val="120"/>
              </w:numPr>
            </w:pPr>
            <w:r w:rsidRPr="0091705C">
              <w:rPr>
                <w:b/>
                <w:bCs/>
              </w:rPr>
              <w:t>DLI 6</w:t>
            </w:r>
            <w:r w:rsidRPr="0091705C">
              <w:t xml:space="preserve">: GKMA </w:t>
            </w:r>
            <w:r w:rsidR="00FB5AF7">
              <w:t>Entities</w:t>
            </w:r>
            <w:r w:rsidRPr="0091705C">
              <w:t xml:space="preserve"> have achieved value for money when delivering the infrastructure investments</w:t>
            </w:r>
            <w:r>
              <w:t>.</w:t>
            </w:r>
          </w:p>
          <w:p w14:paraId="64BF218A" w14:textId="43C876DA" w:rsidR="00517FEF" w:rsidRPr="0091705C" w:rsidRDefault="00517FEF" w:rsidP="00517FEF">
            <w:pPr>
              <w:numPr>
                <w:ilvl w:val="0"/>
                <w:numId w:val="120"/>
              </w:numPr>
            </w:pPr>
            <w:r w:rsidRPr="0091705C">
              <w:rPr>
                <w:b/>
                <w:bCs/>
              </w:rPr>
              <w:t xml:space="preserve">DLI 7: </w:t>
            </w:r>
            <w:r w:rsidRPr="0091705C">
              <w:t xml:space="preserve">GKMA </w:t>
            </w:r>
            <w:r w:rsidR="00FB5AF7">
              <w:t>Entities</w:t>
            </w:r>
            <w:r w:rsidRPr="0091705C">
              <w:t xml:space="preserve"> have executed operation and maintenance for all major infrastructure assets in accordance with guidelines in the Project Operational Manual</w:t>
            </w:r>
            <w:r>
              <w:t>.</w:t>
            </w:r>
          </w:p>
          <w:p w14:paraId="1376A468" w14:textId="7C7F3175" w:rsidR="00517FEF" w:rsidRDefault="00517FEF" w:rsidP="00517FEF">
            <w:pPr>
              <w:numPr>
                <w:ilvl w:val="0"/>
                <w:numId w:val="120"/>
              </w:numPr>
            </w:pPr>
            <w:r w:rsidRPr="0091705C">
              <w:rPr>
                <w:b/>
                <w:bCs/>
              </w:rPr>
              <w:t xml:space="preserve">DLI 8: </w:t>
            </w:r>
            <w:r w:rsidRPr="0091705C">
              <w:t xml:space="preserve">GKMA </w:t>
            </w:r>
            <w:r w:rsidR="00FB5AF7">
              <w:t>Entities</w:t>
            </w:r>
            <w:r w:rsidRPr="0091705C">
              <w:t xml:space="preserve"> have delivered infrastructure investments that contribute to climate change mitigation and adaptation</w:t>
            </w:r>
            <w:r>
              <w:t>.</w:t>
            </w:r>
          </w:p>
          <w:p w14:paraId="498DEFEA" w14:textId="02CF513F" w:rsidR="00517FEF" w:rsidRPr="00866CE7" w:rsidRDefault="00517FEF" w:rsidP="00517FEF">
            <w:pPr>
              <w:numPr>
                <w:ilvl w:val="0"/>
                <w:numId w:val="120"/>
              </w:numPr>
            </w:pPr>
            <w:r w:rsidRPr="00E15CF2">
              <w:rPr>
                <w:b/>
              </w:rPr>
              <w:t xml:space="preserve">DLI 9: </w:t>
            </w:r>
            <w:r>
              <w:t>MoKCC</w:t>
            </w:r>
            <w:r w:rsidR="00FB5AF7">
              <w:t>&amp;</w:t>
            </w:r>
            <w:r>
              <w:t>MA and PTC have adopted and executed the Annual Work Plans for metropolitan coordination and management,</w:t>
            </w:r>
          </w:p>
        </w:tc>
      </w:tr>
    </w:tbl>
    <w:p w14:paraId="734BFE77" w14:textId="77777777" w:rsidR="00517FEF" w:rsidRDefault="00517FEF" w:rsidP="00517FEF"/>
    <w:p w14:paraId="456E2061" w14:textId="77777777" w:rsidR="00517FEF" w:rsidRPr="00577BF0" w:rsidRDefault="00517FEF" w:rsidP="00517FEF">
      <w:pPr>
        <w:rPr>
          <w:b/>
          <w:bCs/>
        </w:rPr>
      </w:pPr>
      <w:r w:rsidRPr="00577BF0">
        <w:rPr>
          <w:b/>
          <w:bCs/>
        </w:rPr>
        <w:t>The Annual Performance Assessment (APA)</w:t>
      </w:r>
    </w:p>
    <w:p w14:paraId="2CDCFA89" w14:textId="60C103F4" w:rsidR="00517FEF" w:rsidRDefault="00517FEF" w:rsidP="00517FEF">
      <w:r>
        <w:t xml:space="preserve">The Ministry for Kampala Capital City and Metropolitan Affairs contracted BDO East Africa Advisory Services Ltd in </w:t>
      </w:r>
      <w:r w:rsidR="00BB4677">
        <w:t>joint venture</w:t>
      </w:r>
      <w:r>
        <w:t xml:space="preserve"> with Kagga and Partners (BDO/KAGGA) to provide consultancy services as an Independent Verification Agen</w:t>
      </w:r>
      <w:r w:rsidR="00FB5AF7">
        <w:t>t</w:t>
      </w:r>
      <w:r>
        <w:t xml:space="preserve"> (IVA). The Independent Verification Agen</w:t>
      </w:r>
      <w:r w:rsidR="00BB4677">
        <w:t>t</w:t>
      </w:r>
      <w:r>
        <w:t xml:space="preserve"> (IVA) was recruited to conduct an Annual Performance Assessment (APA) for GKMA-UDP implementing entities (mentioned above) and the Ministry for Kampala Capital City and Metropolitan Affairs on the minimum conditions and performance measures for accessing program funds for FY 2023/2</w:t>
      </w:r>
      <w:r w:rsidR="00FB5AF7">
        <w:t>02</w:t>
      </w:r>
      <w:r>
        <w:t>4 and FY</w:t>
      </w:r>
      <w:r w:rsidR="00BB4677">
        <w:t xml:space="preserve"> </w:t>
      </w:r>
      <w:r>
        <w:t>2024/2</w:t>
      </w:r>
      <w:r w:rsidR="00FB5AF7">
        <w:t>02</w:t>
      </w:r>
      <w:r>
        <w:t>5.</w:t>
      </w:r>
    </w:p>
    <w:bookmarkEnd w:id="22"/>
    <w:p w14:paraId="348436AE" w14:textId="77777777" w:rsidR="00517FEF" w:rsidRPr="00866CE7" w:rsidRDefault="00517FEF" w:rsidP="00517FEF">
      <w:pPr>
        <w:rPr>
          <w:b/>
          <w:bCs/>
        </w:rPr>
      </w:pPr>
      <w:r>
        <w:br/>
      </w:r>
      <w:bookmarkStart w:id="23" w:name="_Toc160906610"/>
      <w:bookmarkStart w:id="24" w:name="_Toc161390763"/>
      <w:bookmarkStart w:id="25" w:name="_Toc163496225"/>
      <w:r w:rsidRPr="00866CE7">
        <w:rPr>
          <w:b/>
          <w:bCs/>
        </w:rPr>
        <w:t>1.4.</w:t>
      </w:r>
      <w:r w:rsidRPr="00866CE7">
        <w:rPr>
          <w:b/>
          <w:bCs/>
        </w:rPr>
        <w:tab/>
        <w:t xml:space="preserve">Annual Performance Assessment (APA) Objectives </w:t>
      </w:r>
      <w:bookmarkEnd w:id="23"/>
      <w:bookmarkEnd w:id="24"/>
      <w:bookmarkEnd w:id="25"/>
    </w:p>
    <w:p w14:paraId="4F32940A" w14:textId="77777777" w:rsidR="00517FEF" w:rsidRPr="0067245B" w:rsidRDefault="00517FEF" w:rsidP="00517FEF">
      <w:pPr>
        <w:spacing w:after="160"/>
        <w:rPr>
          <w:rFonts w:cs="Arial"/>
          <w:color w:val="000000" w:themeColor="text1"/>
          <w:szCs w:val="21"/>
        </w:rPr>
      </w:pPr>
      <w:bookmarkStart w:id="26" w:name="_Hlk162425932"/>
      <w:r w:rsidRPr="0067245B">
        <w:rPr>
          <w:rFonts w:cs="Arial"/>
          <w:color w:val="000000" w:themeColor="text1"/>
          <w:szCs w:val="21"/>
        </w:rPr>
        <w:lastRenderedPageBreak/>
        <w:t xml:space="preserve">The overall objective of the </w:t>
      </w:r>
      <w:r>
        <w:rPr>
          <w:rFonts w:cs="Arial"/>
          <w:color w:val="000000" w:themeColor="text1"/>
          <w:szCs w:val="21"/>
        </w:rPr>
        <w:t xml:space="preserve">Annual </w:t>
      </w:r>
      <w:r w:rsidRPr="0067245B">
        <w:rPr>
          <w:rFonts w:cs="Arial"/>
          <w:color w:val="000000" w:themeColor="text1"/>
          <w:szCs w:val="21"/>
        </w:rPr>
        <w:t>Performance Assessments</w:t>
      </w:r>
      <w:r>
        <w:rPr>
          <w:rFonts w:cs="Arial"/>
          <w:color w:val="000000" w:themeColor="text1"/>
          <w:szCs w:val="21"/>
        </w:rPr>
        <w:t xml:space="preserve"> (APA)</w:t>
      </w:r>
      <w:r w:rsidRPr="0067245B">
        <w:rPr>
          <w:rFonts w:cs="Arial"/>
          <w:color w:val="000000" w:themeColor="text1"/>
          <w:szCs w:val="21"/>
        </w:rPr>
        <w:t xml:space="preserve"> was to verify achievement of disbursement-linked </w:t>
      </w:r>
      <w:r>
        <w:rPr>
          <w:rFonts w:cs="Arial"/>
          <w:color w:val="000000" w:themeColor="text1"/>
          <w:szCs w:val="21"/>
        </w:rPr>
        <w:t>indicators/</w:t>
      </w:r>
      <w:r w:rsidRPr="0067245B">
        <w:rPr>
          <w:rFonts w:cs="Arial"/>
          <w:color w:val="000000" w:themeColor="text1"/>
          <w:szCs w:val="21"/>
        </w:rPr>
        <w:t>results and provide recommendations</w:t>
      </w:r>
      <w:r>
        <w:rPr>
          <w:rFonts w:cs="Arial"/>
          <w:color w:val="000000" w:themeColor="text1"/>
          <w:szCs w:val="21"/>
        </w:rPr>
        <w:t xml:space="preserve"> (where applicable)</w:t>
      </w:r>
      <w:r w:rsidRPr="0067245B">
        <w:rPr>
          <w:rFonts w:cs="Arial"/>
          <w:color w:val="000000" w:themeColor="text1"/>
          <w:szCs w:val="21"/>
        </w:rPr>
        <w:t xml:space="preserve"> on institutional systems and human resource capacit</w:t>
      </w:r>
      <w:r>
        <w:rPr>
          <w:rFonts w:cs="Arial"/>
          <w:color w:val="000000" w:themeColor="text1"/>
          <w:szCs w:val="21"/>
        </w:rPr>
        <w:t>y strengthening</w:t>
      </w:r>
      <w:r w:rsidRPr="0067245B">
        <w:rPr>
          <w:rFonts w:cs="Arial"/>
          <w:color w:val="000000" w:themeColor="text1"/>
          <w:szCs w:val="21"/>
        </w:rPr>
        <w:t xml:space="preserve"> with respect to </w:t>
      </w:r>
      <w:r>
        <w:rPr>
          <w:rFonts w:cs="Arial"/>
          <w:color w:val="000000" w:themeColor="text1"/>
          <w:szCs w:val="21"/>
        </w:rPr>
        <w:t>p</w:t>
      </w:r>
      <w:r w:rsidRPr="0067245B">
        <w:rPr>
          <w:rFonts w:cs="Arial"/>
          <w:color w:val="000000" w:themeColor="text1"/>
          <w:szCs w:val="21"/>
        </w:rPr>
        <w:t xml:space="preserve">rogram implementation. </w:t>
      </w:r>
      <w:bookmarkEnd w:id="26"/>
    </w:p>
    <w:p w14:paraId="164C4B8F" w14:textId="77777777" w:rsidR="00FA2784" w:rsidRDefault="00FA2784">
      <w:pPr>
        <w:spacing w:after="200" w:line="276" w:lineRule="auto"/>
        <w:jc w:val="left"/>
        <w:rPr>
          <w:rFonts w:eastAsiaTheme="majorEastAsia" w:cstheme="majorBidi"/>
          <w:b/>
          <w:bCs/>
          <w:caps/>
          <w:color w:val="76923C" w:themeColor="accent3" w:themeShade="BF"/>
          <w:szCs w:val="21"/>
        </w:rPr>
      </w:pPr>
      <w:bookmarkStart w:id="27" w:name="_Toc163496226"/>
      <w:bookmarkStart w:id="28" w:name="_Toc167113290"/>
      <w:r>
        <w:br w:type="page"/>
      </w:r>
    </w:p>
    <w:p w14:paraId="626633E0" w14:textId="24100994" w:rsidR="00517FEF" w:rsidRPr="0067245B" w:rsidRDefault="00517FEF" w:rsidP="00517FEF">
      <w:pPr>
        <w:pStyle w:val="Heading1"/>
      </w:pPr>
      <w:r w:rsidRPr="0067245B">
        <w:lastRenderedPageBreak/>
        <w:t>2.0.</w:t>
      </w:r>
      <w:r w:rsidRPr="0067245B">
        <w:tab/>
        <w:t>Scope of the Assessment</w:t>
      </w:r>
      <w:bookmarkEnd w:id="27"/>
      <w:bookmarkEnd w:id="28"/>
      <w:r w:rsidRPr="0067245B">
        <w:t xml:space="preserve"> </w:t>
      </w:r>
    </w:p>
    <w:p w14:paraId="359B794F" w14:textId="77777777" w:rsidR="00FA2784" w:rsidRDefault="00517FEF" w:rsidP="00517FEF">
      <w:pPr>
        <w:pStyle w:val="Heading2"/>
      </w:pPr>
      <w:bookmarkStart w:id="29" w:name="_Toc163496227"/>
      <w:bookmarkStart w:id="30" w:name="_Toc167113291"/>
      <w:r w:rsidRPr="0067245B">
        <w:t>2.1.</w:t>
      </w:r>
      <w:r w:rsidRPr="0067245B">
        <w:tab/>
        <w:t>Geographical Scope</w:t>
      </w:r>
      <w:bookmarkEnd w:id="29"/>
      <w:r>
        <w:t xml:space="preserve">: </w:t>
      </w:r>
    </w:p>
    <w:p w14:paraId="05E0F5F7" w14:textId="288991AF" w:rsidR="00517FEF" w:rsidRDefault="00517FEF" w:rsidP="00FA2784">
      <w:r w:rsidRPr="00305DF5">
        <w:t xml:space="preserve">This assessment report </w:t>
      </w:r>
      <w:r>
        <w:t xml:space="preserve">is </w:t>
      </w:r>
      <w:r w:rsidRPr="00305DF5">
        <w:t xml:space="preserve">strictly </w:t>
      </w:r>
      <w:r>
        <w:t>for</w:t>
      </w:r>
      <w:r w:rsidRPr="00305DF5">
        <w:t xml:space="preserve"> </w:t>
      </w:r>
      <w:r>
        <w:t>Mukono DLG</w:t>
      </w:r>
      <w:r w:rsidRPr="00305DF5">
        <w:t>.</w:t>
      </w:r>
      <w:bookmarkEnd w:id="30"/>
    </w:p>
    <w:p w14:paraId="40A6B314" w14:textId="77777777" w:rsidR="00FA2784" w:rsidRPr="00305DF5" w:rsidRDefault="00FA2784" w:rsidP="00FA2784">
      <w:pPr>
        <w:rPr>
          <w:b/>
          <w:bCs/>
        </w:rPr>
      </w:pPr>
    </w:p>
    <w:p w14:paraId="0CF5BFA6" w14:textId="77777777" w:rsidR="00FA2784" w:rsidRDefault="00517FEF" w:rsidP="00517FEF">
      <w:pPr>
        <w:pStyle w:val="Heading2"/>
      </w:pPr>
      <w:bookmarkStart w:id="31" w:name="_Toc163496228"/>
      <w:bookmarkStart w:id="32" w:name="_Toc167113292"/>
      <w:r w:rsidRPr="0067245B">
        <w:t xml:space="preserve">2.2 </w:t>
      </w:r>
      <w:r w:rsidRPr="0067245B">
        <w:tab/>
        <w:t>Content Scope</w:t>
      </w:r>
      <w:bookmarkEnd w:id="31"/>
      <w:r>
        <w:t xml:space="preserve">: </w:t>
      </w:r>
    </w:p>
    <w:p w14:paraId="2248B330" w14:textId="4AC5FF2C" w:rsidR="00517FEF" w:rsidRDefault="00517FEF" w:rsidP="00FA2784">
      <w:r w:rsidRPr="00305DF5">
        <w:t xml:space="preserve">The Annual Performance Assessment (APA) </w:t>
      </w:r>
      <w:r>
        <w:t>was carried using a</w:t>
      </w:r>
      <w:r w:rsidRPr="00305DF5">
        <w:t xml:space="preserve"> Performance Assessment Tool </w:t>
      </w:r>
      <w:r>
        <w:t>that is contained in the draft</w:t>
      </w:r>
      <w:r w:rsidRPr="00305DF5">
        <w:t xml:space="preserve"> POM</w:t>
      </w:r>
      <w:r>
        <w:t xml:space="preserve">. The same </w:t>
      </w:r>
      <w:r w:rsidRPr="00305DF5">
        <w:t>Performance Assessment Tool</w:t>
      </w:r>
      <w:r>
        <w:t xml:space="preserve"> was used to assess all GKMA-UDP implementing e</w:t>
      </w:r>
      <w:r w:rsidRPr="00305DF5">
        <w:t>ntities and MoKCC&amp;MA</w:t>
      </w:r>
      <w:r>
        <w:t xml:space="preserve">. The results would later be used to </w:t>
      </w:r>
      <w:r w:rsidRPr="00305DF5">
        <w:t xml:space="preserve">allocate funds </w:t>
      </w:r>
      <w:r>
        <w:t xml:space="preserve">based on </w:t>
      </w:r>
      <w:r w:rsidRPr="00305DF5">
        <w:t xml:space="preserve">Disbursement Linked Indicators (DLIs) 1 – </w:t>
      </w:r>
      <w:r w:rsidR="002646A0">
        <w:t>8</w:t>
      </w:r>
      <w:r w:rsidRPr="00305DF5">
        <w:t xml:space="preserve"> described below.</w:t>
      </w:r>
      <w:r w:rsidRPr="0067245B">
        <w:t xml:space="preserve"> </w:t>
      </w:r>
      <w:r w:rsidRPr="00305DF5">
        <w:t xml:space="preserve">DLI 1 focuses on </w:t>
      </w:r>
      <w:r w:rsidR="008C769D">
        <w:t>Mukono DLG</w:t>
      </w:r>
      <w:r w:rsidRPr="00305DF5">
        <w:t xml:space="preserve">’s performance on institutional strengthening, </w:t>
      </w:r>
      <w:r>
        <w:t xml:space="preserve">while </w:t>
      </w:r>
      <w:r w:rsidRPr="00305DF5">
        <w:t xml:space="preserve">DLIs 2 - 8 </w:t>
      </w:r>
      <w:r>
        <w:t>are for</w:t>
      </w:r>
      <w:r w:rsidRPr="00305DF5">
        <w:t xml:space="preserve"> Metropolitan Development Grants (MDG).</w:t>
      </w:r>
      <w:bookmarkEnd w:id="32"/>
      <w:r w:rsidRPr="0067245B">
        <w:t xml:space="preserve"> </w:t>
      </w:r>
    </w:p>
    <w:p w14:paraId="28DB19D8" w14:textId="77777777" w:rsidR="00FA2784" w:rsidRPr="0067245B" w:rsidRDefault="00FA2784" w:rsidP="00FA2784"/>
    <w:p w14:paraId="372C32E3" w14:textId="77777777" w:rsidR="00FA2784" w:rsidRDefault="00517FEF" w:rsidP="00517FEF">
      <w:pPr>
        <w:pStyle w:val="Heading2"/>
        <w:rPr>
          <w:color w:val="auto"/>
        </w:rPr>
      </w:pPr>
      <w:bookmarkStart w:id="33" w:name="_Toc163496229"/>
      <w:bookmarkStart w:id="34" w:name="_Toc167113293"/>
      <w:r w:rsidRPr="0067245B">
        <w:t>2.3.</w:t>
      </w:r>
      <w:r w:rsidRPr="0067245B">
        <w:tab/>
        <w:t>Time Scope</w:t>
      </w:r>
      <w:bookmarkEnd w:id="33"/>
      <w:r>
        <w:t>:</w:t>
      </w:r>
      <w:r w:rsidRPr="00FA2784">
        <w:rPr>
          <w:color w:val="auto"/>
        </w:rPr>
        <w:t xml:space="preserve"> </w:t>
      </w:r>
    </w:p>
    <w:p w14:paraId="5A0F0397" w14:textId="35A8ECBB" w:rsidR="00517FEF" w:rsidRPr="00FA2784" w:rsidRDefault="00517FEF" w:rsidP="00FA2784">
      <w:pPr>
        <w:rPr>
          <w:rFonts w:cs="Arial"/>
          <w:b/>
          <w:bCs/>
        </w:rPr>
      </w:pPr>
      <w:r w:rsidRPr="00FA2784">
        <w:t xml:space="preserve">The IVA team (BDO/KAGGA) was commissioned to carry out the Independent Verification Assessment of the GKMA-UDP implementing entities on the minimum conditions and performance measures for accessing program funds for FY 2023/2024 and FY 2024/2025. For purposes of this annual performance assessment, a field visit to </w:t>
      </w:r>
      <w:r w:rsidR="00DE7C5D" w:rsidRPr="00FA2784">
        <w:rPr>
          <w:rFonts w:cs="Arial"/>
        </w:rPr>
        <w:t>Mukono DLG</w:t>
      </w:r>
      <w:r w:rsidR="00DE7C5D" w:rsidRPr="00FA2784">
        <w:t xml:space="preserve"> </w:t>
      </w:r>
      <w:r w:rsidRPr="00FA2784">
        <w:t xml:space="preserve">was undertaken from </w:t>
      </w:r>
      <w:r w:rsidR="00BB4677" w:rsidRPr="00FA2784">
        <w:t>19</w:t>
      </w:r>
      <w:r w:rsidR="00BB4677" w:rsidRPr="00FA2784">
        <w:rPr>
          <w:vertAlign w:val="superscript"/>
        </w:rPr>
        <w:t>th</w:t>
      </w:r>
      <w:r w:rsidR="00BB4677" w:rsidRPr="00FA2784">
        <w:t xml:space="preserve"> to 20</w:t>
      </w:r>
      <w:r w:rsidR="00BB4677" w:rsidRPr="00FA2784">
        <w:rPr>
          <w:vertAlign w:val="superscript"/>
        </w:rPr>
        <w:t>th</w:t>
      </w:r>
      <w:r w:rsidR="00BB4677" w:rsidRPr="00FA2784">
        <w:t xml:space="preserve"> February 2024</w:t>
      </w:r>
      <w:r w:rsidRPr="00FA2784">
        <w:t>.</w:t>
      </w:r>
      <w:bookmarkEnd w:id="34"/>
    </w:p>
    <w:p w14:paraId="0D0998D1" w14:textId="77777777" w:rsidR="00517FEF" w:rsidRPr="0067245B" w:rsidRDefault="00517FEF" w:rsidP="00517FEF">
      <w:pPr>
        <w:spacing w:after="200"/>
        <w:jc w:val="left"/>
        <w:rPr>
          <w:rFonts w:eastAsiaTheme="majorEastAsia" w:cstheme="majorBidi"/>
          <w:b/>
          <w:bCs/>
          <w:color w:val="000000" w:themeColor="text1"/>
          <w:szCs w:val="24"/>
        </w:rPr>
      </w:pPr>
    </w:p>
    <w:p w14:paraId="44383F0D" w14:textId="77777777" w:rsidR="00517FEF" w:rsidRPr="0067245B" w:rsidRDefault="00517FEF" w:rsidP="00517FEF">
      <w:pPr>
        <w:pStyle w:val="Heading1"/>
      </w:pPr>
      <w:bookmarkStart w:id="35" w:name="_Toc163496230"/>
      <w:bookmarkStart w:id="36" w:name="_Toc167113294"/>
      <w:r w:rsidRPr="0067245B">
        <w:t>3.0.</w:t>
      </w:r>
      <w:r w:rsidRPr="0067245B">
        <w:tab/>
        <w:t>Approach and Methodology</w:t>
      </w:r>
      <w:bookmarkEnd w:id="35"/>
      <w:bookmarkEnd w:id="36"/>
    </w:p>
    <w:p w14:paraId="3CD7A73F" w14:textId="77777777" w:rsidR="00517FEF" w:rsidRPr="0067245B" w:rsidRDefault="00517FEF" w:rsidP="00517FEF">
      <w:pPr>
        <w:pStyle w:val="Heading2"/>
      </w:pPr>
      <w:bookmarkStart w:id="37" w:name="_Toc167113295"/>
      <w:bookmarkStart w:id="38" w:name="_Toc163496231"/>
      <w:r w:rsidRPr="0067245B">
        <w:t>3.1.</w:t>
      </w:r>
      <w:r w:rsidRPr="0067245B">
        <w:tab/>
        <w:t>Understanding of the assignment</w:t>
      </w:r>
      <w:r>
        <w:t>’s</w:t>
      </w:r>
      <w:r w:rsidRPr="0067245B">
        <w:t xml:space="preserve"> objectives</w:t>
      </w:r>
      <w:bookmarkEnd w:id="37"/>
      <w:r w:rsidRPr="0067245B">
        <w:t xml:space="preserve"> </w:t>
      </w:r>
      <w:bookmarkEnd w:id="38"/>
    </w:p>
    <w:p w14:paraId="3837E757" w14:textId="77777777" w:rsidR="00517FEF" w:rsidRPr="00070994" w:rsidRDefault="00517FEF" w:rsidP="00517FEF">
      <w:pPr>
        <w:shd w:val="clear" w:color="auto" w:fill="FFFFFF"/>
        <w:rPr>
          <w:rFonts w:eastAsia="Times New Roman" w:cs="Helvetica"/>
          <w:color w:val="1D2228"/>
          <w:sz w:val="20"/>
          <w:szCs w:val="20"/>
        </w:rPr>
      </w:pPr>
      <w:bookmarkStart w:id="39" w:name="_Toc160906616"/>
      <w:r w:rsidRPr="00070994">
        <w:rPr>
          <w:rFonts w:eastAsia="Times New Roman" w:cs="Arial"/>
          <w:color w:val="000000"/>
          <w:szCs w:val="21"/>
        </w:rPr>
        <w:t xml:space="preserve">The overall objective of the performance assessments was to verify entities’ readiness to receive GKMA-UDP </w:t>
      </w:r>
      <w:r>
        <w:rPr>
          <w:rFonts w:eastAsia="Times New Roman" w:cs="Arial"/>
          <w:color w:val="000000"/>
          <w:szCs w:val="21"/>
        </w:rPr>
        <w:t>G</w:t>
      </w:r>
      <w:r w:rsidRPr="00070994">
        <w:rPr>
          <w:rFonts w:eastAsia="Times New Roman" w:cs="Arial"/>
          <w:color w:val="000000"/>
          <w:szCs w:val="21"/>
        </w:rPr>
        <w:t xml:space="preserve">rants and equally implement the respective activities through achievement of the disbursement-linked results. By doing so, recommendations are provided on institutional systems and human resource capacities concerning the implementation of the Program. </w:t>
      </w:r>
      <w:bookmarkStart w:id="40" w:name="_Hlk167022749"/>
      <w:r w:rsidRPr="00070994">
        <w:rPr>
          <w:rFonts w:eastAsia="Times New Roman" w:cs="Arial"/>
          <w:color w:val="000000"/>
          <w:szCs w:val="21"/>
        </w:rPr>
        <w:t xml:space="preserve">The assessment </w:t>
      </w:r>
      <w:r>
        <w:rPr>
          <w:rFonts w:eastAsia="Times New Roman" w:cs="Arial"/>
          <w:color w:val="000000"/>
          <w:szCs w:val="21"/>
        </w:rPr>
        <w:t xml:space="preserve">had the </w:t>
      </w:r>
      <w:r w:rsidRPr="00070994">
        <w:rPr>
          <w:rFonts w:eastAsia="Times New Roman" w:cs="Arial"/>
          <w:color w:val="000000"/>
          <w:szCs w:val="21"/>
        </w:rPr>
        <w:t>following</w:t>
      </w:r>
      <w:r w:rsidRPr="00185993">
        <w:rPr>
          <w:szCs w:val="21"/>
        </w:rPr>
        <w:t xml:space="preserve"> </w:t>
      </w:r>
      <w:r>
        <w:rPr>
          <w:szCs w:val="21"/>
        </w:rPr>
        <w:t xml:space="preserve">specific </w:t>
      </w:r>
      <w:r w:rsidRPr="00185993">
        <w:rPr>
          <w:szCs w:val="21"/>
        </w:rPr>
        <w:t>objectives</w:t>
      </w:r>
      <w:r w:rsidRPr="00070994">
        <w:rPr>
          <w:rFonts w:eastAsia="Times New Roman" w:cs="Arial"/>
          <w:color w:val="000000"/>
          <w:szCs w:val="21"/>
        </w:rPr>
        <w:t>:</w:t>
      </w:r>
    </w:p>
    <w:p w14:paraId="53B2CB12" w14:textId="75EF97D1" w:rsidR="00517FEF" w:rsidRPr="00070994" w:rsidRDefault="00517FEF" w:rsidP="00517FEF">
      <w:pPr>
        <w:numPr>
          <w:ilvl w:val="0"/>
          <w:numId w:val="118"/>
        </w:numPr>
        <w:shd w:val="clear" w:color="auto" w:fill="FFFFFF"/>
        <w:spacing w:line="276" w:lineRule="auto"/>
        <w:ind w:left="426"/>
        <w:rPr>
          <w:rFonts w:eastAsia="Times New Roman" w:cs="Arial"/>
          <w:color w:val="000000"/>
          <w:szCs w:val="21"/>
        </w:rPr>
      </w:pPr>
      <w:r w:rsidRPr="00070994">
        <w:rPr>
          <w:rFonts w:eastAsia="Times New Roman" w:cs="Arial"/>
          <w:color w:val="000000"/>
          <w:szCs w:val="21"/>
        </w:rPr>
        <w:t xml:space="preserve">Conduct minimum conditions’ assessment to determine whether </w:t>
      </w:r>
      <w:r w:rsidR="00DE7C5D" w:rsidRPr="00DE7C5D">
        <w:rPr>
          <w:rFonts w:cs="Arial"/>
          <w:color w:val="000000" w:themeColor="text1"/>
          <w:szCs w:val="21"/>
        </w:rPr>
        <w:t>Mukono DLG</w:t>
      </w:r>
      <w:r w:rsidR="00DE7C5D" w:rsidRPr="00E21107">
        <w:rPr>
          <w:b/>
          <w:bCs/>
          <w:szCs w:val="21"/>
        </w:rPr>
        <w:t xml:space="preserve"> </w:t>
      </w:r>
      <w:r w:rsidRPr="00070994">
        <w:rPr>
          <w:rFonts w:eastAsia="Times New Roman" w:cs="Arial"/>
          <w:color w:val="000000"/>
          <w:szCs w:val="21"/>
        </w:rPr>
        <w:t>ha</w:t>
      </w:r>
      <w:r>
        <w:rPr>
          <w:rFonts w:eastAsia="Times New Roman" w:cs="Arial"/>
          <w:color w:val="000000"/>
          <w:szCs w:val="21"/>
        </w:rPr>
        <w:t>d</w:t>
      </w:r>
      <w:r w:rsidRPr="00070994">
        <w:rPr>
          <w:rFonts w:eastAsia="Times New Roman" w:cs="Arial"/>
          <w:color w:val="000000"/>
          <w:szCs w:val="21"/>
        </w:rPr>
        <w:t xml:space="preserve"> the prerequisite systems and management tools to receive GKMA-UDP funds</w:t>
      </w:r>
      <w:r>
        <w:rPr>
          <w:rFonts w:eastAsia="Times New Roman" w:cs="Arial"/>
          <w:color w:val="000000"/>
          <w:szCs w:val="21"/>
        </w:rPr>
        <w:t>.</w:t>
      </w:r>
    </w:p>
    <w:p w14:paraId="0D2562E9" w14:textId="70E61327" w:rsidR="00517FEF" w:rsidRPr="00070994" w:rsidRDefault="00517FEF" w:rsidP="00517FEF">
      <w:pPr>
        <w:numPr>
          <w:ilvl w:val="0"/>
          <w:numId w:val="118"/>
        </w:numPr>
        <w:shd w:val="clear" w:color="auto" w:fill="FFFFFF"/>
        <w:spacing w:line="276" w:lineRule="auto"/>
        <w:ind w:left="426"/>
        <w:rPr>
          <w:rFonts w:eastAsia="Times New Roman" w:cs="Arial"/>
          <w:color w:val="000000"/>
          <w:szCs w:val="21"/>
        </w:rPr>
      </w:pPr>
      <w:r w:rsidRPr="00070994">
        <w:rPr>
          <w:rFonts w:eastAsia="Times New Roman" w:cs="Arial"/>
          <w:color w:val="000000"/>
          <w:szCs w:val="21"/>
        </w:rPr>
        <w:t xml:space="preserve">Assess performance measures and use results to determine funding allocations to </w:t>
      </w:r>
      <w:r w:rsidR="00DE7C5D" w:rsidRPr="00DE7C5D">
        <w:rPr>
          <w:rFonts w:cs="Arial"/>
          <w:color w:val="000000" w:themeColor="text1"/>
          <w:szCs w:val="21"/>
        </w:rPr>
        <w:t>Mukono DLG</w:t>
      </w:r>
      <w:r w:rsidRPr="00070994">
        <w:rPr>
          <w:rFonts w:eastAsia="Times New Roman" w:cs="Arial"/>
          <w:color w:val="000000"/>
          <w:szCs w:val="21"/>
        </w:rPr>
        <w:t xml:space="preserve"> with special focus on minimum conditions</w:t>
      </w:r>
      <w:r>
        <w:rPr>
          <w:rFonts w:eastAsia="Times New Roman" w:cs="Arial"/>
          <w:color w:val="000000"/>
          <w:szCs w:val="21"/>
        </w:rPr>
        <w:t>.</w:t>
      </w:r>
    </w:p>
    <w:p w14:paraId="6E50314D" w14:textId="66B8BEFC" w:rsidR="00517FEF" w:rsidRPr="00070994" w:rsidRDefault="00517FEF" w:rsidP="00517FEF">
      <w:pPr>
        <w:numPr>
          <w:ilvl w:val="0"/>
          <w:numId w:val="118"/>
        </w:numPr>
        <w:shd w:val="clear" w:color="auto" w:fill="FFFFFF"/>
        <w:spacing w:line="276" w:lineRule="auto"/>
        <w:ind w:left="426"/>
        <w:rPr>
          <w:rFonts w:eastAsia="Times New Roman" w:cs="Arial"/>
          <w:color w:val="000000"/>
          <w:szCs w:val="21"/>
        </w:rPr>
      </w:pPr>
      <w:r w:rsidRPr="00070994">
        <w:rPr>
          <w:rFonts w:eastAsia="Times New Roman" w:cs="Arial"/>
          <w:color w:val="000000"/>
          <w:szCs w:val="21"/>
        </w:rPr>
        <w:t xml:space="preserve">Enable the MoKCC&amp;MA to identify critical capacity gaps </w:t>
      </w:r>
      <w:r>
        <w:rPr>
          <w:rFonts w:eastAsia="Times New Roman" w:cs="Arial"/>
          <w:color w:val="000000"/>
          <w:szCs w:val="21"/>
        </w:rPr>
        <w:t xml:space="preserve">within </w:t>
      </w:r>
      <w:r w:rsidR="00DE7C5D" w:rsidRPr="00DE7C5D">
        <w:rPr>
          <w:rFonts w:cs="Arial"/>
          <w:color w:val="000000" w:themeColor="text1"/>
          <w:szCs w:val="21"/>
        </w:rPr>
        <w:t>Mukono DLG</w:t>
      </w:r>
      <w:r w:rsidR="00DE7C5D" w:rsidRPr="00E21107">
        <w:rPr>
          <w:b/>
          <w:bCs/>
          <w:szCs w:val="21"/>
        </w:rPr>
        <w:t xml:space="preserve"> </w:t>
      </w:r>
      <w:r w:rsidRPr="00070994">
        <w:rPr>
          <w:rFonts w:eastAsia="Times New Roman" w:cs="Arial"/>
          <w:color w:val="000000"/>
          <w:szCs w:val="21"/>
        </w:rPr>
        <w:t>that need to be addressed</w:t>
      </w:r>
      <w:r>
        <w:rPr>
          <w:rFonts w:eastAsia="Times New Roman" w:cs="Arial"/>
          <w:color w:val="000000"/>
          <w:szCs w:val="21"/>
        </w:rPr>
        <w:t xml:space="preserve"> as part of institutional strengthening</w:t>
      </w:r>
      <w:r w:rsidRPr="00070994">
        <w:rPr>
          <w:rFonts w:eastAsia="Times New Roman" w:cs="Arial"/>
          <w:color w:val="000000"/>
          <w:szCs w:val="21"/>
        </w:rPr>
        <w:t>.</w:t>
      </w:r>
    </w:p>
    <w:bookmarkEnd w:id="40"/>
    <w:p w14:paraId="15803AB5" w14:textId="77777777" w:rsidR="00517FEF" w:rsidRDefault="00517FEF" w:rsidP="00517FEF">
      <w:pPr>
        <w:shd w:val="clear" w:color="auto" w:fill="FFFFFF"/>
        <w:rPr>
          <w:rFonts w:eastAsia="Times New Roman" w:cs="Arial"/>
          <w:color w:val="000000"/>
          <w:szCs w:val="21"/>
        </w:rPr>
      </w:pPr>
    </w:p>
    <w:p w14:paraId="7358DC3C" w14:textId="77777777" w:rsidR="00517FEF" w:rsidRPr="00070994" w:rsidRDefault="00517FEF" w:rsidP="00517FEF">
      <w:pPr>
        <w:shd w:val="clear" w:color="auto" w:fill="FFFFFF"/>
        <w:rPr>
          <w:rFonts w:eastAsia="Times New Roman" w:cs="Helvetica"/>
          <w:color w:val="1D2228"/>
          <w:sz w:val="20"/>
          <w:szCs w:val="20"/>
        </w:rPr>
      </w:pPr>
      <w:r w:rsidRPr="00070994">
        <w:rPr>
          <w:rFonts w:eastAsia="Times New Roman" w:cs="Arial"/>
          <w:color w:val="000000"/>
          <w:szCs w:val="21"/>
        </w:rPr>
        <w:t xml:space="preserve">The specific objectives </w:t>
      </w:r>
      <w:r>
        <w:rPr>
          <w:rFonts w:eastAsia="Times New Roman" w:cs="Arial"/>
          <w:color w:val="000000"/>
          <w:szCs w:val="21"/>
        </w:rPr>
        <w:t>would</w:t>
      </w:r>
      <w:r w:rsidRPr="00070994">
        <w:rPr>
          <w:rFonts w:eastAsia="Times New Roman" w:cs="Arial"/>
          <w:color w:val="000000"/>
          <w:szCs w:val="21"/>
        </w:rPr>
        <w:t>:</w:t>
      </w:r>
    </w:p>
    <w:p w14:paraId="3305E9A0" w14:textId="514E3120" w:rsidR="00517FEF" w:rsidRPr="00BB4677" w:rsidRDefault="00517FEF" w:rsidP="00D01C0D">
      <w:pPr>
        <w:pStyle w:val="ListParagraph"/>
        <w:numPr>
          <w:ilvl w:val="0"/>
          <w:numId w:val="121"/>
        </w:numPr>
        <w:ind w:left="360"/>
        <w:contextualSpacing w:val="0"/>
        <w:rPr>
          <w:rFonts w:cs="Arial"/>
          <w:color w:val="000000" w:themeColor="text1"/>
          <w:szCs w:val="21"/>
        </w:rPr>
      </w:pPr>
      <w:r w:rsidRPr="00BB4677">
        <w:rPr>
          <w:rFonts w:cs="Arial"/>
          <w:color w:val="000000" w:themeColor="text1"/>
          <w:szCs w:val="21"/>
        </w:rPr>
        <w:t>Verify entities’ compliance to provisions of the laws and national guidelines especially the Physical Planning Act, 2010 (as amended); Local Governments Act CAP 243, Public Finance and Accounting Regulations 2007, Public Procurement Act, 2003 (as amended) and Regulations 2006; as well as verifying whether the entity adheres to the entire planning, budgeting, and budget execution process as prescribed</w:t>
      </w:r>
      <w:r w:rsidR="00D01C0D">
        <w:rPr>
          <w:rFonts w:cs="Arial"/>
          <w:color w:val="000000" w:themeColor="text1"/>
          <w:szCs w:val="21"/>
        </w:rPr>
        <w:t>,</w:t>
      </w:r>
    </w:p>
    <w:p w14:paraId="04E07479" w14:textId="31F28A3C" w:rsidR="00517FEF" w:rsidRPr="00BB4677" w:rsidRDefault="00517FEF" w:rsidP="00D01C0D">
      <w:pPr>
        <w:pStyle w:val="ListParagraph"/>
        <w:numPr>
          <w:ilvl w:val="0"/>
          <w:numId w:val="121"/>
        </w:numPr>
        <w:ind w:left="360"/>
        <w:contextualSpacing w:val="0"/>
        <w:rPr>
          <w:rFonts w:cs="Arial"/>
          <w:color w:val="000000" w:themeColor="text1"/>
          <w:szCs w:val="21"/>
        </w:rPr>
      </w:pPr>
      <w:r w:rsidRPr="00BB4677">
        <w:rPr>
          <w:rFonts w:cs="Arial"/>
          <w:color w:val="000000" w:themeColor="text1"/>
          <w:szCs w:val="21"/>
        </w:rPr>
        <w:t>Determine the entities that have sufficient safeguards to manage discretionary development funds and therefore eligible to access funds under this Program</w:t>
      </w:r>
      <w:r w:rsidR="00D01C0D">
        <w:rPr>
          <w:rFonts w:cs="Arial"/>
          <w:color w:val="000000" w:themeColor="text1"/>
          <w:szCs w:val="21"/>
        </w:rPr>
        <w:t>,</w:t>
      </w:r>
    </w:p>
    <w:p w14:paraId="31E0F52A" w14:textId="6C8E1C8D" w:rsidR="00517FEF" w:rsidRPr="00BB4677" w:rsidRDefault="00517FEF" w:rsidP="00D01C0D">
      <w:pPr>
        <w:pStyle w:val="ListParagraph"/>
        <w:numPr>
          <w:ilvl w:val="0"/>
          <w:numId w:val="121"/>
        </w:numPr>
        <w:ind w:left="360"/>
        <w:contextualSpacing w:val="0"/>
        <w:rPr>
          <w:rFonts w:cs="Arial"/>
          <w:color w:val="000000" w:themeColor="text1"/>
          <w:szCs w:val="21"/>
        </w:rPr>
      </w:pPr>
      <w:r w:rsidRPr="00BB4677">
        <w:rPr>
          <w:rFonts w:cs="Arial"/>
          <w:color w:val="000000" w:themeColor="text1"/>
          <w:szCs w:val="21"/>
        </w:rPr>
        <w:t>Determine that entities promote good practice in administration, resource management and service delivery by having incentives and sanction mechanisms built as a weighted average of their performance scores</w:t>
      </w:r>
      <w:r w:rsidR="00D01C0D">
        <w:rPr>
          <w:rFonts w:cs="Arial"/>
          <w:color w:val="000000" w:themeColor="text1"/>
          <w:szCs w:val="21"/>
        </w:rPr>
        <w:t>,</w:t>
      </w:r>
    </w:p>
    <w:p w14:paraId="1E2A105F" w14:textId="0CFA765A" w:rsidR="00517FEF" w:rsidRPr="00BB4677" w:rsidRDefault="00517FEF" w:rsidP="00D01C0D">
      <w:pPr>
        <w:pStyle w:val="ListParagraph"/>
        <w:numPr>
          <w:ilvl w:val="0"/>
          <w:numId w:val="121"/>
        </w:numPr>
        <w:ind w:left="360"/>
        <w:contextualSpacing w:val="0"/>
        <w:rPr>
          <w:rFonts w:cs="Arial"/>
          <w:color w:val="000000" w:themeColor="text1"/>
          <w:szCs w:val="21"/>
        </w:rPr>
      </w:pPr>
      <w:r w:rsidRPr="00BB4677">
        <w:rPr>
          <w:rFonts w:cs="Arial"/>
          <w:color w:val="000000" w:themeColor="text1"/>
          <w:szCs w:val="21"/>
        </w:rPr>
        <w:t>Assist entities to identify functional capacity gaps and needs to serve as a major input in institutional development/strengthening</w:t>
      </w:r>
      <w:r w:rsidR="00D01C0D">
        <w:rPr>
          <w:rFonts w:cs="Arial"/>
          <w:color w:val="000000" w:themeColor="text1"/>
          <w:szCs w:val="21"/>
        </w:rPr>
        <w:t>,</w:t>
      </w:r>
    </w:p>
    <w:p w14:paraId="4EC2C442" w14:textId="7B5315F4" w:rsidR="00517FEF" w:rsidRPr="00BB4677" w:rsidRDefault="00517FEF" w:rsidP="00D01C0D">
      <w:pPr>
        <w:pStyle w:val="ListParagraph"/>
        <w:numPr>
          <w:ilvl w:val="0"/>
          <w:numId w:val="121"/>
        </w:numPr>
        <w:ind w:left="360"/>
        <w:contextualSpacing w:val="0"/>
        <w:rPr>
          <w:rFonts w:cs="Arial"/>
          <w:color w:val="000000" w:themeColor="text1"/>
          <w:szCs w:val="21"/>
        </w:rPr>
      </w:pPr>
      <w:r w:rsidRPr="00BB4677">
        <w:rPr>
          <w:rFonts w:cs="Arial"/>
          <w:color w:val="000000" w:themeColor="text1"/>
          <w:szCs w:val="21"/>
        </w:rPr>
        <w:t>Enhance downward, horizontal, and upward accountability and closer coordination and integration of development activities at the local government level</w:t>
      </w:r>
      <w:r w:rsidR="00D01C0D">
        <w:rPr>
          <w:rFonts w:cs="Arial"/>
          <w:color w:val="000000" w:themeColor="text1"/>
          <w:szCs w:val="21"/>
        </w:rPr>
        <w:t>,</w:t>
      </w:r>
    </w:p>
    <w:p w14:paraId="20EFF736" w14:textId="2CE9419D" w:rsidR="00517FEF" w:rsidRPr="00BB4677" w:rsidRDefault="00517FEF" w:rsidP="00D01C0D">
      <w:pPr>
        <w:pStyle w:val="ListParagraph"/>
        <w:numPr>
          <w:ilvl w:val="0"/>
          <w:numId w:val="121"/>
        </w:numPr>
        <w:ind w:left="360"/>
        <w:contextualSpacing w:val="0"/>
        <w:rPr>
          <w:rFonts w:cs="Arial"/>
          <w:color w:val="000000" w:themeColor="text1"/>
          <w:szCs w:val="21"/>
        </w:rPr>
      </w:pPr>
      <w:r w:rsidRPr="00BB4677">
        <w:rPr>
          <w:rFonts w:cs="Arial"/>
          <w:color w:val="000000" w:themeColor="text1"/>
          <w:szCs w:val="21"/>
        </w:rPr>
        <w:t>Contribute to the general monitoring and evaluation (M&amp;E) system of entities</w:t>
      </w:r>
      <w:r w:rsidR="00D01C0D">
        <w:rPr>
          <w:rFonts w:cs="Arial"/>
          <w:color w:val="000000" w:themeColor="text1"/>
          <w:szCs w:val="21"/>
        </w:rPr>
        <w:t>,</w:t>
      </w:r>
    </w:p>
    <w:p w14:paraId="30EBA74A" w14:textId="53C0B7D1" w:rsidR="00517FEF" w:rsidRPr="00BB4677" w:rsidRDefault="00517FEF" w:rsidP="00D01C0D">
      <w:pPr>
        <w:pStyle w:val="ListParagraph"/>
        <w:numPr>
          <w:ilvl w:val="0"/>
          <w:numId w:val="121"/>
        </w:numPr>
        <w:ind w:left="360"/>
        <w:contextualSpacing w:val="0"/>
        <w:rPr>
          <w:rFonts w:cs="Arial"/>
          <w:color w:val="000000" w:themeColor="text1"/>
          <w:szCs w:val="21"/>
        </w:rPr>
      </w:pPr>
      <w:r w:rsidRPr="00BB4677">
        <w:rPr>
          <w:rFonts w:cs="Arial"/>
          <w:color w:val="000000" w:themeColor="text1"/>
          <w:szCs w:val="21"/>
        </w:rPr>
        <w:lastRenderedPageBreak/>
        <w:t>Strengthen the incentives to deliver effective and efficient urban infrastructure</w:t>
      </w:r>
      <w:r w:rsidR="00D01C0D">
        <w:rPr>
          <w:rFonts w:cs="Arial"/>
          <w:color w:val="000000" w:themeColor="text1"/>
          <w:szCs w:val="21"/>
        </w:rPr>
        <w:t>,</w:t>
      </w:r>
      <w:r w:rsidRPr="00BB4677">
        <w:rPr>
          <w:rFonts w:cs="Arial"/>
          <w:color w:val="000000" w:themeColor="text1"/>
          <w:szCs w:val="21"/>
        </w:rPr>
        <w:t xml:space="preserve"> and</w:t>
      </w:r>
    </w:p>
    <w:p w14:paraId="5B7D7F19" w14:textId="77777777" w:rsidR="00517FEF" w:rsidRPr="00BB4677" w:rsidRDefault="00517FEF" w:rsidP="00D01C0D">
      <w:pPr>
        <w:pStyle w:val="ListParagraph"/>
        <w:numPr>
          <w:ilvl w:val="0"/>
          <w:numId w:val="121"/>
        </w:numPr>
        <w:ind w:left="360"/>
        <w:contextualSpacing w:val="0"/>
        <w:rPr>
          <w:rFonts w:cs="Arial"/>
          <w:color w:val="000000" w:themeColor="text1"/>
          <w:szCs w:val="21"/>
        </w:rPr>
      </w:pPr>
      <w:r w:rsidRPr="00BB4677">
        <w:rPr>
          <w:rFonts w:cs="Arial"/>
          <w:color w:val="000000" w:themeColor="text1"/>
          <w:szCs w:val="21"/>
        </w:rPr>
        <w:t>Determine funding allocations for the participating Metropolitan entities (DLI 1 – 8).</w:t>
      </w:r>
    </w:p>
    <w:p w14:paraId="7881CB47" w14:textId="77777777" w:rsidR="00517FEF" w:rsidRPr="0067245B" w:rsidRDefault="00517FEF" w:rsidP="00517FEF"/>
    <w:p w14:paraId="266063E5" w14:textId="77777777" w:rsidR="00517FEF" w:rsidRPr="0067245B" w:rsidRDefault="00517FEF" w:rsidP="00517FEF">
      <w:pPr>
        <w:pStyle w:val="Heading2"/>
      </w:pPr>
      <w:bookmarkStart w:id="41" w:name="_Toc163496232"/>
      <w:bookmarkStart w:id="42" w:name="_Toc167113296"/>
      <w:r w:rsidRPr="0067245B">
        <w:t>3.2.</w:t>
      </w:r>
      <w:r w:rsidRPr="0067245B">
        <w:tab/>
        <w:t>Approach</w:t>
      </w:r>
      <w:bookmarkEnd w:id="39"/>
      <w:r w:rsidRPr="0067245B">
        <w:t xml:space="preserve"> and Methodology</w:t>
      </w:r>
      <w:bookmarkEnd w:id="41"/>
      <w:bookmarkEnd w:id="42"/>
    </w:p>
    <w:p w14:paraId="5AE520D5" w14:textId="77777777" w:rsidR="00517FEF" w:rsidRPr="0067245B" w:rsidRDefault="00517FEF" w:rsidP="00517FEF">
      <w:pPr>
        <w:rPr>
          <w:color w:val="000000" w:themeColor="text1"/>
          <w:szCs w:val="21"/>
        </w:rPr>
      </w:pPr>
      <w:r w:rsidRPr="0067245B">
        <w:rPr>
          <w:color w:val="000000" w:themeColor="text1"/>
          <w:szCs w:val="21"/>
        </w:rPr>
        <w:t xml:space="preserve">The subsequent sub-sections discuss the approach to the assessment. </w:t>
      </w:r>
    </w:p>
    <w:p w14:paraId="232960A6" w14:textId="77777777" w:rsidR="00517FEF" w:rsidRPr="0067245B" w:rsidRDefault="00517FEF" w:rsidP="00517FEF">
      <w:pPr>
        <w:rPr>
          <w:color w:val="000000" w:themeColor="text1"/>
          <w:szCs w:val="21"/>
        </w:rPr>
      </w:pPr>
    </w:p>
    <w:p w14:paraId="056D8EE9" w14:textId="77777777" w:rsidR="00517FEF" w:rsidRPr="0067245B" w:rsidRDefault="00517FEF" w:rsidP="00517FEF">
      <w:pPr>
        <w:pStyle w:val="Heading3"/>
      </w:pPr>
      <w:bookmarkStart w:id="43" w:name="_Toc163496233"/>
      <w:bookmarkStart w:id="44" w:name="_Toc167113297"/>
      <w:r w:rsidRPr="0067245B">
        <w:t>Results Based Financing</w:t>
      </w:r>
      <w:bookmarkEnd w:id="43"/>
      <w:bookmarkEnd w:id="44"/>
    </w:p>
    <w:p w14:paraId="57102283" w14:textId="77777777" w:rsidR="00517FEF" w:rsidRPr="0067245B" w:rsidRDefault="00517FEF" w:rsidP="00517FEF">
      <w:pPr>
        <w:rPr>
          <w:color w:val="000000" w:themeColor="text1"/>
          <w:szCs w:val="21"/>
        </w:rPr>
      </w:pPr>
      <w:r w:rsidRPr="0067245B">
        <w:rPr>
          <w:color w:val="000000" w:themeColor="text1"/>
          <w:szCs w:val="21"/>
        </w:rPr>
        <w:t xml:space="preserve">The assessment was for verification </w:t>
      </w:r>
      <w:r>
        <w:rPr>
          <w:color w:val="000000" w:themeColor="text1"/>
          <w:szCs w:val="21"/>
        </w:rPr>
        <w:t>of</w:t>
      </w:r>
      <w:r w:rsidRPr="0067245B">
        <w:rPr>
          <w:color w:val="000000" w:themeColor="text1"/>
          <w:szCs w:val="21"/>
        </w:rPr>
        <w:t xml:space="preserve"> entitlement to ISG and MDG based on minimum conditions </w:t>
      </w:r>
      <w:r>
        <w:rPr>
          <w:color w:val="000000" w:themeColor="text1"/>
          <w:szCs w:val="21"/>
        </w:rPr>
        <w:t>i.e.,</w:t>
      </w:r>
      <w:r w:rsidRPr="0067245B">
        <w:rPr>
          <w:color w:val="000000" w:themeColor="text1"/>
          <w:szCs w:val="21"/>
        </w:rPr>
        <w:t xml:space="preserve"> DLI 1</w:t>
      </w:r>
      <w:r>
        <w:rPr>
          <w:color w:val="000000" w:themeColor="text1"/>
          <w:szCs w:val="21"/>
        </w:rPr>
        <w:t xml:space="preserve"> for ISG, and DLI</w:t>
      </w:r>
      <w:r w:rsidRPr="0067245B">
        <w:rPr>
          <w:color w:val="000000" w:themeColor="text1"/>
          <w:szCs w:val="21"/>
        </w:rPr>
        <w:t xml:space="preserve"> 2</w:t>
      </w:r>
      <w:r>
        <w:rPr>
          <w:color w:val="000000" w:themeColor="text1"/>
          <w:szCs w:val="21"/>
        </w:rPr>
        <w:t xml:space="preserve"> for MDG.</w:t>
      </w:r>
      <w:r w:rsidRPr="0067245B">
        <w:rPr>
          <w:color w:val="000000" w:themeColor="text1"/>
          <w:szCs w:val="21"/>
        </w:rPr>
        <w:t xml:space="preserve"> </w:t>
      </w:r>
      <w:r>
        <w:rPr>
          <w:color w:val="000000" w:themeColor="text1"/>
          <w:szCs w:val="21"/>
        </w:rPr>
        <w:t>The</w:t>
      </w:r>
      <w:r w:rsidRPr="0067245B">
        <w:rPr>
          <w:color w:val="000000" w:themeColor="text1"/>
          <w:szCs w:val="21"/>
        </w:rPr>
        <w:t xml:space="preserve"> </w:t>
      </w:r>
      <w:r w:rsidRPr="00476743">
        <w:rPr>
          <w:color w:val="000000" w:themeColor="text1"/>
          <w:szCs w:val="21"/>
        </w:rPr>
        <w:t xml:space="preserve">MDG scoring was based on the </w:t>
      </w:r>
      <w:r w:rsidRPr="00DF2ED3">
        <w:rPr>
          <w:color w:val="000000" w:themeColor="text1"/>
          <w:szCs w:val="21"/>
        </w:rPr>
        <w:t xml:space="preserve">entities’ </w:t>
      </w:r>
      <w:r w:rsidRPr="00476743">
        <w:rPr>
          <w:color w:val="000000" w:themeColor="text1"/>
          <w:szCs w:val="21"/>
        </w:rPr>
        <w:t>performance of the indicators stipulated in the assessment tools for DLI 3 – 8.</w:t>
      </w:r>
      <w:r w:rsidRPr="0067245B">
        <w:rPr>
          <w:color w:val="000000" w:themeColor="text1"/>
          <w:szCs w:val="21"/>
        </w:rPr>
        <w:t xml:space="preserve"> The DLIs were supplemented with a </w:t>
      </w:r>
      <w:r>
        <w:rPr>
          <w:color w:val="000000" w:themeColor="text1"/>
          <w:szCs w:val="21"/>
        </w:rPr>
        <w:t>v</w:t>
      </w:r>
      <w:r w:rsidRPr="0067245B">
        <w:rPr>
          <w:color w:val="000000" w:themeColor="text1"/>
          <w:szCs w:val="21"/>
        </w:rPr>
        <w:t xml:space="preserve">erification </w:t>
      </w:r>
      <w:r>
        <w:rPr>
          <w:color w:val="000000" w:themeColor="text1"/>
          <w:szCs w:val="21"/>
        </w:rPr>
        <w:t>p</w:t>
      </w:r>
      <w:r w:rsidRPr="0067245B">
        <w:rPr>
          <w:color w:val="000000" w:themeColor="text1"/>
          <w:szCs w:val="21"/>
        </w:rPr>
        <w:t xml:space="preserve">rotocol that defined how the achievement of each DLI was to be measured as defined in the inception report. </w:t>
      </w:r>
    </w:p>
    <w:p w14:paraId="2108D954" w14:textId="77777777" w:rsidR="00517FEF" w:rsidRPr="0067245B" w:rsidRDefault="00517FEF" w:rsidP="00517FEF">
      <w:pPr>
        <w:rPr>
          <w:color w:val="000000" w:themeColor="text1"/>
          <w:szCs w:val="21"/>
        </w:rPr>
      </w:pPr>
    </w:p>
    <w:p w14:paraId="6B8627E8" w14:textId="77777777" w:rsidR="00517FEF" w:rsidRPr="0067245B" w:rsidRDefault="00517FEF" w:rsidP="00517FEF">
      <w:pPr>
        <w:pStyle w:val="Heading3"/>
      </w:pPr>
      <w:bookmarkStart w:id="45" w:name="_Toc163496234"/>
      <w:bookmarkStart w:id="46" w:name="_Toc167113298"/>
      <w:r w:rsidRPr="0067245B">
        <w:t>Participatory Approach</w:t>
      </w:r>
      <w:bookmarkEnd w:id="45"/>
      <w:bookmarkEnd w:id="46"/>
    </w:p>
    <w:p w14:paraId="14B5D88F" w14:textId="1FCAA87B" w:rsidR="00517FEF" w:rsidRPr="0067245B" w:rsidRDefault="00517FEF" w:rsidP="00517FEF">
      <w:pPr>
        <w:rPr>
          <w:color w:val="000000" w:themeColor="text1"/>
          <w:szCs w:val="21"/>
        </w:rPr>
      </w:pPr>
      <w:r w:rsidRPr="0067245B">
        <w:rPr>
          <w:color w:val="000000" w:themeColor="text1"/>
          <w:szCs w:val="21"/>
        </w:rPr>
        <w:t xml:space="preserve">IVA </w:t>
      </w:r>
      <w:r w:rsidR="00066021" w:rsidRPr="0067245B">
        <w:rPr>
          <w:color w:val="000000" w:themeColor="text1"/>
          <w:szCs w:val="21"/>
        </w:rPr>
        <w:t>utili</w:t>
      </w:r>
      <w:r w:rsidR="00066021">
        <w:rPr>
          <w:color w:val="000000" w:themeColor="text1"/>
          <w:szCs w:val="21"/>
        </w:rPr>
        <w:t>z</w:t>
      </w:r>
      <w:r w:rsidR="00066021" w:rsidRPr="0067245B">
        <w:rPr>
          <w:color w:val="000000" w:themeColor="text1"/>
          <w:szCs w:val="21"/>
        </w:rPr>
        <w:t>ed</w:t>
      </w:r>
      <w:r w:rsidRPr="0067245B">
        <w:rPr>
          <w:color w:val="000000" w:themeColor="text1"/>
          <w:szCs w:val="21"/>
        </w:rPr>
        <w:t xml:space="preserve"> a flexible, participatory/consultative, and iterative approach </w:t>
      </w:r>
      <w:r>
        <w:rPr>
          <w:color w:val="000000" w:themeColor="text1"/>
          <w:szCs w:val="21"/>
        </w:rPr>
        <w:t>while</w:t>
      </w:r>
      <w:r w:rsidRPr="0067245B">
        <w:rPr>
          <w:color w:val="000000" w:themeColor="text1"/>
          <w:szCs w:val="21"/>
        </w:rPr>
        <w:t xml:space="preserve"> executin</w:t>
      </w:r>
      <w:r>
        <w:rPr>
          <w:color w:val="000000" w:themeColor="text1"/>
          <w:szCs w:val="21"/>
        </w:rPr>
        <w:t>g</w:t>
      </w:r>
      <w:r w:rsidRPr="0067245B">
        <w:rPr>
          <w:color w:val="000000" w:themeColor="text1"/>
          <w:szCs w:val="21"/>
        </w:rPr>
        <w:t xml:space="preserve"> </w:t>
      </w:r>
      <w:r>
        <w:rPr>
          <w:color w:val="000000" w:themeColor="text1"/>
          <w:szCs w:val="21"/>
        </w:rPr>
        <w:t>this</w:t>
      </w:r>
      <w:r w:rsidRPr="0067245B">
        <w:rPr>
          <w:color w:val="000000" w:themeColor="text1"/>
          <w:szCs w:val="21"/>
        </w:rPr>
        <w:t xml:space="preserve"> assignment. </w:t>
      </w:r>
      <w:r>
        <w:rPr>
          <w:color w:val="000000" w:themeColor="text1"/>
          <w:szCs w:val="21"/>
        </w:rPr>
        <w:t>The</w:t>
      </w:r>
      <w:r w:rsidRPr="0067245B">
        <w:rPr>
          <w:color w:val="000000" w:themeColor="text1"/>
          <w:szCs w:val="21"/>
        </w:rPr>
        <w:t xml:space="preserve"> assessment tool for DLIs </w:t>
      </w:r>
      <w:r>
        <w:rPr>
          <w:color w:val="000000" w:themeColor="text1"/>
          <w:szCs w:val="21"/>
        </w:rPr>
        <w:t xml:space="preserve">1 – 8 </w:t>
      </w:r>
      <w:r w:rsidRPr="0067245B">
        <w:rPr>
          <w:color w:val="000000" w:themeColor="text1"/>
          <w:szCs w:val="21"/>
        </w:rPr>
        <w:t xml:space="preserve">were adopted in accordance with POM and PAD. The IVA team discussed findings and experiences of </w:t>
      </w:r>
      <w:r w:rsidR="00066021" w:rsidRPr="00DE7C5D">
        <w:rPr>
          <w:rFonts w:cs="Arial"/>
          <w:color w:val="000000" w:themeColor="text1"/>
          <w:szCs w:val="21"/>
        </w:rPr>
        <w:t>Mukono DLG</w:t>
      </w:r>
      <w:r w:rsidR="00066021" w:rsidRPr="00E21107">
        <w:rPr>
          <w:b/>
          <w:bCs/>
          <w:szCs w:val="21"/>
        </w:rPr>
        <w:t xml:space="preserve"> </w:t>
      </w:r>
      <w:r w:rsidRPr="0067245B">
        <w:rPr>
          <w:color w:val="000000" w:themeColor="text1"/>
          <w:szCs w:val="21"/>
        </w:rPr>
        <w:t>at the exit meeting. Corrections were made promptly where applicable.</w:t>
      </w:r>
    </w:p>
    <w:p w14:paraId="1F41A15F" w14:textId="77777777" w:rsidR="00517FEF" w:rsidRPr="0067245B" w:rsidRDefault="00517FEF" w:rsidP="00517FEF">
      <w:pPr>
        <w:rPr>
          <w:color w:val="000000" w:themeColor="text1"/>
          <w:szCs w:val="21"/>
        </w:rPr>
      </w:pPr>
    </w:p>
    <w:p w14:paraId="33D86E90" w14:textId="77777777" w:rsidR="00517FEF" w:rsidRPr="0067245B" w:rsidRDefault="00517FEF" w:rsidP="00517FEF">
      <w:pPr>
        <w:pStyle w:val="Heading3"/>
      </w:pPr>
      <w:bookmarkStart w:id="47" w:name="_Toc163496235"/>
      <w:bookmarkStart w:id="48" w:name="_Toc167113299"/>
      <w:r w:rsidRPr="0067245B">
        <w:t>Document / Project Data Review</w:t>
      </w:r>
      <w:bookmarkEnd w:id="47"/>
      <w:bookmarkEnd w:id="48"/>
    </w:p>
    <w:p w14:paraId="111654DF" w14:textId="119F1A8F" w:rsidR="00517FEF" w:rsidRPr="0067245B" w:rsidRDefault="00066021" w:rsidP="00517FEF">
      <w:pPr>
        <w:rPr>
          <w:color w:val="000000" w:themeColor="text1"/>
          <w:szCs w:val="21"/>
        </w:rPr>
      </w:pPr>
      <w:r w:rsidRPr="00DE7C5D">
        <w:rPr>
          <w:rFonts w:cs="Arial"/>
          <w:color w:val="000000" w:themeColor="text1"/>
          <w:szCs w:val="21"/>
        </w:rPr>
        <w:t>Mukono DLG</w:t>
      </w:r>
      <w:r w:rsidRPr="00E21107">
        <w:rPr>
          <w:b/>
          <w:bCs/>
          <w:szCs w:val="21"/>
        </w:rPr>
        <w:t xml:space="preserve"> </w:t>
      </w:r>
      <w:r w:rsidR="00517FEF" w:rsidRPr="0067245B">
        <w:rPr>
          <w:color w:val="000000" w:themeColor="text1"/>
          <w:szCs w:val="21"/>
        </w:rPr>
        <w:t xml:space="preserve">availed several documents </w:t>
      </w:r>
      <w:r w:rsidR="00517FEF">
        <w:rPr>
          <w:color w:val="000000" w:themeColor="text1"/>
          <w:szCs w:val="21"/>
        </w:rPr>
        <w:t>such as</w:t>
      </w:r>
      <w:r w:rsidR="00517FEF" w:rsidRPr="0067245B">
        <w:rPr>
          <w:color w:val="000000" w:themeColor="text1"/>
          <w:szCs w:val="21"/>
        </w:rPr>
        <w:t xml:space="preserve"> the ISP, work plan</w:t>
      </w:r>
      <w:r w:rsidR="00517FEF">
        <w:rPr>
          <w:color w:val="000000" w:themeColor="text1"/>
          <w:szCs w:val="21"/>
        </w:rPr>
        <w:t>s</w:t>
      </w:r>
      <w:r w:rsidR="00517FEF" w:rsidRPr="0067245B">
        <w:rPr>
          <w:color w:val="000000" w:themeColor="text1"/>
          <w:szCs w:val="21"/>
        </w:rPr>
        <w:t xml:space="preserve">, </w:t>
      </w:r>
      <w:r w:rsidR="00517FEF">
        <w:rPr>
          <w:szCs w:val="21"/>
        </w:rPr>
        <w:t>Bills of Quantities (</w:t>
      </w:r>
      <w:r w:rsidR="00517FEF" w:rsidRPr="0067245B">
        <w:rPr>
          <w:color w:val="000000" w:themeColor="text1"/>
          <w:szCs w:val="21"/>
        </w:rPr>
        <w:t>B</w:t>
      </w:r>
      <w:r w:rsidR="00517FEF">
        <w:rPr>
          <w:color w:val="000000" w:themeColor="text1"/>
          <w:szCs w:val="21"/>
        </w:rPr>
        <w:t>o</w:t>
      </w:r>
      <w:r w:rsidR="00517FEF" w:rsidRPr="0067245B">
        <w:rPr>
          <w:color w:val="000000" w:themeColor="text1"/>
          <w:szCs w:val="21"/>
        </w:rPr>
        <w:t>Qs</w:t>
      </w:r>
      <w:r w:rsidR="00517FEF">
        <w:rPr>
          <w:color w:val="000000" w:themeColor="text1"/>
          <w:szCs w:val="21"/>
        </w:rPr>
        <w:t>)</w:t>
      </w:r>
      <w:r w:rsidR="00517FEF" w:rsidRPr="0067245B">
        <w:rPr>
          <w:color w:val="000000" w:themeColor="text1"/>
          <w:szCs w:val="21"/>
        </w:rPr>
        <w:t>, financial documents, etc</w:t>
      </w:r>
      <w:r w:rsidR="00517FEF">
        <w:rPr>
          <w:color w:val="000000" w:themeColor="text1"/>
          <w:szCs w:val="21"/>
        </w:rPr>
        <w:t>.</w:t>
      </w:r>
      <w:r w:rsidR="00517FEF" w:rsidRPr="0067245B">
        <w:rPr>
          <w:color w:val="000000" w:themeColor="text1"/>
          <w:szCs w:val="21"/>
        </w:rPr>
        <w:t xml:space="preserve"> including those that could be accessed from the system. The IVA derived statistical findings that informed the computations of scores for baseline and verification.</w:t>
      </w:r>
    </w:p>
    <w:p w14:paraId="20C29839" w14:textId="77777777" w:rsidR="00517FEF" w:rsidRPr="0067245B" w:rsidRDefault="00517FEF" w:rsidP="00517FEF">
      <w:pPr>
        <w:rPr>
          <w:color w:val="000000" w:themeColor="text1"/>
          <w:szCs w:val="21"/>
        </w:rPr>
      </w:pPr>
    </w:p>
    <w:p w14:paraId="645698CC" w14:textId="77777777" w:rsidR="00517FEF" w:rsidRPr="0067245B" w:rsidRDefault="00517FEF" w:rsidP="00517FEF">
      <w:pPr>
        <w:pStyle w:val="Heading3"/>
      </w:pPr>
      <w:bookmarkStart w:id="49" w:name="_Toc163496236"/>
      <w:bookmarkStart w:id="50" w:name="_Toc167113300"/>
      <w:r w:rsidRPr="0067245B">
        <w:t>Data Collection and Management</w:t>
      </w:r>
      <w:bookmarkEnd w:id="49"/>
      <w:bookmarkEnd w:id="50"/>
    </w:p>
    <w:p w14:paraId="6930BEFF" w14:textId="76197C94" w:rsidR="00517FEF" w:rsidRPr="0067245B" w:rsidRDefault="00517FEF" w:rsidP="00517FEF">
      <w:pPr>
        <w:rPr>
          <w:color w:val="000000" w:themeColor="text1"/>
          <w:szCs w:val="21"/>
        </w:rPr>
      </w:pPr>
      <w:r w:rsidRPr="0067245B">
        <w:rPr>
          <w:color w:val="000000" w:themeColor="text1"/>
          <w:szCs w:val="21"/>
        </w:rPr>
        <w:t xml:space="preserve">Data collection strictly followed the performance </w:t>
      </w:r>
      <w:r>
        <w:rPr>
          <w:color w:val="000000" w:themeColor="text1"/>
          <w:szCs w:val="21"/>
        </w:rPr>
        <w:t xml:space="preserve">assessment </w:t>
      </w:r>
      <w:r w:rsidRPr="0067245B">
        <w:rPr>
          <w:color w:val="000000" w:themeColor="text1"/>
          <w:szCs w:val="21"/>
        </w:rPr>
        <w:t xml:space="preserve">tool </w:t>
      </w:r>
      <w:r>
        <w:rPr>
          <w:color w:val="000000" w:themeColor="text1"/>
          <w:szCs w:val="21"/>
        </w:rPr>
        <w:t xml:space="preserve">that was adopted from the </w:t>
      </w:r>
      <w:r w:rsidRPr="0067245B">
        <w:rPr>
          <w:color w:val="000000" w:themeColor="text1"/>
          <w:szCs w:val="21"/>
        </w:rPr>
        <w:t xml:space="preserve">POM. For each criterion under measurement, documentary evidence was sought to back up any information availed. </w:t>
      </w:r>
      <w:r>
        <w:rPr>
          <w:color w:val="000000" w:themeColor="text1"/>
          <w:szCs w:val="21"/>
        </w:rPr>
        <w:t>D</w:t>
      </w:r>
      <w:r w:rsidRPr="0067245B">
        <w:rPr>
          <w:color w:val="000000" w:themeColor="text1"/>
          <w:szCs w:val="21"/>
        </w:rPr>
        <w:t>ocumentary evidence was scanned</w:t>
      </w:r>
      <w:r>
        <w:rPr>
          <w:color w:val="000000" w:themeColor="text1"/>
          <w:szCs w:val="21"/>
        </w:rPr>
        <w:t xml:space="preserve"> (</w:t>
      </w:r>
      <w:r w:rsidRPr="0067245B">
        <w:rPr>
          <w:color w:val="000000" w:themeColor="text1"/>
          <w:szCs w:val="21"/>
        </w:rPr>
        <w:t>as proof</w:t>
      </w:r>
      <w:r>
        <w:rPr>
          <w:color w:val="000000" w:themeColor="text1"/>
          <w:szCs w:val="21"/>
        </w:rPr>
        <w:t>)</w:t>
      </w:r>
      <w:r w:rsidRPr="0067245B">
        <w:rPr>
          <w:color w:val="000000" w:themeColor="text1"/>
          <w:szCs w:val="21"/>
        </w:rPr>
        <w:t xml:space="preserve"> and also recorded in the exit form</w:t>
      </w:r>
      <w:r>
        <w:rPr>
          <w:color w:val="000000" w:themeColor="text1"/>
          <w:szCs w:val="21"/>
        </w:rPr>
        <w:t>s</w:t>
      </w:r>
      <w:r w:rsidRPr="0067245B">
        <w:rPr>
          <w:color w:val="000000" w:themeColor="text1"/>
          <w:szCs w:val="21"/>
        </w:rPr>
        <w:t xml:space="preserve"> that w</w:t>
      </w:r>
      <w:r>
        <w:rPr>
          <w:color w:val="000000" w:themeColor="text1"/>
          <w:szCs w:val="21"/>
        </w:rPr>
        <w:t xml:space="preserve">ere signed-off </w:t>
      </w:r>
      <w:r w:rsidRPr="0067245B">
        <w:rPr>
          <w:color w:val="000000" w:themeColor="text1"/>
          <w:szCs w:val="21"/>
        </w:rPr>
        <w:t xml:space="preserve">by the technical officers </w:t>
      </w:r>
      <w:r>
        <w:rPr>
          <w:color w:val="000000" w:themeColor="text1"/>
          <w:szCs w:val="21"/>
        </w:rPr>
        <w:t>(</w:t>
      </w:r>
      <w:r w:rsidRPr="0067245B">
        <w:rPr>
          <w:color w:val="000000" w:themeColor="text1"/>
          <w:szCs w:val="21"/>
        </w:rPr>
        <w:t>who provided the evidence</w:t>
      </w:r>
      <w:r>
        <w:rPr>
          <w:color w:val="000000" w:themeColor="text1"/>
          <w:szCs w:val="21"/>
        </w:rPr>
        <w:t>)</w:t>
      </w:r>
      <w:r w:rsidRPr="0067245B">
        <w:rPr>
          <w:color w:val="000000" w:themeColor="text1"/>
          <w:szCs w:val="21"/>
        </w:rPr>
        <w:t xml:space="preserve"> and the accounting officer</w:t>
      </w:r>
      <w:r>
        <w:rPr>
          <w:color w:val="000000" w:themeColor="text1"/>
          <w:szCs w:val="21"/>
        </w:rPr>
        <w:t xml:space="preserve"> (Town Clerk)</w:t>
      </w:r>
      <w:r w:rsidRPr="0067245B">
        <w:rPr>
          <w:color w:val="000000" w:themeColor="text1"/>
          <w:szCs w:val="21"/>
        </w:rPr>
        <w:t xml:space="preserve">. </w:t>
      </w:r>
      <w:r>
        <w:rPr>
          <w:color w:val="000000" w:themeColor="text1"/>
          <w:szCs w:val="21"/>
        </w:rPr>
        <w:t xml:space="preserve">During the field visit to </w:t>
      </w:r>
      <w:r w:rsidR="00066021" w:rsidRPr="00DE7C5D">
        <w:rPr>
          <w:rFonts w:cs="Arial"/>
          <w:color w:val="000000" w:themeColor="text1"/>
          <w:szCs w:val="21"/>
        </w:rPr>
        <w:t>Mukono DLG</w:t>
      </w:r>
      <w:r>
        <w:rPr>
          <w:color w:val="000000" w:themeColor="text1"/>
          <w:szCs w:val="21"/>
        </w:rPr>
        <w:t xml:space="preserve">, IVA team held meeting with Heads of Departments and their staff – and the departments included finance, human resource, administration, engineering, procurement, environment, social, </w:t>
      </w:r>
      <w:r w:rsidR="00066021">
        <w:rPr>
          <w:color w:val="000000" w:themeColor="text1"/>
          <w:szCs w:val="21"/>
        </w:rPr>
        <w:t xml:space="preserve">and </w:t>
      </w:r>
      <w:r>
        <w:rPr>
          <w:color w:val="000000" w:themeColor="text1"/>
          <w:szCs w:val="21"/>
        </w:rPr>
        <w:t>community development</w:t>
      </w:r>
      <w:r w:rsidR="003D0066">
        <w:rPr>
          <w:color w:val="000000" w:themeColor="text1"/>
          <w:szCs w:val="21"/>
        </w:rPr>
        <w:t>.</w:t>
      </w:r>
    </w:p>
    <w:p w14:paraId="0E1C2444" w14:textId="77777777" w:rsidR="00517FEF" w:rsidRPr="0067245B" w:rsidRDefault="00517FEF" w:rsidP="00517FEF">
      <w:pPr>
        <w:rPr>
          <w:color w:val="000000" w:themeColor="text1"/>
          <w:szCs w:val="21"/>
        </w:rPr>
      </w:pPr>
    </w:p>
    <w:p w14:paraId="68A80032" w14:textId="77777777" w:rsidR="00517FEF" w:rsidRPr="0067245B" w:rsidRDefault="00517FEF" w:rsidP="00517FEF">
      <w:pPr>
        <w:pStyle w:val="Heading3"/>
      </w:pPr>
      <w:bookmarkStart w:id="51" w:name="_Toc167113301"/>
      <w:r>
        <w:t>Results confirmation with national level MDAs</w:t>
      </w:r>
      <w:bookmarkEnd w:id="51"/>
      <w:r>
        <w:t xml:space="preserve"> </w:t>
      </w:r>
    </w:p>
    <w:p w14:paraId="101C608C" w14:textId="1B66AB7D" w:rsidR="00517FEF" w:rsidRDefault="00517FEF" w:rsidP="00517FEF">
      <w:pPr>
        <w:rPr>
          <w:rFonts w:cs="Arial"/>
          <w:color w:val="000000" w:themeColor="text1"/>
          <w:szCs w:val="21"/>
          <w:shd w:val="clear" w:color="auto" w:fill="FFFFFF"/>
        </w:rPr>
      </w:pPr>
      <w:r>
        <w:rPr>
          <w:rFonts w:cs="Arial"/>
          <w:color w:val="000000" w:themeColor="text1"/>
          <w:szCs w:val="21"/>
          <w:shd w:val="clear" w:color="auto" w:fill="FFFFFF"/>
        </w:rPr>
        <w:t>During the field, it was reported visit that P</w:t>
      </w:r>
      <w:r w:rsidRPr="0067245B">
        <w:rPr>
          <w:rFonts w:cs="Arial"/>
          <w:color w:val="000000" w:themeColor="text1"/>
          <w:szCs w:val="21"/>
          <w:shd w:val="clear" w:color="auto" w:fill="FFFFFF"/>
        </w:rPr>
        <w:t>rocurement and Value for Money Audits</w:t>
      </w:r>
      <w:r>
        <w:rPr>
          <w:rFonts w:cs="Arial"/>
          <w:color w:val="000000" w:themeColor="text1"/>
          <w:szCs w:val="21"/>
          <w:shd w:val="clear" w:color="auto" w:fill="FFFFFF"/>
        </w:rPr>
        <w:t xml:space="preserve"> was not conducted for </w:t>
      </w:r>
      <w:r w:rsidR="00D01C0D">
        <w:rPr>
          <w:rFonts w:cs="Arial"/>
          <w:color w:val="000000" w:themeColor="text1"/>
          <w:szCs w:val="21"/>
          <w:shd w:val="clear" w:color="auto" w:fill="FFFFFF"/>
        </w:rPr>
        <w:t>Mukono DLG</w:t>
      </w:r>
      <w:r>
        <w:rPr>
          <w:rFonts w:cs="Arial"/>
          <w:color w:val="000000" w:themeColor="text1"/>
          <w:szCs w:val="21"/>
          <w:shd w:val="clear" w:color="auto" w:fill="FFFFFF"/>
        </w:rPr>
        <w:t xml:space="preserve"> for reasons beyond the entity’s control.</w:t>
      </w:r>
      <w:r w:rsidRPr="0067245B">
        <w:rPr>
          <w:rFonts w:cs="Arial"/>
          <w:color w:val="000000" w:themeColor="text1"/>
          <w:szCs w:val="21"/>
          <w:shd w:val="clear" w:color="auto" w:fill="FFFFFF"/>
        </w:rPr>
        <w:t xml:space="preserve"> The IVA sought clarification from PPDA, and OAG on findings for each of the applicable DLIs</w:t>
      </w:r>
      <w:r>
        <w:rPr>
          <w:rFonts w:cs="Arial"/>
          <w:color w:val="000000" w:themeColor="text1"/>
          <w:szCs w:val="21"/>
          <w:shd w:val="clear" w:color="auto" w:fill="FFFFFF"/>
        </w:rPr>
        <w:t xml:space="preserve"> and was confirmed so</w:t>
      </w:r>
      <w:r w:rsidRPr="0067245B">
        <w:rPr>
          <w:rFonts w:cs="Arial"/>
          <w:color w:val="000000" w:themeColor="text1"/>
          <w:szCs w:val="21"/>
          <w:shd w:val="clear" w:color="auto" w:fill="FFFFFF"/>
        </w:rPr>
        <w:t xml:space="preserve">. </w:t>
      </w:r>
      <w:r>
        <w:rPr>
          <w:rFonts w:cs="Arial"/>
          <w:color w:val="000000" w:themeColor="text1"/>
          <w:szCs w:val="21"/>
          <w:shd w:val="clear" w:color="auto" w:fill="FFFFFF"/>
        </w:rPr>
        <w:t>This is because it was a requirement f</w:t>
      </w:r>
      <w:r w:rsidRPr="0067245B">
        <w:rPr>
          <w:rFonts w:cs="Arial"/>
          <w:color w:val="000000" w:themeColor="text1"/>
          <w:szCs w:val="21"/>
          <w:shd w:val="clear" w:color="auto" w:fill="FFFFFF"/>
        </w:rPr>
        <w:t>or this assessment</w:t>
      </w:r>
      <w:r>
        <w:rPr>
          <w:rFonts w:cs="Arial"/>
          <w:color w:val="000000" w:themeColor="text1"/>
          <w:szCs w:val="21"/>
          <w:shd w:val="clear" w:color="auto" w:fill="FFFFFF"/>
        </w:rPr>
        <w:t xml:space="preserve"> that where </w:t>
      </w:r>
      <w:r w:rsidRPr="0067245B">
        <w:rPr>
          <w:rFonts w:cs="Arial"/>
          <w:color w:val="000000" w:themeColor="text1"/>
          <w:szCs w:val="21"/>
          <w:shd w:val="clear" w:color="auto" w:fill="FFFFFF"/>
        </w:rPr>
        <w:t xml:space="preserve">the findings on Value for Money </w:t>
      </w:r>
      <w:r>
        <w:rPr>
          <w:rFonts w:cs="Arial"/>
          <w:color w:val="000000" w:themeColor="text1"/>
          <w:szCs w:val="21"/>
          <w:shd w:val="clear" w:color="auto" w:fill="FFFFFF"/>
        </w:rPr>
        <w:t xml:space="preserve">(VfM) </w:t>
      </w:r>
      <w:r w:rsidRPr="0067245B">
        <w:rPr>
          <w:rFonts w:cs="Arial"/>
          <w:color w:val="000000" w:themeColor="text1"/>
          <w:szCs w:val="21"/>
          <w:shd w:val="clear" w:color="auto" w:fill="FFFFFF"/>
        </w:rPr>
        <w:t xml:space="preserve">and Procurement Audits </w:t>
      </w:r>
      <w:r>
        <w:rPr>
          <w:rFonts w:cs="Arial"/>
          <w:color w:val="000000" w:themeColor="text1"/>
          <w:szCs w:val="21"/>
          <w:shd w:val="clear" w:color="auto" w:fill="FFFFFF"/>
        </w:rPr>
        <w:t>were</w:t>
      </w:r>
      <w:r w:rsidRPr="0067245B">
        <w:rPr>
          <w:rFonts w:cs="Arial"/>
          <w:color w:val="000000" w:themeColor="text1"/>
          <w:szCs w:val="21"/>
          <w:shd w:val="clear" w:color="auto" w:fill="FFFFFF"/>
        </w:rPr>
        <w:t xml:space="preserve"> zero, the </w:t>
      </w:r>
      <w:r>
        <w:rPr>
          <w:rFonts w:cs="Arial"/>
          <w:color w:val="000000" w:themeColor="text1"/>
          <w:szCs w:val="21"/>
          <w:shd w:val="clear" w:color="auto" w:fill="FFFFFF"/>
        </w:rPr>
        <w:t xml:space="preserve">IVA had to seek clarification from </w:t>
      </w:r>
      <w:r w:rsidRPr="0067245B">
        <w:rPr>
          <w:rFonts w:cs="Arial"/>
          <w:color w:val="000000" w:themeColor="text1"/>
          <w:szCs w:val="21"/>
          <w:shd w:val="clear" w:color="auto" w:fill="FFFFFF"/>
        </w:rPr>
        <w:t>PPDA, and OAG</w:t>
      </w:r>
      <w:r>
        <w:rPr>
          <w:rFonts w:cs="Arial"/>
          <w:color w:val="000000" w:themeColor="text1"/>
          <w:szCs w:val="21"/>
          <w:shd w:val="clear" w:color="auto" w:fill="FFFFFF"/>
        </w:rPr>
        <w:t>.</w:t>
      </w:r>
      <w:r w:rsidRPr="0067245B">
        <w:rPr>
          <w:rFonts w:cs="Arial"/>
          <w:color w:val="000000" w:themeColor="text1"/>
          <w:szCs w:val="21"/>
          <w:shd w:val="clear" w:color="auto" w:fill="FFFFFF"/>
        </w:rPr>
        <w:t xml:space="preserve">  </w:t>
      </w:r>
    </w:p>
    <w:p w14:paraId="2E14B13E" w14:textId="77777777" w:rsidR="007058CF" w:rsidRDefault="007058CF" w:rsidP="00517FEF">
      <w:pPr>
        <w:rPr>
          <w:color w:val="000000" w:themeColor="text1"/>
          <w:szCs w:val="21"/>
        </w:rPr>
      </w:pPr>
    </w:p>
    <w:p w14:paraId="52E00800" w14:textId="77777777" w:rsidR="007058CF" w:rsidRDefault="007058CF" w:rsidP="001C4792">
      <w:pPr>
        <w:pStyle w:val="Heading1"/>
        <w:sectPr w:rsidR="007058CF" w:rsidSect="0062777F">
          <w:footerReference w:type="default" r:id="rId14"/>
          <w:pgSz w:w="11906" w:h="16838" w:code="9"/>
          <w:pgMar w:top="1440" w:right="1440" w:bottom="1440" w:left="1440" w:header="706" w:footer="706" w:gutter="0"/>
          <w:pgNumType w:start="1"/>
          <w:cols w:space="708"/>
          <w:docGrid w:linePitch="360"/>
        </w:sectPr>
      </w:pPr>
    </w:p>
    <w:p w14:paraId="0CC53FCF" w14:textId="5C86622D" w:rsidR="003959D9" w:rsidRPr="00AE2AF9" w:rsidRDefault="000D764C" w:rsidP="001C4792">
      <w:pPr>
        <w:pStyle w:val="Heading1"/>
      </w:pPr>
      <w:bookmarkStart w:id="52" w:name="_Toc167113302"/>
      <w:r w:rsidRPr="00AE2AF9">
        <w:lastRenderedPageBreak/>
        <w:t>4.0.</w:t>
      </w:r>
      <w:r w:rsidRPr="00AE2AF9">
        <w:tab/>
      </w:r>
      <w:r w:rsidR="001A690F" w:rsidRPr="00AE2AF9">
        <w:t>Assessment Findings</w:t>
      </w:r>
      <w:bookmarkEnd w:id="52"/>
      <w:r w:rsidR="001A690F" w:rsidRPr="00AE2AF9">
        <w:t xml:space="preserve"> </w:t>
      </w:r>
    </w:p>
    <w:p w14:paraId="4B8BF7F1" w14:textId="1D9A493F" w:rsidR="00B468D8" w:rsidRPr="00AE2AF9" w:rsidRDefault="00F35F45" w:rsidP="00660F75">
      <w:pPr>
        <w:pStyle w:val="Heading2"/>
      </w:pPr>
      <w:bookmarkStart w:id="53" w:name="_Toc167113303"/>
      <w:r w:rsidRPr="00AE2AF9">
        <w:t>4.1.</w:t>
      </w:r>
      <w:r w:rsidRPr="00AE2AF9">
        <w:tab/>
      </w:r>
      <w:r w:rsidR="001A690F" w:rsidRPr="00AE2AF9">
        <w:t>Introduction</w:t>
      </w:r>
      <w:bookmarkEnd w:id="53"/>
    </w:p>
    <w:p w14:paraId="20704D7B" w14:textId="25D64CF6" w:rsidR="00D41705" w:rsidRDefault="007058CF" w:rsidP="007058CF">
      <w:pPr>
        <w:spacing w:after="120"/>
        <w:ind w:left="11" w:right="6"/>
        <w:rPr>
          <w:b/>
          <w:bCs/>
          <w:color w:val="000000" w:themeColor="text1"/>
          <w:szCs w:val="21"/>
        </w:rPr>
      </w:pPr>
      <w:r w:rsidRPr="0067245B">
        <w:rPr>
          <w:rFonts w:cs="Times New Roman"/>
          <w:color w:val="000000" w:themeColor="text1"/>
          <w:szCs w:val="21"/>
        </w:rPr>
        <w:t xml:space="preserve">This Chapter presents the detailed </w:t>
      </w:r>
      <w:r>
        <w:rPr>
          <w:rFonts w:cs="Times New Roman"/>
          <w:color w:val="000000" w:themeColor="text1"/>
          <w:szCs w:val="21"/>
        </w:rPr>
        <w:t xml:space="preserve">annual performance </w:t>
      </w:r>
      <w:r w:rsidRPr="0067245B">
        <w:rPr>
          <w:rFonts w:cs="Times New Roman"/>
          <w:color w:val="000000" w:themeColor="text1"/>
          <w:szCs w:val="21"/>
        </w:rPr>
        <w:t xml:space="preserve">assessment results for </w:t>
      </w:r>
      <w:r>
        <w:rPr>
          <w:rFonts w:cs="Times New Roman"/>
          <w:color w:val="000000" w:themeColor="text1"/>
          <w:szCs w:val="21"/>
        </w:rPr>
        <w:t>Mukono DLG</w:t>
      </w:r>
      <w:r w:rsidRPr="0067245B">
        <w:rPr>
          <w:rFonts w:cs="Times New Roman"/>
          <w:color w:val="000000" w:themeColor="text1"/>
          <w:szCs w:val="21"/>
        </w:rPr>
        <w:t xml:space="preserve">. For this report, DLI 1 </w:t>
      </w:r>
      <w:r>
        <w:rPr>
          <w:rFonts w:cs="Times New Roman"/>
          <w:color w:val="000000" w:themeColor="text1"/>
          <w:szCs w:val="21"/>
        </w:rPr>
        <w:t>was a minimum condition for ISG while DLI 2 was a minimum condition for MDG</w:t>
      </w:r>
      <w:r w:rsidRPr="0067245B">
        <w:rPr>
          <w:rFonts w:cs="Times New Roman"/>
          <w:color w:val="000000" w:themeColor="text1"/>
          <w:szCs w:val="21"/>
        </w:rPr>
        <w:t xml:space="preserve"> for FY 2</w:t>
      </w:r>
      <w:r>
        <w:rPr>
          <w:rFonts w:cs="Times New Roman"/>
          <w:color w:val="000000" w:themeColor="text1"/>
          <w:szCs w:val="21"/>
        </w:rPr>
        <w:t>02</w:t>
      </w:r>
      <w:r w:rsidRPr="0067245B">
        <w:rPr>
          <w:rFonts w:cs="Times New Roman"/>
          <w:color w:val="000000" w:themeColor="text1"/>
          <w:szCs w:val="21"/>
        </w:rPr>
        <w:t>3/2</w:t>
      </w:r>
      <w:r>
        <w:rPr>
          <w:rFonts w:cs="Times New Roman"/>
          <w:color w:val="000000" w:themeColor="text1"/>
          <w:szCs w:val="21"/>
        </w:rPr>
        <w:t>02</w:t>
      </w:r>
      <w:r w:rsidRPr="0067245B">
        <w:rPr>
          <w:rFonts w:cs="Times New Roman"/>
          <w:color w:val="000000" w:themeColor="text1"/>
          <w:szCs w:val="21"/>
        </w:rPr>
        <w:t>4</w:t>
      </w:r>
      <w:r>
        <w:rPr>
          <w:rFonts w:cs="Times New Roman"/>
          <w:color w:val="000000" w:themeColor="text1"/>
          <w:szCs w:val="21"/>
        </w:rPr>
        <w:t xml:space="preserve">. </w:t>
      </w:r>
      <w:r w:rsidRPr="0067245B">
        <w:rPr>
          <w:rFonts w:cs="Times New Roman"/>
          <w:color w:val="000000" w:themeColor="text1"/>
          <w:szCs w:val="21"/>
        </w:rPr>
        <w:t xml:space="preserve">Assessment for DLIs </w:t>
      </w:r>
      <w:r>
        <w:rPr>
          <w:rFonts w:cs="Times New Roman"/>
          <w:color w:val="000000" w:themeColor="text1"/>
          <w:szCs w:val="21"/>
        </w:rPr>
        <w:t>3</w:t>
      </w:r>
      <w:r w:rsidRPr="0067245B">
        <w:rPr>
          <w:rFonts w:cs="Times New Roman"/>
          <w:color w:val="000000" w:themeColor="text1"/>
          <w:szCs w:val="21"/>
        </w:rPr>
        <w:t xml:space="preserve"> to 8 </w:t>
      </w:r>
      <w:r>
        <w:rPr>
          <w:rFonts w:cs="Times New Roman"/>
          <w:color w:val="000000" w:themeColor="text1"/>
          <w:szCs w:val="21"/>
        </w:rPr>
        <w:t xml:space="preserve">was to generate </w:t>
      </w:r>
      <w:r w:rsidRPr="0067245B">
        <w:rPr>
          <w:rFonts w:cs="Times New Roman"/>
          <w:color w:val="000000" w:themeColor="text1"/>
          <w:szCs w:val="21"/>
        </w:rPr>
        <w:t xml:space="preserve">baseline </w:t>
      </w:r>
      <w:r>
        <w:rPr>
          <w:rFonts w:cs="Times New Roman"/>
          <w:color w:val="000000" w:themeColor="text1"/>
          <w:szCs w:val="21"/>
        </w:rPr>
        <w:t>information</w:t>
      </w:r>
      <w:r w:rsidRPr="0067245B">
        <w:rPr>
          <w:rFonts w:cs="Times New Roman"/>
          <w:color w:val="000000" w:themeColor="text1"/>
          <w:szCs w:val="21"/>
        </w:rPr>
        <w:t>.</w:t>
      </w:r>
      <w:r>
        <w:rPr>
          <w:rFonts w:cs="Times New Roman"/>
          <w:color w:val="000000" w:themeColor="text1"/>
          <w:szCs w:val="21"/>
        </w:rPr>
        <w:t xml:space="preserve"> Below </w:t>
      </w:r>
      <w:r w:rsidR="0062777F">
        <w:rPr>
          <w:rFonts w:cs="Times New Roman"/>
          <w:color w:val="000000" w:themeColor="text1"/>
          <w:szCs w:val="21"/>
        </w:rPr>
        <w:t>are the</w:t>
      </w:r>
      <w:r>
        <w:rPr>
          <w:rFonts w:cs="Times New Roman"/>
          <w:color w:val="000000" w:themeColor="text1"/>
          <w:szCs w:val="21"/>
        </w:rPr>
        <w:t xml:space="preserve"> </w:t>
      </w:r>
      <w:r>
        <w:rPr>
          <w:color w:val="000000" w:themeColor="text1"/>
          <w:szCs w:val="21"/>
        </w:rPr>
        <w:t>s</w:t>
      </w:r>
      <w:r w:rsidRPr="00B13BAA">
        <w:rPr>
          <w:color w:val="000000" w:themeColor="text1"/>
          <w:szCs w:val="21"/>
        </w:rPr>
        <w:t>ummarized findings for each DLI</w:t>
      </w:r>
      <w:r w:rsidRPr="00E25932">
        <w:rPr>
          <w:b/>
          <w:bCs/>
          <w:color w:val="000000" w:themeColor="text1"/>
          <w:szCs w:val="21"/>
        </w:rPr>
        <w:t xml:space="preserve">. </w:t>
      </w:r>
    </w:p>
    <w:p w14:paraId="1DC772B5" w14:textId="77777777" w:rsidR="007058CF" w:rsidRPr="007058CF" w:rsidRDefault="007058CF" w:rsidP="007058CF">
      <w:pPr>
        <w:spacing w:after="120"/>
        <w:ind w:left="11" w:right="6"/>
        <w:rPr>
          <w:b/>
          <w:bCs/>
          <w:color w:val="000000" w:themeColor="text1"/>
          <w:szCs w:val="21"/>
        </w:rPr>
      </w:pPr>
    </w:p>
    <w:p w14:paraId="7EBB9B6E" w14:textId="711332EF" w:rsidR="005D7672" w:rsidRPr="00AE2AF9" w:rsidRDefault="004B7A5E" w:rsidP="00660F75">
      <w:pPr>
        <w:pStyle w:val="Heading2"/>
      </w:pPr>
      <w:bookmarkStart w:id="54" w:name="_Toc167113304"/>
      <w:r w:rsidRPr="00AE2AF9">
        <w:t>4.2.</w:t>
      </w:r>
      <w:r w:rsidRPr="00AE2AF9">
        <w:tab/>
      </w:r>
      <w:r w:rsidR="005D7672" w:rsidRPr="00AE2AF9">
        <w:t>DLI 1 - The number of GKMA entities that have prep</w:t>
      </w:r>
      <w:r w:rsidR="00993BE2" w:rsidRPr="00AE2AF9">
        <w:t>ared an ISG plan that includes u</w:t>
      </w:r>
      <w:r w:rsidR="005D7672" w:rsidRPr="00AE2AF9">
        <w:t>rban resilience and climate change/</w:t>
      </w:r>
      <w:r w:rsidR="001A5D7B" w:rsidRPr="00AE2AF9">
        <w:t xml:space="preserve"> </w:t>
      </w:r>
      <w:r w:rsidR="005D7672" w:rsidRPr="00AE2AF9">
        <w:t>disaster risk management (minimum conditions for ISG).</w:t>
      </w:r>
      <w:bookmarkEnd w:id="54"/>
    </w:p>
    <w:p w14:paraId="636E783E" w14:textId="6210F8E2" w:rsidR="00C432A5" w:rsidRPr="00EB3B68" w:rsidRDefault="00C432A5" w:rsidP="00C432A5">
      <w:r>
        <w:t xml:space="preserve">GKMA </w:t>
      </w:r>
      <w:r w:rsidR="00FB5AF7">
        <w:t>entities</w:t>
      </w:r>
      <w:r>
        <w:t xml:space="preserve"> that will receive the ISG will be those that comply with the M</w:t>
      </w:r>
      <w:r w:rsidR="0062777F">
        <w:t xml:space="preserve">inimum </w:t>
      </w:r>
      <w:r>
        <w:t>C</w:t>
      </w:r>
      <w:r w:rsidR="0062777F">
        <w:t>ondition</w:t>
      </w:r>
      <w:r>
        <w:t xml:space="preserve">s for ISG. Compliance will signal that KCCA, and metro LGs are committed to the Metropolitan Development Agenda and are spending the ISG in line with the Program’s eligible expenditure menu. The Implementation support plan will include technical assistance and trainings for urban resilience assessment and plans for climate change/disaster risk management. The eligible expenditure covers areas on urban resilience and climate change/disaster risk management. </w:t>
      </w:r>
    </w:p>
    <w:p w14:paraId="4F86C2F4" w14:textId="77777777" w:rsidR="00346585" w:rsidRPr="00AE2AF9" w:rsidRDefault="00346585" w:rsidP="00185993">
      <w:pPr>
        <w:rPr>
          <w:b/>
          <w:szCs w:val="21"/>
        </w:rPr>
      </w:pPr>
    </w:p>
    <w:p w14:paraId="58328D23" w14:textId="7E46CD2F" w:rsidR="009452C2" w:rsidRPr="00AE2AF9" w:rsidRDefault="009452C2" w:rsidP="00185993">
      <w:pPr>
        <w:rPr>
          <w:b/>
          <w:szCs w:val="21"/>
        </w:rPr>
      </w:pPr>
      <w:r w:rsidRPr="00AE2AF9">
        <w:rPr>
          <w:b/>
          <w:szCs w:val="21"/>
        </w:rPr>
        <w:t>DLI 1 Assessment Results</w:t>
      </w:r>
    </w:p>
    <w:tbl>
      <w:tblPr>
        <w:tblStyle w:val="TableGrid"/>
        <w:tblW w:w="5000" w:type="pct"/>
        <w:tblLook w:val="04A0" w:firstRow="1" w:lastRow="0" w:firstColumn="1" w:lastColumn="0" w:noHBand="0" w:noVBand="1"/>
      </w:tblPr>
      <w:tblGrid>
        <w:gridCol w:w="10436"/>
        <w:gridCol w:w="3512"/>
      </w:tblGrid>
      <w:tr w:rsidR="009452C2" w:rsidRPr="00C432A5" w14:paraId="2C29F250" w14:textId="77777777" w:rsidTr="0062777F">
        <w:trPr>
          <w:trHeight w:val="298"/>
        </w:trPr>
        <w:tc>
          <w:tcPr>
            <w:tcW w:w="3741" w:type="pct"/>
            <w:shd w:val="clear" w:color="auto" w:fill="D9D9D9" w:themeFill="background1" w:themeFillShade="D9"/>
          </w:tcPr>
          <w:p w14:paraId="265D5D3F" w14:textId="77777777" w:rsidR="009452C2" w:rsidRPr="00C432A5" w:rsidRDefault="009452C2" w:rsidP="00185993">
            <w:pPr>
              <w:spacing w:line="276" w:lineRule="auto"/>
              <w:rPr>
                <w:b/>
                <w:szCs w:val="21"/>
              </w:rPr>
            </w:pPr>
            <w:r w:rsidRPr="00C432A5">
              <w:rPr>
                <w:b/>
                <w:szCs w:val="21"/>
              </w:rPr>
              <w:t>Minimum Condition</w:t>
            </w:r>
          </w:p>
        </w:tc>
        <w:tc>
          <w:tcPr>
            <w:tcW w:w="1259" w:type="pct"/>
            <w:shd w:val="clear" w:color="auto" w:fill="D9D9D9" w:themeFill="background1" w:themeFillShade="D9"/>
          </w:tcPr>
          <w:p w14:paraId="66CEF215" w14:textId="77777777" w:rsidR="009452C2" w:rsidRPr="00C432A5" w:rsidRDefault="009452C2" w:rsidP="00185993">
            <w:pPr>
              <w:spacing w:line="276" w:lineRule="auto"/>
              <w:rPr>
                <w:b/>
                <w:szCs w:val="21"/>
              </w:rPr>
            </w:pPr>
            <w:r w:rsidRPr="00C432A5">
              <w:rPr>
                <w:b/>
                <w:szCs w:val="21"/>
              </w:rPr>
              <w:t>Overall Assessment</w:t>
            </w:r>
          </w:p>
        </w:tc>
      </w:tr>
      <w:tr w:rsidR="009452C2" w:rsidRPr="00C432A5" w14:paraId="047982E0" w14:textId="77777777" w:rsidTr="0062777F">
        <w:trPr>
          <w:trHeight w:val="393"/>
        </w:trPr>
        <w:tc>
          <w:tcPr>
            <w:tcW w:w="3741" w:type="pct"/>
          </w:tcPr>
          <w:p w14:paraId="6041A301" w14:textId="10F33EBA" w:rsidR="009452C2" w:rsidRPr="00C432A5" w:rsidRDefault="009452C2" w:rsidP="009D1E59">
            <w:pPr>
              <w:pStyle w:val="ListParagraph"/>
              <w:numPr>
                <w:ilvl w:val="0"/>
                <w:numId w:val="94"/>
              </w:numPr>
              <w:ind w:left="337"/>
              <w:rPr>
                <w:szCs w:val="21"/>
              </w:rPr>
            </w:pPr>
            <w:r w:rsidRPr="00C432A5">
              <w:rPr>
                <w:rFonts w:cs="Arial"/>
                <w:szCs w:val="21"/>
              </w:rPr>
              <w:t>Institutional Strengthening Plan in place</w:t>
            </w:r>
            <w:r w:rsidR="00FB62AF" w:rsidRPr="00C432A5">
              <w:rPr>
                <w:rFonts w:cs="Arial"/>
                <w:szCs w:val="21"/>
              </w:rPr>
              <w:t xml:space="preserve"> (</w:t>
            </w:r>
            <w:r w:rsidR="00E816BF" w:rsidRPr="00C432A5">
              <w:rPr>
                <w:rFonts w:cs="Arial"/>
                <w:color w:val="000000" w:themeColor="text1"/>
                <w:szCs w:val="21"/>
              </w:rPr>
              <w:t xml:space="preserve">approved by Council </w:t>
            </w:r>
            <w:r w:rsidR="00C432A5" w:rsidRPr="00C432A5">
              <w:rPr>
                <w:rFonts w:cs="Arial"/>
                <w:color w:val="000000" w:themeColor="text1"/>
                <w:szCs w:val="21"/>
              </w:rPr>
              <w:t>and prepared</w:t>
            </w:r>
            <w:r w:rsidR="00FB62AF" w:rsidRPr="00C432A5">
              <w:rPr>
                <w:rFonts w:cs="Arial"/>
                <w:szCs w:val="21"/>
              </w:rPr>
              <w:t xml:space="preserve"> as per </w:t>
            </w:r>
            <w:r w:rsidR="00456B52" w:rsidRPr="00C432A5">
              <w:rPr>
                <w:rFonts w:cs="Arial"/>
                <w:szCs w:val="21"/>
              </w:rPr>
              <w:t xml:space="preserve">the </w:t>
            </w:r>
            <w:r w:rsidR="00FB62AF" w:rsidRPr="00C432A5">
              <w:rPr>
                <w:rFonts w:cs="Arial"/>
                <w:szCs w:val="21"/>
              </w:rPr>
              <w:t>format specified in POM)</w:t>
            </w:r>
          </w:p>
        </w:tc>
        <w:tc>
          <w:tcPr>
            <w:tcW w:w="1259" w:type="pct"/>
            <w:shd w:val="clear" w:color="auto" w:fill="auto"/>
          </w:tcPr>
          <w:p w14:paraId="51174331" w14:textId="1FEE3CE0" w:rsidR="009452C2" w:rsidRPr="00C432A5" w:rsidRDefault="00BB1AD9" w:rsidP="00C432A5">
            <w:pPr>
              <w:spacing w:line="276" w:lineRule="auto"/>
              <w:jc w:val="left"/>
              <w:rPr>
                <w:rFonts w:eastAsia="Trebuchet MS" w:cs="Trebuchet MS"/>
                <w:color w:val="FF0000"/>
                <w:szCs w:val="21"/>
              </w:rPr>
            </w:pPr>
            <w:r w:rsidRPr="00C432A5">
              <w:rPr>
                <w:szCs w:val="21"/>
              </w:rPr>
              <w:t>Met</w:t>
            </w:r>
          </w:p>
        </w:tc>
      </w:tr>
      <w:tr w:rsidR="009452C2" w:rsidRPr="00C432A5" w14:paraId="75A6112C" w14:textId="77777777" w:rsidTr="0062777F">
        <w:trPr>
          <w:trHeight w:val="368"/>
        </w:trPr>
        <w:tc>
          <w:tcPr>
            <w:tcW w:w="3741" w:type="pct"/>
          </w:tcPr>
          <w:p w14:paraId="449E7735" w14:textId="3D2E7F9A" w:rsidR="009452C2" w:rsidRPr="00C432A5" w:rsidRDefault="009452C2" w:rsidP="009D1E59">
            <w:pPr>
              <w:pStyle w:val="ListParagraph"/>
              <w:numPr>
                <w:ilvl w:val="0"/>
                <w:numId w:val="94"/>
              </w:numPr>
              <w:ind w:left="337"/>
              <w:rPr>
                <w:szCs w:val="21"/>
              </w:rPr>
            </w:pPr>
            <w:r w:rsidRPr="00C432A5">
              <w:rPr>
                <w:rFonts w:cs="Arial"/>
                <w:szCs w:val="21"/>
              </w:rPr>
              <w:t>Institutional Strengthening Grant spent according to the eligible expenditures</w:t>
            </w:r>
          </w:p>
        </w:tc>
        <w:tc>
          <w:tcPr>
            <w:tcW w:w="1259" w:type="pct"/>
            <w:shd w:val="clear" w:color="auto" w:fill="auto"/>
          </w:tcPr>
          <w:p w14:paraId="3084E731" w14:textId="23276631" w:rsidR="009452C2" w:rsidRPr="00C432A5" w:rsidRDefault="00E6248F" w:rsidP="00C432A5">
            <w:pPr>
              <w:spacing w:line="276" w:lineRule="auto"/>
              <w:jc w:val="left"/>
              <w:rPr>
                <w:szCs w:val="21"/>
              </w:rPr>
            </w:pPr>
            <w:r w:rsidRPr="00C432A5">
              <w:rPr>
                <w:szCs w:val="21"/>
              </w:rPr>
              <w:t>To be</w:t>
            </w:r>
            <w:r w:rsidR="00AA24F4" w:rsidRPr="00C432A5">
              <w:rPr>
                <w:szCs w:val="21"/>
              </w:rPr>
              <w:t xml:space="preserve"> Assessed </w:t>
            </w:r>
            <w:r w:rsidRPr="00C432A5">
              <w:rPr>
                <w:szCs w:val="21"/>
              </w:rPr>
              <w:t>for FY (2023/2024)</w:t>
            </w:r>
          </w:p>
        </w:tc>
      </w:tr>
      <w:tr w:rsidR="009452C2" w:rsidRPr="00C432A5" w14:paraId="41203EE5" w14:textId="77777777" w:rsidTr="0062777F">
        <w:trPr>
          <w:trHeight w:val="440"/>
        </w:trPr>
        <w:tc>
          <w:tcPr>
            <w:tcW w:w="3741" w:type="pct"/>
          </w:tcPr>
          <w:p w14:paraId="7EEDC509" w14:textId="3BE1FA62" w:rsidR="009452C2" w:rsidRPr="00C432A5" w:rsidRDefault="009452C2" w:rsidP="009D1E59">
            <w:pPr>
              <w:pStyle w:val="ListParagraph"/>
              <w:numPr>
                <w:ilvl w:val="0"/>
                <w:numId w:val="94"/>
              </w:numPr>
              <w:ind w:left="337"/>
              <w:rPr>
                <w:szCs w:val="21"/>
              </w:rPr>
            </w:pPr>
            <w:r w:rsidRPr="00C432A5">
              <w:rPr>
                <w:rFonts w:cs="Arial"/>
                <w:szCs w:val="21"/>
              </w:rPr>
              <w:t>Institutional Strengthening Plan incorporates Climate Change</w:t>
            </w:r>
          </w:p>
        </w:tc>
        <w:tc>
          <w:tcPr>
            <w:tcW w:w="1259" w:type="pct"/>
            <w:shd w:val="clear" w:color="auto" w:fill="FFFFFF" w:themeFill="background1"/>
          </w:tcPr>
          <w:p w14:paraId="3B5EDBBA" w14:textId="42BA8E49" w:rsidR="009452C2" w:rsidRPr="00C432A5" w:rsidRDefault="009452C2" w:rsidP="00C432A5">
            <w:pPr>
              <w:spacing w:line="276" w:lineRule="auto"/>
              <w:jc w:val="left"/>
              <w:rPr>
                <w:rFonts w:eastAsia="Trebuchet MS" w:cs="Trebuchet MS"/>
                <w:szCs w:val="21"/>
              </w:rPr>
            </w:pPr>
            <w:r w:rsidRPr="00C432A5">
              <w:rPr>
                <w:szCs w:val="21"/>
              </w:rPr>
              <w:t>Met</w:t>
            </w:r>
          </w:p>
        </w:tc>
      </w:tr>
    </w:tbl>
    <w:p w14:paraId="2F7DDC80" w14:textId="77777777" w:rsidR="009452C2" w:rsidRPr="00AE2AF9" w:rsidRDefault="009452C2" w:rsidP="00185993">
      <w:pPr>
        <w:rPr>
          <w:szCs w:val="21"/>
        </w:rPr>
      </w:pPr>
    </w:p>
    <w:p w14:paraId="1689980A" w14:textId="77777777" w:rsidR="00FA2784" w:rsidRDefault="00FA2784">
      <w:pPr>
        <w:spacing w:after="200" w:line="276" w:lineRule="auto"/>
        <w:jc w:val="left"/>
        <w:rPr>
          <w:szCs w:val="21"/>
        </w:rPr>
      </w:pPr>
      <w:r>
        <w:rPr>
          <w:szCs w:val="21"/>
        </w:rPr>
        <w:br w:type="page"/>
      </w:r>
    </w:p>
    <w:p w14:paraId="79433F34" w14:textId="73F1990E" w:rsidR="00F41F0F" w:rsidRPr="00AE2AF9" w:rsidRDefault="00F41F0F" w:rsidP="00185993">
      <w:pPr>
        <w:rPr>
          <w:szCs w:val="21"/>
        </w:rPr>
      </w:pPr>
      <w:r w:rsidRPr="00AE2AF9">
        <w:rPr>
          <w:szCs w:val="21"/>
        </w:rPr>
        <w:lastRenderedPageBreak/>
        <w:t>Regarding Climate Change related activities, Mukono DLG incorporated these into their Institutional Strengthening Plan (ISP) as per the detailed table below:</w:t>
      </w:r>
    </w:p>
    <w:tbl>
      <w:tblPr>
        <w:tblW w:w="5000" w:type="pct"/>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2322"/>
        <w:gridCol w:w="1620"/>
      </w:tblGrid>
      <w:tr w:rsidR="00642374" w:rsidRPr="00FA2784" w14:paraId="28F0D31F" w14:textId="77777777" w:rsidTr="00FA2784">
        <w:trPr>
          <w:trHeight w:val="300"/>
          <w:tblHeader/>
        </w:trPr>
        <w:tc>
          <w:tcPr>
            <w:tcW w:w="4419"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C84DA49" w14:textId="69CB2A84" w:rsidR="00642374" w:rsidRPr="00FA2784" w:rsidRDefault="00642374" w:rsidP="00185993">
            <w:pPr>
              <w:ind w:left="67" w:right="105"/>
              <w:textAlignment w:val="baseline"/>
              <w:rPr>
                <w:rFonts w:eastAsia="Times New Roman" w:cs="Times New Roman"/>
                <w:b/>
                <w:sz w:val="18"/>
                <w:szCs w:val="18"/>
              </w:rPr>
            </w:pPr>
            <w:r w:rsidRPr="00FA2784">
              <w:rPr>
                <w:rFonts w:eastAsia="Times New Roman" w:cs="Times New Roman"/>
                <w:b/>
                <w:sz w:val="18"/>
                <w:szCs w:val="18"/>
              </w:rPr>
              <w:t xml:space="preserve">Description </w:t>
            </w:r>
          </w:p>
        </w:tc>
        <w:tc>
          <w:tcPr>
            <w:tcW w:w="581"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7FB6F563" w14:textId="1C1EB4D7" w:rsidR="00642374" w:rsidRPr="00FA2784" w:rsidRDefault="00642374" w:rsidP="00346585">
            <w:pPr>
              <w:ind w:right="105"/>
              <w:jc w:val="right"/>
              <w:textAlignment w:val="baseline"/>
              <w:rPr>
                <w:rFonts w:eastAsia="Times New Roman" w:cs="Times New Roman"/>
                <w:b/>
                <w:sz w:val="18"/>
                <w:szCs w:val="18"/>
              </w:rPr>
            </w:pPr>
            <w:r w:rsidRPr="00FA2784">
              <w:rPr>
                <w:rFonts w:eastAsia="Times New Roman" w:cs="Times New Roman"/>
                <w:b/>
                <w:sz w:val="18"/>
                <w:szCs w:val="18"/>
              </w:rPr>
              <w:t>Budget in UGX</w:t>
            </w:r>
          </w:p>
        </w:tc>
      </w:tr>
      <w:tr w:rsidR="00F41F0F" w:rsidRPr="00FA2784" w14:paraId="15D1A01A" w14:textId="77777777" w:rsidTr="00FA2784">
        <w:trPr>
          <w:trHeight w:val="300"/>
        </w:trPr>
        <w:tc>
          <w:tcPr>
            <w:tcW w:w="4419"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07F539F3" w14:textId="77777777" w:rsidR="00F41F0F" w:rsidRPr="00FA2784" w:rsidRDefault="00F41F0F" w:rsidP="00185993">
            <w:pPr>
              <w:ind w:left="67" w:right="105"/>
              <w:textAlignment w:val="baseline"/>
              <w:rPr>
                <w:rFonts w:eastAsia="Times New Roman" w:cs="Times New Roman"/>
                <w:b/>
                <w:sz w:val="18"/>
                <w:szCs w:val="18"/>
              </w:rPr>
            </w:pPr>
            <w:r w:rsidRPr="00FA2784">
              <w:rPr>
                <w:rFonts w:eastAsia="Times New Roman" w:cs="Times New Roman"/>
                <w:b/>
                <w:sz w:val="18"/>
                <w:szCs w:val="18"/>
              </w:rPr>
              <w:t>Climate Change activities </w:t>
            </w:r>
          </w:p>
        </w:tc>
        <w:tc>
          <w:tcPr>
            <w:tcW w:w="581"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65BCC4AA" w14:textId="1A90AC76" w:rsidR="00F41F0F" w:rsidRPr="00FA2784" w:rsidRDefault="00F41F0F" w:rsidP="00FA2784">
            <w:pPr>
              <w:ind w:right="105"/>
              <w:jc w:val="right"/>
              <w:textAlignment w:val="baseline"/>
              <w:rPr>
                <w:rFonts w:eastAsia="Times New Roman" w:cs="Times New Roman"/>
                <w:b/>
                <w:sz w:val="18"/>
                <w:szCs w:val="18"/>
              </w:rPr>
            </w:pPr>
          </w:p>
        </w:tc>
      </w:tr>
      <w:tr w:rsidR="00F41F0F" w:rsidRPr="00FA2784" w14:paraId="1AC9DBE5" w14:textId="77777777" w:rsidTr="00FA2784">
        <w:trPr>
          <w:trHeight w:val="300"/>
        </w:trPr>
        <w:tc>
          <w:tcPr>
            <w:tcW w:w="4419"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25F7BFF7" w14:textId="20FB6DCE" w:rsidR="00F41F0F" w:rsidRPr="00FA2784" w:rsidRDefault="00F41F0F" w:rsidP="00185993">
            <w:pPr>
              <w:ind w:left="67" w:right="105"/>
              <w:textAlignment w:val="baseline"/>
              <w:rPr>
                <w:rFonts w:eastAsia="Times New Roman"/>
                <w:sz w:val="18"/>
                <w:szCs w:val="18"/>
              </w:rPr>
            </w:pPr>
            <w:r w:rsidRPr="00FA2784">
              <w:rPr>
                <w:rFonts w:eastAsia="Times New Roman"/>
                <w:sz w:val="18"/>
                <w:szCs w:val="18"/>
              </w:rPr>
              <w:t>Participatory wetland restoration plans developed and implemented </w:t>
            </w:r>
          </w:p>
        </w:tc>
        <w:tc>
          <w:tcPr>
            <w:tcW w:w="581"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2C8C3B40" w14:textId="3B34E8FC" w:rsidR="00F41F0F" w:rsidRPr="00FA2784" w:rsidRDefault="00F41F0F" w:rsidP="00FA2784">
            <w:pPr>
              <w:ind w:right="105"/>
              <w:jc w:val="right"/>
              <w:textAlignment w:val="baseline"/>
              <w:rPr>
                <w:rFonts w:eastAsia="Times New Roman" w:cs="Times New Roman"/>
                <w:sz w:val="18"/>
                <w:szCs w:val="18"/>
              </w:rPr>
            </w:pPr>
            <w:r w:rsidRPr="00FA2784">
              <w:rPr>
                <w:rFonts w:eastAsia="Times New Roman" w:cs="Times New Roman"/>
                <w:sz w:val="18"/>
                <w:szCs w:val="18"/>
              </w:rPr>
              <w:t>90,000,000 </w:t>
            </w:r>
          </w:p>
        </w:tc>
      </w:tr>
      <w:tr w:rsidR="00F41F0F" w:rsidRPr="00FA2784" w14:paraId="217408B2" w14:textId="77777777" w:rsidTr="00FA2784">
        <w:trPr>
          <w:trHeight w:val="472"/>
        </w:trPr>
        <w:tc>
          <w:tcPr>
            <w:tcW w:w="4419"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4D05AB45" w14:textId="44E940FD" w:rsidR="00F41F0F" w:rsidRPr="00FA2784" w:rsidRDefault="00F41F0F" w:rsidP="00185993">
            <w:pPr>
              <w:ind w:left="67" w:right="105"/>
              <w:textAlignment w:val="baseline"/>
              <w:rPr>
                <w:rFonts w:eastAsia="Times New Roman"/>
                <w:sz w:val="18"/>
                <w:szCs w:val="18"/>
              </w:rPr>
            </w:pPr>
            <w:r w:rsidRPr="00FA2784">
              <w:rPr>
                <w:rFonts w:eastAsia="Times New Roman"/>
                <w:sz w:val="18"/>
                <w:szCs w:val="18"/>
              </w:rPr>
              <w:t xml:space="preserve">Support MDF, DNRC, </w:t>
            </w:r>
            <w:r w:rsidR="00456B52" w:rsidRPr="00FA2784">
              <w:rPr>
                <w:rFonts w:eastAsia="Times New Roman"/>
                <w:sz w:val="18"/>
                <w:szCs w:val="18"/>
              </w:rPr>
              <w:t xml:space="preserve">and </w:t>
            </w:r>
            <w:r w:rsidRPr="00FA2784">
              <w:rPr>
                <w:rFonts w:eastAsia="Times New Roman"/>
                <w:sz w:val="18"/>
                <w:szCs w:val="18"/>
              </w:rPr>
              <w:t>Sectoral Committees in monitoring environmental and social safeguards compliance on infrastructural projects conducted  </w:t>
            </w:r>
          </w:p>
        </w:tc>
        <w:tc>
          <w:tcPr>
            <w:tcW w:w="581"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6D88500E" w14:textId="77DAD546" w:rsidR="00F41F0F" w:rsidRPr="00FA2784" w:rsidRDefault="00F41F0F" w:rsidP="00FA2784">
            <w:pPr>
              <w:ind w:right="105"/>
              <w:jc w:val="right"/>
              <w:textAlignment w:val="baseline"/>
              <w:rPr>
                <w:rFonts w:eastAsia="Times New Roman" w:cs="Times New Roman"/>
                <w:sz w:val="18"/>
                <w:szCs w:val="18"/>
              </w:rPr>
            </w:pPr>
            <w:r w:rsidRPr="00FA2784">
              <w:rPr>
                <w:rFonts w:eastAsia="Times New Roman" w:cs="Times New Roman"/>
                <w:sz w:val="18"/>
                <w:szCs w:val="18"/>
              </w:rPr>
              <w:t>20,000,000 </w:t>
            </w:r>
          </w:p>
        </w:tc>
      </w:tr>
      <w:tr w:rsidR="00F41F0F" w:rsidRPr="00FA2784" w14:paraId="230591FE" w14:textId="77777777" w:rsidTr="00FA2784">
        <w:trPr>
          <w:trHeight w:val="383"/>
        </w:trPr>
        <w:tc>
          <w:tcPr>
            <w:tcW w:w="4419"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7B7E65CF" w14:textId="62539B03" w:rsidR="00F41F0F" w:rsidRPr="00FA2784" w:rsidRDefault="00F41F0F" w:rsidP="00185993">
            <w:pPr>
              <w:ind w:left="67" w:right="105"/>
              <w:textAlignment w:val="baseline"/>
              <w:rPr>
                <w:rFonts w:eastAsia="Times New Roman"/>
                <w:sz w:val="18"/>
                <w:szCs w:val="18"/>
              </w:rPr>
            </w:pPr>
            <w:r w:rsidRPr="00FA2784">
              <w:rPr>
                <w:rFonts w:eastAsia="Times New Roman"/>
                <w:sz w:val="18"/>
                <w:szCs w:val="18"/>
              </w:rPr>
              <w:t xml:space="preserve">Natural resource and local sanitation committees supported to </w:t>
            </w:r>
            <w:r w:rsidR="00C432A5" w:rsidRPr="00FA2784">
              <w:rPr>
                <w:rFonts w:eastAsia="Times New Roman"/>
                <w:sz w:val="18"/>
                <w:szCs w:val="18"/>
              </w:rPr>
              <w:t>popularize</w:t>
            </w:r>
            <w:r w:rsidRPr="00FA2784">
              <w:rPr>
                <w:rFonts w:eastAsia="Times New Roman"/>
                <w:sz w:val="18"/>
                <w:szCs w:val="18"/>
              </w:rPr>
              <w:t xml:space="preserve"> proper waste management </w:t>
            </w:r>
            <w:r w:rsidR="003C7183" w:rsidRPr="00FA2784">
              <w:rPr>
                <w:rFonts w:eastAsia="Times New Roman"/>
                <w:sz w:val="18"/>
                <w:szCs w:val="18"/>
              </w:rPr>
              <w:t>and</w:t>
            </w:r>
            <w:r w:rsidRPr="00FA2784">
              <w:rPr>
                <w:rFonts w:eastAsia="Times New Roman"/>
                <w:sz w:val="18"/>
                <w:szCs w:val="18"/>
              </w:rPr>
              <w:t xml:space="preserve"> disposal </w:t>
            </w:r>
          </w:p>
        </w:tc>
        <w:tc>
          <w:tcPr>
            <w:tcW w:w="581"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3B14AB8A" w14:textId="2134D472" w:rsidR="00F41F0F" w:rsidRPr="00FA2784" w:rsidRDefault="00F41F0F" w:rsidP="00FA2784">
            <w:pPr>
              <w:ind w:right="105"/>
              <w:jc w:val="right"/>
              <w:textAlignment w:val="baseline"/>
              <w:rPr>
                <w:rFonts w:eastAsia="Times New Roman" w:cs="Times New Roman"/>
                <w:sz w:val="18"/>
                <w:szCs w:val="18"/>
              </w:rPr>
            </w:pPr>
            <w:r w:rsidRPr="00FA2784">
              <w:rPr>
                <w:rFonts w:eastAsia="Times New Roman" w:cs="Times New Roman"/>
                <w:sz w:val="18"/>
                <w:szCs w:val="18"/>
              </w:rPr>
              <w:t>25,000,000 </w:t>
            </w:r>
          </w:p>
        </w:tc>
      </w:tr>
      <w:tr w:rsidR="00F41F0F" w:rsidRPr="00FA2784" w14:paraId="1F7F4DB1" w14:textId="77777777" w:rsidTr="00FA2784">
        <w:trPr>
          <w:trHeight w:val="312"/>
        </w:trPr>
        <w:tc>
          <w:tcPr>
            <w:tcW w:w="4419"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27BE9458" w14:textId="5FC95B02" w:rsidR="00F41F0F" w:rsidRPr="00FA2784" w:rsidRDefault="00C432A5" w:rsidP="00185993">
            <w:pPr>
              <w:ind w:left="67" w:right="105"/>
              <w:textAlignment w:val="baseline"/>
              <w:rPr>
                <w:rFonts w:eastAsia="Times New Roman"/>
                <w:sz w:val="18"/>
                <w:szCs w:val="18"/>
              </w:rPr>
            </w:pPr>
            <w:r w:rsidRPr="00FA2784">
              <w:rPr>
                <w:rFonts w:eastAsia="Times New Roman"/>
                <w:sz w:val="18"/>
                <w:szCs w:val="18"/>
              </w:rPr>
              <w:t>Specialized</w:t>
            </w:r>
            <w:r w:rsidR="00F41F0F" w:rsidRPr="00FA2784">
              <w:rPr>
                <w:rFonts w:eastAsia="Times New Roman"/>
                <w:sz w:val="18"/>
                <w:szCs w:val="18"/>
              </w:rPr>
              <w:t xml:space="preserve"> equipment and tools</w:t>
            </w:r>
            <w:r w:rsidR="009D56CE" w:rsidRPr="00FA2784">
              <w:rPr>
                <w:rFonts w:eastAsia="Times New Roman"/>
                <w:sz w:val="18"/>
                <w:szCs w:val="18"/>
              </w:rPr>
              <w:t xml:space="preserve"> such as</w:t>
            </w:r>
            <w:r w:rsidR="00F41F0F" w:rsidRPr="00FA2784">
              <w:rPr>
                <w:rFonts w:eastAsia="Times New Roman"/>
                <w:sz w:val="18"/>
                <w:szCs w:val="18"/>
              </w:rPr>
              <w:t xml:space="preserve"> surveying, air quality, other environmental monitoring equipment, </w:t>
            </w:r>
            <w:r w:rsidR="009D56CE" w:rsidRPr="00FA2784">
              <w:rPr>
                <w:rFonts w:eastAsia="Times New Roman"/>
                <w:sz w:val="18"/>
                <w:szCs w:val="18"/>
              </w:rPr>
              <w:t xml:space="preserve">and </w:t>
            </w:r>
            <w:r w:rsidR="00F41F0F" w:rsidRPr="00FA2784">
              <w:rPr>
                <w:rFonts w:eastAsia="Times New Roman"/>
                <w:sz w:val="18"/>
                <w:szCs w:val="18"/>
              </w:rPr>
              <w:t>weather station procured </w:t>
            </w:r>
          </w:p>
        </w:tc>
        <w:tc>
          <w:tcPr>
            <w:tcW w:w="581"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554DA9FE" w14:textId="02C6D031" w:rsidR="00F41F0F" w:rsidRPr="00FA2784" w:rsidRDefault="00F41F0F" w:rsidP="00FA2784">
            <w:pPr>
              <w:ind w:right="105"/>
              <w:jc w:val="right"/>
              <w:textAlignment w:val="baseline"/>
              <w:rPr>
                <w:rFonts w:eastAsia="Times New Roman" w:cs="Times New Roman"/>
                <w:sz w:val="18"/>
                <w:szCs w:val="18"/>
              </w:rPr>
            </w:pPr>
            <w:r w:rsidRPr="00FA2784">
              <w:rPr>
                <w:rFonts w:eastAsia="Times New Roman" w:cs="Times New Roman"/>
                <w:sz w:val="18"/>
                <w:szCs w:val="18"/>
              </w:rPr>
              <w:t>40,000,000 </w:t>
            </w:r>
          </w:p>
        </w:tc>
      </w:tr>
      <w:tr w:rsidR="00F41F0F" w:rsidRPr="00FA2784" w14:paraId="3BB57B77" w14:textId="77777777" w:rsidTr="00FA2784">
        <w:trPr>
          <w:trHeight w:val="285"/>
        </w:trPr>
        <w:tc>
          <w:tcPr>
            <w:tcW w:w="4419"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71D43FA9" w14:textId="0FDC76D4" w:rsidR="00F41F0F" w:rsidRPr="00FA2784" w:rsidRDefault="00F41F0F" w:rsidP="00185993">
            <w:pPr>
              <w:ind w:left="67" w:right="105"/>
              <w:textAlignment w:val="baseline"/>
              <w:rPr>
                <w:rFonts w:eastAsia="Times New Roman"/>
                <w:sz w:val="18"/>
                <w:szCs w:val="18"/>
              </w:rPr>
            </w:pPr>
            <w:r w:rsidRPr="00FA2784">
              <w:rPr>
                <w:rFonts w:eastAsia="Times New Roman"/>
                <w:sz w:val="18"/>
                <w:szCs w:val="18"/>
              </w:rPr>
              <w:t>Training provided f</w:t>
            </w:r>
            <w:r w:rsidR="004B008A" w:rsidRPr="00FA2784">
              <w:rPr>
                <w:rFonts w:eastAsia="Times New Roman"/>
                <w:sz w:val="18"/>
                <w:szCs w:val="18"/>
              </w:rPr>
              <w:t xml:space="preserve">or MDF, Heads of Departments, </w:t>
            </w:r>
            <w:r w:rsidRPr="00FA2784">
              <w:rPr>
                <w:rFonts w:eastAsia="Times New Roman"/>
                <w:sz w:val="18"/>
                <w:szCs w:val="18"/>
              </w:rPr>
              <w:t>CAO, TCs, CDOs, Sector heads in Environment and Social Safeguards management </w:t>
            </w:r>
          </w:p>
        </w:tc>
        <w:tc>
          <w:tcPr>
            <w:tcW w:w="581"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769B37B8" w14:textId="202D92D0" w:rsidR="00F41F0F" w:rsidRPr="00FA2784" w:rsidRDefault="00F41F0F" w:rsidP="00FA2784">
            <w:pPr>
              <w:ind w:right="105"/>
              <w:jc w:val="right"/>
              <w:textAlignment w:val="baseline"/>
              <w:rPr>
                <w:rFonts w:eastAsia="Times New Roman" w:cs="Times New Roman"/>
                <w:sz w:val="18"/>
                <w:szCs w:val="18"/>
              </w:rPr>
            </w:pPr>
            <w:r w:rsidRPr="00FA2784">
              <w:rPr>
                <w:rFonts w:eastAsia="Times New Roman" w:cs="Times New Roman"/>
                <w:sz w:val="18"/>
                <w:szCs w:val="18"/>
              </w:rPr>
              <w:t>10,000,000 </w:t>
            </w:r>
          </w:p>
        </w:tc>
      </w:tr>
      <w:tr w:rsidR="00F41F0F" w:rsidRPr="00FA2784" w14:paraId="37EF1971" w14:textId="77777777" w:rsidTr="00FA2784">
        <w:trPr>
          <w:trHeight w:val="235"/>
        </w:trPr>
        <w:tc>
          <w:tcPr>
            <w:tcW w:w="4419"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3C4E542E" w14:textId="77777777" w:rsidR="00F41F0F" w:rsidRPr="00FA2784" w:rsidRDefault="00F41F0F" w:rsidP="00185993">
            <w:pPr>
              <w:ind w:left="67" w:right="105"/>
              <w:textAlignment w:val="baseline"/>
              <w:rPr>
                <w:rFonts w:eastAsia="Times New Roman"/>
                <w:sz w:val="18"/>
                <w:szCs w:val="18"/>
              </w:rPr>
            </w:pPr>
            <w:r w:rsidRPr="00FA2784">
              <w:rPr>
                <w:rFonts w:eastAsia="Times New Roman"/>
                <w:sz w:val="18"/>
                <w:szCs w:val="18"/>
              </w:rPr>
              <w:t>District Environment Natural Resource Committee supported </w:t>
            </w:r>
          </w:p>
        </w:tc>
        <w:tc>
          <w:tcPr>
            <w:tcW w:w="581"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24003B49" w14:textId="0F65F316" w:rsidR="00F41F0F" w:rsidRPr="00FA2784" w:rsidRDefault="00F41F0F" w:rsidP="00FA2784">
            <w:pPr>
              <w:ind w:right="105"/>
              <w:jc w:val="right"/>
              <w:textAlignment w:val="baseline"/>
              <w:rPr>
                <w:rFonts w:eastAsia="Times New Roman" w:cs="Times New Roman"/>
                <w:sz w:val="18"/>
                <w:szCs w:val="18"/>
              </w:rPr>
            </w:pPr>
            <w:r w:rsidRPr="00FA2784">
              <w:rPr>
                <w:rFonts w:eastAsia="Times New Roman" w:cs="Times New Roman"/>
                <w:sz w:val="18"/>
                <w:szCs w:val="18"/>
              </w:rPr>
              <w:t>10,000,000 </w:t>
            </w:r>
          </w:p>
        </w:tc>
      </w:tr>
      <w:tr w:rsidR="00F41F0F" w:rsidRPr="00FA2784" w14:paraId="6C7FC404" w14:textId="77777777" w:rsidTr="00FA2784">
        <w:trPr>
          <w:trHeight w:val="300"/>
        </w:trPr>
        <w:tc>
          <w:tcPr>
            <w:tcW w:w="4419"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6AAFC72F" w14:textId="4B8EE248" w:rsidR="00F41F0F" w:rsidRPr="00FA2784" w:rsidRDefault="00F41F0F" w:rsidP="00185993">
            <w:pPr>
              <w:ind w:left="67" w:right="105"/>
              <w:textAlignment w:val="baseline"/>
              <w:rPr>
                <w:rFonts w:eastAsia="Times New Roman" w:cs="Times New Roman"/>
                <w:b/>
                <w:sz w:val="18"/>
                <w:szCs w:val="18"/>
              </w:rPr>
            </w:pPr>
            <w:r w:rsidRPr="00FA2784">
              <w:rPr>
                <w:rFonts w:eastAsia="Times New Roman" w:cs="Times New Roman"/>
                <w:b/>
                <w:sz w:val="18"/>
                <w:szCs w:val="18"/>
              </w:rPr>
              <w:t>Total </w:t>
            </w:r>
            <w:r w:rsidR="004D6DCE" w:rsidRPr="00FA2784">
              <w:rPr>
                <w:rFonts w:eastAsia="Times New Roman" w:cs="Times New Roman"/>
                <w:b/>
                <w:sz w:val="18"/>
                <w:szCs w:val="18"/>
              </w:rPr>
              <w:t>budget for Climate Change Activities</w:t>
            </w:r>
          </w:p>
        </w:tc>
        <w:tc>
          <w:tcPr>
            <w:tcW w:w="581"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74794CAF" w14:textId="552B3BFA" w:rsidR="00F41F0F" w:rsidRPr="00FA2784" w:rsidRDefault="00F41F0F" w:rsidP="00FA2784">
            <w:pPr>
              <w:ind w:right="105"/>
              <w:jc w:val="right"/>
              <w:textAlignment w:val="baseline"/>
              <w:rPr>
                <w:rFonts w:eastAsia="Times New Roman" w:cs="Times New Roman"/>
                <w:b/>
                <w:sz w:val="18"/>
                <w:szCs w:val="18"/>
              </w:rPr>
            </w:pPr>
            <w:r w:rsidRPr="00FA2784">
              <w:rPr>
                <w:rFonts w:eastAsia="Times New Roman" w:cs="Times New Roman"/>
                <w:b/>
                <w:sz w:val="18"/>
                <w:szCs w:val="18"/>
              </w:rPr>
              <w:t>195,000,000 </w:t>
            </w:r>
          </w:p>
        </w:tc>
      </w:tr>
      <w:tr w:rsidR="00C432A5" w:rsidRPr="00FA2784" w14:paraId="1F29C20F" w14:textId="77777777" w:rsidTr="00FA2784">
        <w:trPr>
          <w:trHeight w:val="300"/>
        </w:trPr>
        <w:tc>
          <w:tcPr>
            <w:tcW w:w="4419"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514C258B" w14:textId="77777777" w:rsidR="00C432A5" w:rsidRPr="00FA2784" w:rsidRDefault="00C432A5" w:rsidP="00226B3A">
            <w:pPr>
              <w:ind w:left="67" w:right="105"/>
              <w:textAlignment w:val="baseline"/>
              <w:rPr>
                <w:rFonts w:eastAsia="Times New Roman" w:cs="Times New Roman"/>
                <w:sz w:val="18"/>
                <w:szCs w:val="18"/>
              </w:rPr>
            </w:pPr>
            <w:r w:rsidRPr="00FA2784">
              <w:rPr>
                <w:rFonts w:eastAsia="Times New Roman" w:cs="Times New Roman"/>
                <w:sz w:val="18"/>
                <w:szCs w:val="18"/>
              </w:rPr>
              <w:t>ISP Budget (For First Year) </w:t>
            </w:r>
          </w:p>
        </w:tc>
        <w:tc>
          <w:tcPr>
            <w:tcW w:w="581"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71492BFF" w14:textId="77777777" w:rsidR="00C432A5" w:rsidRPr="00FA2784" w:rsidRDefault="00C432A5" w:rsidP="00FA2784">
            <w:pPr>
              <w:ind w:right="105"/>
              <w:jc w:val="right"/>
              <w:textAlignment w:val="baseline"/>
              <w:rPr>
                <w:rFonts w:eastAsia="Times New Roman" w:cs="Times New Roman"/>
                <w:sz w:val="18"/>
                <w:szCs w:val="18"/>
              </w:rPr>
            </w:pPr>
            <w:r w:rsidRPr="00FA2784">
              <w:rPr>
                <w:rFonts w:eastAsia="Times New Roman" w:cs="Times New Roman"/>
                <w:sz w:val="18"/>
                <w:szCs w:val="18"/>
              </w:rPr>
              <w:t>439,000,000 </w:t>
            </w:r>
          </w:p>
        </w:tc>
      </w:tr>
      <w:tr w:rsidR="00F41F0F" w:rsidRPr="00FA2784" w14:paraId="299E5429" w14:textId="77777777" w:rsidTr="00FA2784">
        <w:trPr>
          <w:trHeight w:val="300"/>
        </w:trPr>
        <w:tc>
          <w:tcPr>
            <w:tcW w:w="4419"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7C8FC3C3" w14:textId="77777777" w:rsidR="00F41F0F" w:rsidRPr="00FA2784" w:rsidRDefault="00F41F0F" w:rsidP="00185993">
            <w:pPr>
              <w:ind w:left="67" w:right="105"/>
              <w:textAlignment w:val="baseline"/>
              <w:rPr>
                <w:rFonts w:eastAsia="Times New Roman" w:cs="Times New Roman"/>
                <w:b/>
                <w:sz w:val="18"/>
                <w:szCs w:val="18"/>
              </w:rPr>
            </w:pPr>
            <w:r w:rsidRPr="00FA2784">
              <w:rPr>
                <w:rFonts w:eastAsia="Times New Roman" w:cs="Times New Roman"/>
                <w:b/>
                <w:sz w:val="18"/>
                <w:szCs w:val="18"/>
              </w:rPr>
              <w:t>Percentage over ISP Budget </w:t>
            </w:r>
          </w:p>
        </w:tc>
        <w:tc>
          <w:tcPr>
            <w:tcW w:w="581"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325608DA" w14:textId="29F048BF" w:rsidR="00F41F0F" w:rsidRPr="00FA2784" w:rsidRDefault="00F41F0F" w:rsidP="00FA2784">
            <w:pPr>
              <w:ind w:right="105"/>
              <w:jc w:val="right"/>
              <w:textAlignment w:val="baseline"/>
              <w:rPr>
                <w:rFonts w:eastAsia="Times New Roman" w:cs="Times New Roman"/>
                <w:b/>
                <w:sz w:val="18"/>
                <w:szCs w:val="18"/>
              </w:rPr>
            </w:pPr>
            <w:r w:rsidRPr="00FA2784">
              <w:rPr>
                <w:rFonts w:eastAsia="Times New Roman" w:cs="Times New Roman"/>
                <w:b/>
                <w:sz w:val="18"/>
                <w:szCs w:val="18"/>
              </w:rPr>
              <w:t>44.4</w:t>
            </w:r>
            <w:r w:rsidR="001E022A" w:rsidRPr="00FA2784">
              <w:rPr>
                <w:rFonts w:eastAsia="Times New Roman" w:cs="Times New Roman"/>
                <w:b/>
                <w:sz w:val="18"/>
                <w:szCs w:val="18"/>
              </w:rPr>
              <w:t>1</w:t>
            </w:r>
            <w:r w:rsidRPr="00FA2784">
              <w:rPr>
                <w:rFonts w:eastAsia="Times New Roman" w:cs="Times New Roman"/>
                <w:b/>
                <w:sz w:val="18"/>
                <w:szCs w:val="18"/>
              </w:rPr>
              <w:t>%</w:t>
            </w:r>
          </w:p>
        </w:tc>
      </w:tr>
    </w:tbl>
    <w:p w14:paraId="7D6CC547" w14:textId="37B1ACF0" w:rsidR="00F41F0F" w:rsidRPr="00AE2AF9" w:rsidRDefault="00F41F0F" w:rsidP="00185993">
      <w:pPr>
        <w:rPr>
          <w:szCs w:val="21"/>
        </w:rPr>
      </w:pPr>
      <w:r w:rsidRPr="00AE2AF9">
        <w:rPr>
          <w:szCs w:val="21"/>
        </w:rPr>
        <w:t xml:space="preserve"> </w:t>
      </w:r>
    </w:p>
    <w:p w14:paraId="515F2CB8" w14:textId="4028D1F7" w:rsidR="00B03777" w:rsidRPr="00B03777" w:rsidRDefault="00B03777" w:rsidP="00462DA3">
      <w:pPr>
        <w:pStyle w:val="ListParagraph"/>
        <w:numPr>
          <w:ilvl w:val="0"/>
          <w:numId w:val="122"/>
        </w:numPr>
        <w:spacing w:after="200" w:line="276" w:lineRule="auto"/>
        <w:rPr>
          <w:rFonts w:eastAsia="Trebuchet MS" w:cs="Trebuchet MS"/>
          <w:szCs w:val="21"/>
        </w:rPr>
      </w:pPr>
      <w:r w:rsidRPr="00B03777">
        <w:rPr>
          <w:rFonts w:eastAsia="Trebuchet MS" w:cs="Trebuchet MS"/>
          <w:szCs w:val="21"/>
        </w:rPr>
        <w:t>There was a requirement that the ISP is approved by the District Council</w:t>
      </w:r>
      <w:r w:rsidR="00462DA3">
        <w:rPr>
          <w:rFonts w:eastAsia="Trebuchet MS" w:cs="Trebuchet MS"/>
          <w:szCs w:val="21"/>
        </w:rPr>
        <w:t>. H</w:t>
      </w:r>
      <w:r w:rsidRPr="00B03777">
        <w:rPr>
          <w:rFonts w:eastAsia="Trebuchet MS" w:cs="Trebuchet MS"/>
          <w:szCs w:val="21"/>
        </w:rPr>
        <w:t>owever</w:t>
      </w:r>
      <w:r w:rsidR="00462DA3">
        <w:rPr>
          <w:rFonts w:eastAsia="Trebuchet MS" w:cs="Trebuchet MS"/>
          <w:szCs w:val="21"/>
        </w:rPr>
        <w:t>,</w:t>
      </w:r>
      <w:r w:rsidRPr="00B03777">
        <w:rPr>
          <w:rFonts w:eastAsia="Trebuchet MS" w:cs="Trebuchet MS"/>
          <w:szCs w:val="21"/>
        </w:rPr>
        <w:t xml:space="preserve"> Mukono DLG ISP was approved by Mukono District Executive Committee held on 08/02/2024 under Minute No. 45/MKN/DEC/02/2024/2 – as authorized by Local Government Financial and Accounting Regulations, 2007. </w:t>
      </w:r>
      <w:r w:rsidRPr="008F5A1D">
        <w:rPr>
          <w:rFonts w:eastAsia="Trebuchet MS" w:cs="Trebuchet MS"/>
          <w:szCs w:val="21"/>
        </w:rPr>
        <w:t>This ISP approval by Mukono District Executive Committee was later ratified post IVA exit date by the Mukono District Council on April 25, 2024, evidenced by Minute No. Min.</w:t>
      </w:r>
      <w:r w:rsidR="005F4EAA">
        <w:rPr>
          <w:rFonts w:eastAsia="Trebuchet MS" w:cs="Trebuchet MS"/>
          <w:szCs w:val="21"/>
        </w:rPr>
        <w:t xml:space="preserve"> </w:t>
      </w:r>
      <w:r w:rsidRPr="008F5A1D">
        <w:rPr>
          <w:rFonts w:eastAsia="Trebuchet MS" w:cs="Trebuchet MS"/>
          <w:szCs w:val="21"/>
        </w:rPr>
        <w:t>40/MKN/COU/04/2023/2024. Post QAR review, a special authorization by MoKCC&amp;MA was given to consider the late District Council approval of the ISP, allowing the entity to meet the Minimum Condition for DLI 1. This special authorization provision is evidenced by MoKCC&amp;MA letter dated May 17, 2024.</w:t>
      </w:r>
    </w:p>
    <w:p w14:paraId="1A9179AB" w14:textId="77777777" w:rsidR="00B03777" w:rsidRPr="008F5A1D" w:rsidRDefault="00B03777" w:rsidP="00B03777">
      <w:pPr>
        <w:pStyle w:val="ListParagraph"/>
        <w:keepNext/>
        <w:numPr>
          <w:ilvl w:val="0"/>
          <w:numId w:val="122"/>
        </w:numPr>
        <w:tabs>
          <w:tab w:val="left" w:pos="2070"/>
          <w:tab w:val="left" w:pos="2682"/>
        </w:tabs>
        <w:ind w:right="185"/>
        <w:rPr>
          <w:rFonts w:eastAsia="Trebuchet MS" w:cs="Trebuchet MS"/>
          <w:szCs w:val="21"/>
        </w:rPr>
      </w:pPr>
      <w:r w:rsidRPr="00B03777">
        <w:rPr>
          <w:rFonts w:eastAsia="Trebuchet MS" w:cs="Trebuchet MS"/>
          <w:szCs w:val="21"/>
        </w:rPr>
        <w:t>There was evidence of the Institutional Strengthening Capacity Building Needs Assessment (CBNA) Report dated 12th December 2023, signed by Ms. Annet Bwan</w:t>
      </w:r>
      <w:r w:rsidRPr="008F5A1D">
        <w:rPr>
          <w:rFonts w:eastAsia="Trebuchet MS" w:cs="Trebuchet MS"/>
          <w:szCs w:val="21"/>
        </w:rPr>
        <w:t xml:space="preserve">ika (Principal Human Resources Officer). The ISP was informed by the CBNA with inclusion of for example the following </w:t>
      </w:r>
      <w:r w:rsidRPr="008F5A1D">
        <w:rPr>
          <w:rFonts w:eastAsia="Trebuchet MS" w:cs="Trebuchet MS"/>
          <w:szCs w:val="21"/>
        </w:rPr>
        <w:lastRenderedPageBreak/>
        <w:t>activities: Orientation/induction of HoDs, Contracts Committee etc. on new procurement regulations at UGX 5,000,000 and Training HoDs, MDF, CDOs in environment and social safeguards at UGX 10,000,000.</w:t>
      </w:r>
    </w:p>
    <w:p w14:paraId="59F55D47" w14:textId="645B392F" w:rsidR="00B03777" w:rsidRPr="008F5A1D" w:rsidRDefault="00B03777" w:rsidP="00B03777">
      <w:pPr>
        <w:pStyle w:val="ListParagraph"/>
        <w:keepNext/>
        <w:numPr>
          <w:ilvl w:val="0"/>
          <w:numId w:val="122"/>
        </w:numPr>
        <w:tabs>
          <w:tab w:val="left" w:pos="2070"/>
          <w:tab w:val="left" w:pos="2682"/>
        </w:tabs>
        <w:ind w:right="185"/>
        <w:rPr>
          <w:rFonts w:eastAsia="Trebuchet MS" w:cs="Trebuchet MS"/>
          <w:szCs w:val="21"/>
        </w:rPr>
      </w:pPr>
      <w:r w:rsidRPr="008F5A1D">
        <w:rPr>
          <w:rFonts w:eastAsia="Trebuchet MS" w:cs="Trebuchet MS"/>
          <w:szCs w:val="21"/>
        </w:rPr>
        <w:t xml:space="preserve">Mukono DLG’s ISP was not prepared as per the format in POM </w:t>
      </w:r>
      <w:r w:rsidRPr="008F5A1D">
        <w:rPr>
          <w:rFonts w:eastAsia="Calibri" w:cs="Calibri"/>
          <w:szCs w:val="21"/>
        </w:rPr>
        <w:t>as it missed capturing outputs, their description, and outcomes</w:t>
      </w:r>
      <w:r w:rsidRPr="008F5A1D">
        <w:rPr>
          <w:rFonts w:eastAsia="Trebuchet MS" w:cs="Trebuchet MS"/>
          <w:szCs w:val="21"/>
        </w:rPr>
        <w:t>. The ISP was prepared as guided in Jinja retreat held on 29</w:t>
      </w:r>
      <w:r w:rsidRPr="008F5A1D">
        <w:rPr>
          <w:rFonts w:eastAsia="Trebuchet MS" w:cs="Trebuchet MS"/>
          <w:szCs w:val="21"/>
          <w:vertAlign w:val="superscript"/>
        </w:rPr>
        <w:t>th</w:t>
      </w:r>
      <w:r w:rsidRPr="008F5A1D">
        <w:rPr>
          <w:rFonts w:eastAsia="Trebuchet MS" w:cs="Trebuchet MS"/>
          <w:szCs w:val="21"/>
        </w:rPr>
        <w:t xml:space="preserve"> Jan 2024 – 02</w:t>
      </w:r>
      <w:r w:rsidRPr="008F5A1D">
        <w:rPr>
          <w:rFonts w:eastAsia="Trebuchet MS" w:cs="Trebuchet MS"/>
          <w:szCs w:val="21"/>
          <w:vertAlign w:val="superscript"/>
        </w:rPr>
        <w:t>nd</w:t>
      </w:r>
      <w:r w:rsidRPr="008F5A1D">
        <w:rPr>
          <w:rFonts w:eastAsia="Trebuchet MS" w:cs="Trebuchet MS"/>
          <w:szCs w:val="21"/>
        </w:rPr>
        <w:t xml:space="preserve"> Feb 2024 and followed GoU Format. During the Jinja retreat, it was agreed that the missing columns do not affect the authenticity of the ISP, hence allowing the current format to pass. </w:t>
      </w:r>
    </w:p>
    <w:p w14:paraId="14E76A4A" w14:textId="77777777" w:rsidR="00B03777" w:rsidRPr="008F5A1D" w:rsidRDefault="00B03777" w:rsidP="00B03777">
      <w:pPr>
        <w:pStyle w:val="ListParagraph"/>
        <w:keepNext/>
        <w:numPr>
          <w:ilvl w:val="0"/>
          <w:numId w:val="122"/>
        </w:numPr>
        <w:tabs>
          <w:tab w:val="left" w:pos="2070"/>
          <w:tab w:val="left" w:pos="2682"/>
        </w:tabs>
        <w:ind w:right="185"/>
        <w:rPr>
          <w:rFonts w:eastAsiaTheme="majorEastAsia" w:cstheme="majorBidi"/>
          <w:b/>
          <w:bCs/>
          <w:szCs w:val="21"/>
        </w:rPr>
      </w:pPr>
      <w:r w:rsidRPr="008F5A1D">
        <w:rPr>
          <w:rFonts w:eastAsia="Trebuchet MS" w:cs="Trebuchet MS"/>
          <w:szCs w:val="21"/>
        </w:rPr>
        <w:t>Post QAR review, a special authorization by MoKCC&amp;MA was given to consider the existing GoU format of the ISP, allowing the entity to meet the Minimum Condition for DLI 1. This special authorization provision is evidenced by MoKCC&amp;MA letter dated May 17, 2024.</w:t>
      </w:r>
    </w:p>
    <w:p w14:paraId="1C7D1715" w14:textId="77777777" w:rsidR="00B03777" w:rsidRDefault="00B03777" w:rsidP="00B03777">
      <w:pPr>
        <w:keepNext/>
        <w:tabs>
          <w:tab w:val="left" w:pos="2070"/>
          <w:tab w:val="left" w:pos="2682"/>
        </w:tabs>
        <w:ind w:right="185"/>
        <w:rPr>
          <w:szCs w:val="21"/>
        </w:rPr>
      </w:pPr>
    </w:p>
    <w:p w14:paraId="11002991" w14:textId="6F0226E5" w:rsidR="00660F75" w:rsidRPr="00B03777" w:rsidRDefault="00B03777" w:rsidP="00B03777">
      <w:pPr>
        <w:keepNext/>
        <w:tabs>
          <w:tab w:val="left" w:pos="2070"/>
          <w:tab w:val="left" w:pos="2682"/>
        </w:tabs>
        <w:ind w:right="185"/>
        <w:rPr>
          <w:rFonts w:eastAsiaTheme="majorEastAsia" w:cstheme="majorBidi"/>
          <w:b/>
          <w:bCs/>
          <w:szCs w:val="21"/>
        </w:rPr>
      </w:pPr>
      <w:r>
        <w:rPr>
          <w:szCs w:val="21"/>
        </w:rPr>
        <w:t>From the above submission, Mukono DLG qualifies to access ISP funds for FY 2024/</w:t>
      </w:r>
      <w:r w:rsidR="0092691E">
        <w:rPr>
          <w:szCs w:val="21"/>
        </w:rPr>
        <w:t xml:space="preserve">25. MoKCC&amp;MA will take the responsibility to ensure that the few gaps highlighted are closed before the next assessment. </w:t>
      </w:r>
      <w:r w:rsidR="00660F75" w:rsidRPr="00B03777">
        <w:rPr>
          <w:szCs w:val="21"/>
        </w:rPr>
        <w:br w:type="page"/>
      </w:r>
    </w:p>
    <w:p w14:paraId="2AE844A0" w14:textId="773395A1" w:rsidR="00993BE2" w:rsidRPr="00AE2AF9" w:rsidRDefault="004B7A5E" w:rsidP="00660F75">
      <w:pPr>
        <w:pStyle w:val="Heading2"/>
      </w:pPr>
      <w:bookmarkStart w:id="55" w:name="_Toc167113305"/>
      <w:r w:rsidRPr="00AE2AF9">
        <w:lastRenderedPageBreak/>
        <w:t>4.3.</w:t>
      </w:r>
      <w:r w:rsidRPr="00AE2AF9">
        <w:tab/>
      </w:r>
      <w:r w:rsidR="00993BE2" w:rsidRPr="00AE2AF9">
        <w:t>DLI 2 - The number of GKMA entities that have substantively filled key staff positions and demonstrated basic capacities in fiduciary, safeguards, and climate change/disaster risk management (minimum conditions for MDG).</w:t>
      </w:r>
      <w:bookmarkEnd w:id="55"/>
    </w:p>
    <w:p w14:paraId="17417A3A" w14:textId="7AB3EDDB" w:rsidR="0092691E" w:rsidRDefault="0092691E" w:rsidP="0092691E">
      <w:pPr>
        <w:spacing w:after="0"/>
      </w:pPr>
      <w:r>
        <w:t xml:space="preserve">DLI 2 will incentivize GKMA </w:t>
      </w:r>
      <w:r w:rsidR="00FB5AF7">
        <w:t>entities</w:t>
      </w:r>
      <w:r>
        <w:t xml:space="preserve"> to have institutional functional capacities in terms of the necessary key staff to address technical, fiduciary, standards, and climate and disaster risk management issues for successful Program implementation. Under </w:t>
      </w:r>
      <w:r w:rsidRPr="001845C3">
        <w:t>DLI 2</w:t>
      </w:r>
      <w:r>
        <w:t>, GKMA-UDP implementing entities</w:t>
      </w:r>
      <w:r w:rsidRPr="78DCA792">
        <w:t xml:space="preserve"> </w:t>
      </w:r>
      <w:r>
        <w:t xml:space="preserve">were assessed as to whether they </w:t>
      </w:r>
      <w:r w:rsidRPr="78DCA792">
        <w:t>had substantively filled key staff positions and demonstrated basic capacities in fiduciary, safeguards, and climate change/disaster risk management</w:t>
      </w:r>
      <w:r>
        <w:t xml:space="preserve">, and </w:t>
      </w:r>
      <w:r w:rsidRPr="78DCA792">
        <w:t>entit</w:t>
      </w:r>
      <w:r>
        <w:t xml:space="preserve">ies </w:t>
      </w:r>
      <w:r w:rsidRPr="00D558CE">
        <w:rPr>
          <w:rFonts w:cstheme="minorHAnsi"/>
          <w:color w:val="000000" w:themeColor="text1"/>
          <w:szCs w:val="21"/>
        </w:rPr>
        <w:t>met all Program specific requirements</w:t>
      </w:r>
      <w:r>
        <w:rPr>
          <w:rFonts w:cstheme="minorHAnsi"/>
          <w:color w:val="000000" w:themeColor="text1"/>
          <w:szCs w:val="21"/>
        </w:rPr>
        <w:t xml:space="preserve">. This is </w:t>
      </w:r>
      <w:r w:rsidRPr="78DCA792">
        <w:t>minimum condition</w:t>
      </w:r>
      <w:r>
        <w:t xml:space="preserve"> for accessing</w:t>
      </w:r>
      <w:r w:rsidRPr="78DCA792">
        <w:t xml:space="preserve"> MDG</w:t>
      </w:r>
      <w:r>
        <w:t>. DLI 2 assessment was based on the indicators in accordance with the respective assessment procedures and means of verification. The respective findings are included in the tabulation below.</w:t>
      </w:r>
    </w:p>
    <w:p w14:paraId="0A80E056" w14:textId="5255D327" w:rsidR="009452C2" w:rsidRPr="00AE2AF9" w:rsidRDefault="009452C2" w:rsidP="00185993">
      <w:pPr>
        <w:rPr>
          <w:b/>
          <w:szCs w:val="21"/>
        </w:rPr>
      </w:pPr>
    </w:p>
    <w:tbl>
      <w:tblPr>
        <w:tblStyle w:val="TableGrid"/>
        <w:tblW w:w="5000" w:type="pct"/>
        <w:tblLook w:val="04A0" w:firstRow="1" w:lastRow="0" w:firstColumn="1" w:lastColumn="0" w:noHBand="0" w:noVBand="1"/>
      </w:tblPr>
      <w:tblGrid>
        <w:gridCol w:w="3144"/>
        <w:gridCol w:w="8952"/>
        <w:gridCol w:w="1852"/>
      </w:tblGrid>
      <w:tr w:rsidR="009452C2" w:rsidRPr="002D0FDC" w14:paraId="0A8A2B35" w14:textId="77777777" w:rsidTr="00FA2784">
        <w:trPr>
          <w:trHeight w:val="300"/>
          <w:tblHeader/>
        </w:trPr>
        <w:tc>
          <w:tcPr>
            <w:tcW w:w="1127" w:type="pct"/>
            <w:shd w:val="clear" w:color="auto" w:fill="D9D9D9" w:themeFill="background1" w:themeFillShade="D9"/>
            <w:vAlign w:val="center"/>
          </w:tcPr>
          <w:p w14:paraId="0D2B01D0" w14:textId="77777777" w:rsidR="009452C2" w:rsidRPr="002D0FDC" w:rsidRDefault="009452C2" w:rsidP="00185993">
            <w:pPr>
              <w:spacing w:line="276" w:lineRule="auto"/>
              <w:rPr>
                <w:rFonts w:cs="Arial"/>
                <w:b/>
                <w:bCs/>
                <w:sz w:val="18"/>
                <w:szCs w:val="18"/>
              </w:rPr>
            </w:pPr>
            <w:r w:rsidRPr="002D0FDC">
              <w:rPr>
                <w:rFonts w:cs="Arial"/>
                <w:b/>
                <w:bCs/>
                <w:sz w:val="18"/>
                <w:szCs w:val="18"/>
              </w:rPr>
              <w:t>Minimum Condition</w:t>
            </w:r>
          </w:p>
        </w:tc>
        <w:tc>
          <w:tcPr>
            <w:tcW w:w="3209" w:type="pct"/>
            <w:shd w:val="clear" w:color="auto" w:fill="D9D9D9" w:themeFill="background1" w:themeFillShade="D9"/>
            <w:vAlign w:val="center"/>
          </w:tcPr>
          <w:p w14:paraId="45F12F60" w14:textId="77777777" w:rsidR="009452C2" w:rsidRPr="002D0FDC" w:rsidRDefault="009452C2" w:rsidP="00185993">
            <w:pPr>
              <w:spacing w:line="276" w:lineRule="auto"/>
              <w:rPr>
                <w:rFonts w:cs="Arial"/>
                <w:b/>
                <w:bCs/>
                <w:sz w:val="18"/>
                <w:szCs w:val="18"/>
              </w:rPr>
            </w:pPr>
            <w:r w:rsidRPr="002D0FDC">
              <w:rPr>
                <w:rFonts w:cs="Arial"/>
                <w:b/>
                <w:bCs/>
                <w:sz w:val="18"/>
                <w:szCs w:val="18"/>
              </w:rPr>
              <w:t>Indicators</w:t>
            </w:r>
          </w:p>
        </w:tc>
        <w:tc>
          <w:tcPr>
            <w:tcW w:w="664" w:type="pct"/>
            <w:shd w:val="clear" w:color="auto" w:fill="D9D9D9" w:themeFill="background1" w:themeFillShade="D9"/>
            <w:vAlign w:val="center"/>
          </w:tcPr>
          <w:p w14:paraId="50B35329" w14:textId="77777777" w:rsidR="009452C2" w:rsidRPr="002D0FDC" w:rsidRDefault="009452C2" w:rsidP="00185993">
            <w:pPr>
              <w:spacing w:line="276" w:lineRule="auto"/>
              <w:rPr>
                <w:rFonts w:cs="Arial"/>
                <w:b/>
                <w:bCs/>
                <w:sz w:val="18"/>
                <w:szCs w:val="18"/>
              </w:rPr>
            </w:pPr>
            <w:r w:rsidRPr="002D0FDC">
              <w:rPr>
                <w:rFonts w:cs="Arial"/>
                <w:b/>
                <w:bCs/>
                <w:sz w:val="18"/>
                <w:szCs w:val="18"/>
              </w:rPr>
              <w:t>Assessment</w:t>
            </w:r>
          </w:p>
        </w:tc>
      </w:tr>
      <w:tr w:rsidR="009452C2" w:rsidRPr="002D0FDC" w14:paraId="69AEEADC" w14:textId="77777777" w:rsidTr="00FA2784">
        <w:trPr>
          <w:trHeight w:val="645"/>
        </w:trPr>
        <w:tc>
          <w:tcPr>
            <w:tcW w:w="1127" w:type="pct"/>
            <w:vAlign w:val="center"/>
          </w:tcPr>
          <w:p w14:paraId="71A84586" w14:textId="77777777" w:rsidR="009452C2" w:rsidRPr="002D0FDC" w:rsidRDefault="009452C2" w:rsidP="009D1E59">
            <w:pPr>
              <w:numPr>
                <w:ilvl w:val="0"/>
                <w:numId w:val="80"/>
              </w:numPr>
              <w:spacing w:line="276" w:lineRule="auto"/>
              <w:ind w:left="270" w:hanging="270"/>
              <w:rPr>
                <w:rFonts w:cs="Arial"/>
                <w:sz w:val="18"/>
                <w:szCs w:val="18"/>
              </w:rPr>
            </w:pPr>
            <w:r w:rsidRPr="002D0FDC">
              <w:rPr>
                <w:rFonts w:cs="Arial"/>
                <w:sz w:val="18"/>
                <w:szCs w:val="18"/>
              </w:rPr>
              <w:t>The entity has substantively filled key staff positions that are relevant for metropolitan governance and service delivery</w:t>
            </w:r>
          </w:p>
        </w:tc>
        <w:tc>
          <w:tcPr>
            <w:tcW w:w="3209" w:type="pct"/>
            <w:vAlign w:val="center"/>
          </w:tcPr>
          <w:p w14:paraId="5F802B80" w14:textId="77777777" w:rsidR="009452C2" w:rsidRPr="002D0FDC" w:rsidRDefault="009452C2" w:rsidP="00185993">
            <w:pPr>
              <w:spacing w:line="276" w:lineRule="auto"/>
              <w:rPr>
                <w:rFonts w:cs="Arial"/>
                <w:sz w:val="18"/>
                <w:szCs w:val="18"/>
              </w:rPr>
            </w:pPr>
            <w:r w:rsidRPr="002D0FDC">
              <w:rPr>
                <w:rFonts w:cs="Arial"/>
                <w:sz w:val="18"/>
                <w:szCs w:val="18"/>
              </w:rPr>
              <w:t>The staff positions that must be substantively filled in District Local Governments</w:t>
            </w:r>
          </w:p>
        </w:tc>
        <w:tc>
          <w:tcPr>
            <w:tcW w:w="664" w:type="pct"/>
            <w:vAlign w:val="center"/>
          </w:tcPr>
          <w:p w14:paraId="5311B739" w14:textId="77777777" w:rsidR="009452C2" w:rsidRPr="002D0FDC" w:rsidRDefault="009452C2" w:rsidP="00185993">
            <w:pPr>
              <w:spacing w:line="276" w:lineRule="auto"/>
              <w:rPr>
                <w:rFonts w:cs="Arial"/>
                <w:sz w:val="18"/>
                <w:szCs w:val="18"/>
              </w:rPr>
            </w:pPr>
            <w:r w:rsidRPr="002D0FDC">
              <w:rPr>
                <w:rFonts w:cs="Arial"/>
                <w:sz w:val="18"/>
                <w:szCs w:val="18"/>
              </w:rPr>
              <w:t>Compliant</w:t>
            </w:r>
          </w:p>
        </w:tc>
      </w:tr>
      <w:tr w:rsidR="009452C2" w:rsidRPr="002D0FDC" w14:paraId="04692CCB" w14:textId="77777777" w:rsidTr="00FA2784">
        <w:trPr>
          <w:trHeight w:val="300"/>
        </w:trPr>
        <w:tc>
          <w:tcPr>
            <w:tcW w:w="1127" w:type="pct"/>
            <w:vMerge w:val="restart"/>
            <w:vAlign w:val="center"/>
          </w:tcPr>
          <w:p w14:paraId="7674DC00" w14:textId="4E0206B7" w:rsidR="009452C2" w:rsidRPr="002D0FDC" w:rsidRDefault="009452C2" w:rsidP="009D1E59">
            <w:pPr>
              <w:numPr>
                <w:ilvl w:val="0"/>
                <w:numId w:val="80"/>
              </w:numPr>
              <w:spacing w:line="276" w:lineRule="auto"/>
              <w:ind w:left="270" w:hanging="270"/>
              <w:rPr>
                <w:rFonts w:cs="Arial"/>
                <w:sz w:val="18"/>
                <w:szCs w:val="18"/>
              </w:rPr>
            </w:pPr>
            <w:r w:rsidRPr="002D0FDC">
              <w:rPr>
                <w:rFonts w:cs="Arial"/>
                <w:sz w:val="18"/>
                <w:szCs w:val="18"/>
              </w:rPr>
              <w:t>The entity has demonstrated basic capacities in budgeting, procurement</w:t>
            </w:r>
            <w:r w:rsidR="00456B52" w:rsidRPr="002D0FDC">
              <w:rPr>
                <w:rFonts w:cs="Arial"/>
                <w:sz w:val="18"/>
                <w:szCs w:val="18"/>
              </w:rPr>
              <w:t>,</w:t>
            </w:r>
            <w:r w:rsidRPr="002D0FDC">
              <w:rPr>
                <w:rFonts w:cs="Arial"/>
                <w:sz w:val="18"/>
                <w:szCs w:val="18"/>
              </w:rPr>
              <w:t xml:space="preserve"> and financial management (fiduciary safeguards)</w:t>
            </w:r>
          </w:p>
        </w:tc>
        <w:tc>
          <w:tcPr>
            <w:tcW w:w="3209" w:type="pct"/>
            <w:vAlign w:val="center"/>
          </w:tcPr>
          <w:p w14:paraId="7C28E348" w14:textId="6BCFA2F7" w:rsidR="009452C2" w:rsidRPr="002D0FDC" w:rsidRDefault="009452C2" w:rsidP="00185993">
            <w:pPr>
              <w:spacing w:line="276" w:lineRule="auto"/>
              <w:rPr>
                <w:rFonts w:cs="Arial"/>
                <w:sz w:val="18"/>
                <w:szCs w:val="18"/>
              </w:rPr>
            </w:pPr>
            <w:r w:rsidRPr="002D0FDC">
              <w:rPr>
                <w:rFonts w:cs="Arial"/>
                <w:sz w:val="18"/>
                <w:szCs w:val="18"/>
              </w:rPr>
              <w:t xml:space="preserve">Submitted an Annual Performance Contract of the current FY (2023/2024) that among others includes </w:t>
            </w:r>
            <w:r w:rsidR="00456B52" w:rsidRPr="002D0FDC">
              <w:rPr>
                <w:rFonts w:cs="Arial"/>
                <w:sz w:val="18"/>
                <w:szCs w:val="18"/>
              </w:rPr>
              <w:t xml:space="preserve">an </w:t>
            </w:r>
            <w:r w:rsidRPr="002D0FDC">
              <w:rPr>
                <w:rFonts w:cs="Arial"/>
                <w:sz w:val="18"/>
                <w:szCs w:val="18"/>
              </w:rPr>
              <w:t xml:space="preserve">annual </w:t>
            </w:r>
            <w:r w:rsidR="008175DC" w:rsidRPr="002D0FDC">
              <w:rPr>
                <w:rFonts w:cs="Arial"/>
                <w:sz w:val="18"/>
                <w:szCs w:val="18"/>
              </w:rPr>
              <w:t>work plan</w:t>
            </w:r>
            <w:r w:rsidRPr="002D0FDC">
              <w:rPr>
                <w:rFonts w:cs="Arial"/>
                <w:sz w:val="18"/>
                <w:szCs w:val="18"/>
              </w:rPr>
              <w:t>, budget</w:t>
            </w:r>
            <w:r w:rsidR="00456B52" w:rsidRPr="002D0FDC">
              <w:rPr>
                <w:rFonts w:cs="Arial"/>
                <w:sz w:val="18"/>
                <w:szCs w:val="18"/>
              </w:rPr>
              <w:t>,</w:t>
            </w:r>
            <w:r w:rsidRPr="002D0FDC">
              <w:rPr>
                <w:rFonts w:cs="Arial"/>
                <w:sz w:val="18"/>
                <w:szCs w:val="18"/>
              </w:rPr>
              <w:t xml:space="preserve"> and procurement plan by the deadline issued by MoFPED</w:t>
            </w:r>
          </w:p>
        </w:tc>
        <w:tc>
          <w:tcPr>
            <w:tcW w:w="664" w:type="pct"/>
            <w:vAlign w:val="center"/>
          </w:tcPr>
          <w:p w14:paraId="47A447F4" w14:textId="77777777" w:rsidR="009452C2" w:rsidRPr="002D0FDC" w:rsidRDefault="009452C2" w:rsidP="00185993">
            <w:pPr>
              <w:spacing w:line="276" w:lineRule="auto"/>
              <w:rPr>
                <w:rFonts w:cs="Arial"/>
                <w:sz w:val="18"/>
                <w:szCs w:val="18"/>
              </w:rPr>
            </w:pPr>
            <w:r w:rsidRPr="002D0FDC">
              <w:rPr>
                <w:rFonts w:cs="Arial"/>
                <w:sz w:val="18"/>
                <w:szCs w:val="18"/>
              </w:rPr>
              <w:t xml:space="preserve"> Compliant</w:t>
            </w:r>
          </w:p>
        </w:tc>
      </w:tr>
      <w:tr w:rsidR="009452C2" w:rsidRPr="002D0FDC" w14:paraId="02BBDE51" w14:textId="77777777" w:rsidTr="00FA2784">
        <w:trPr>
          <w:trHeight w:val="300"/>
        </w:trPr>
        <w:tc>
          <w:tcPr>
            <w:tcW w:w="1127" w:type="pct"/>
            <w:vMerge/>
            <w:vAlign w:val="center"/>
          </w:tcPr>
          <w:p w14:paraId="51E8105B" w14:textId="77777777" w:rsidR="009452C2" w:rsidRPr="002D0FDC" w:rsidRDefault="009452C2" w:rsidP="00185993">
            <w:pPr>
              <w:spacing w:line="276" w:lineRule="auto"/>
              <w:rPr>
                <w:sz w:val="18"/>
                <w:szCs w:val="18"/>
              </w:rPr>
            </w:pPr>
          </w:p>
        </w:tc>
        <w:tc>
          <w:tcPr>
            <w:tcW w:w="3209" w:type="pct"/>
            <w:vAlign w:val="center"/>
          </w:tcPr>
          <w:p w14:paraId="4EC85E21" w14:textId="77777777" w:rsidR="009452C2" w:rsidRPr="002D0FDC" w:rsidRDefault="009452C2" w:rsidP="00185993">
            <w:pPr>
              <w:spacing w:line="276" w:lineRule="auto"/>
              <w:rPr>
                <w:rFonts w:cs="Arial"/>
                <w:sz w:val="18"/>
                <w:szCs w:val="18"/>
              </w:rPr>
            </w:pPr>
            <w:r w:rsidRPr="002D0FDC">
              <w:rPr>
                <w:rFonts w:cs="Arial"/>
                <w:sz w:val="18"/>
                <w:szCs w:val="18"/>
              </w:rPr>
              <w:t xml:space="preserve">Submitted the Annual Performance Report for the previous FY (2022/2023) on or before the deadline issued by MoFPED of the current Financial Year (2023/2024) </w:t>
            </w:r>
          </w:p>
        </w:tc>
        <w:tc>
          <w:tcPr>
            <w:tcW w:w="664" w:type="pct"/>
            <w:vAlign w:val="center"/>
          </w:tcPr>
          <w:p w14:paraId="77D0077A" w14:textId="77777777" w:rsidR="009452C2" w:rsidRPr="002D0FDC" w:rsidRDefault="009452C2" w:rsidP="00185993">
            <w:pPr>
              <w:spacing w:line="276" w:lineRule="auto"/>
              <w:rPr>
                <w:rFonts w:cs="Arial"/>
                <w:sz w:val="18"/>
                <w:szCs w:val="18"/>
              </w:rPr>
            </w:pPr>
            <w:r w:rsidRPr="002D0FDC">
              <w:rPr>
                <w:rFonts w:cs="Arial"/>
                <w:sz w:val="18"/>
                <w:szCs w:val="18"/>
              </w:rPr>
              <w:t>Compliant</w:t>
            </w:r>
          </w:p>
        </w:tc>
      </w:tr>
      <w:tr w:rsidR="009452C2" w:rsidRPr="002D0FDC" w14:paraId="72C1B699" w14:textId="77777777" w:rsidTr="00FA2784">
        <w:trPr>
          <w:trHeight w:val="300"/>
        </w:trPr>
        <w:tc>
          <w:tcPr>
            <w:tcW w:w="1127" w:type="pct"/>
            <w:vMerge/>
            <w:vAlign w:val="center"/>
          </w:tcPr>
          <w:p w14:paraId="7C4C7ACD" w14:textId="77777777" w:rsidR="009452C2" w:rsidRPr="002D0FDC" w:rsidRDefault="009452C2" w:rsidP="00185993">
            <w:pPr>
              <w:spacing w:line="276" w:lineRule="auto"/>
              <w:rPr>
                <w:sz w:val="18"/>
                <w:szCs w:val="18"/>
              </w:rPr>
            </w:pPr>
          </w:p>
        </w:tc>
        <w:tc>
          <w:tcPr>
            <w:tcW w:w="3209" w:type="pct"/>
            <w:vAlign w:val="center"/>
          </w:tcPr>
          <w:p w14:paraId="1D0FFF37" w14:textId="4C1B0259" w:rsidR="009452C2" w:rsidRPr="002D0FDC" w:rsidRDefault="009452C2" w:rsidP="00185993">
            <w:pPr>
              <w:spacing w:line="276" w:lineRule="auto"/>
              <w:rPr>
                <w:rFonts w:cs="Arial"/>
                <w:sz w:val="18"/>
                <w:szCs w:val="18"/>
              </w:rPr>
            </w:pPr>
            <w:r w:rsidRPr="002D0FDC">
              <w:rPr>
                <w:rFonts w:cs="Arial"/>
                <w:sz w:val="18"/>
                <w:szCs w:val="18"/>
              </w:rPr>
              <w:t xml:space="preserve">The Internal Audit function was executed in accordance with the LGA section 90, Procurement Regulations, and </w:t>
            </w:r>
            <w:r w:rsidR="0031023E" w:rsidRPr="002D0FDC">
              <w:rPr>
                <w:rFonts w:cs="Arial"/>
                <w:sz w:val="18"/>
                <w:szCs w:val="18"/>
              </w:rPr>
              <w:t>PFMA.</w:t>
            </w:r>
          </w:p>
        </w:tc>
        <w:tc>
          <w:tcPr>
            <w:tcW w:w="664" w:type="pct"/>
            <w:vAlign w:val="center"/>
          </w:tcPr>
          <w:p w14:paraId="09BEAB63" w14:textId="77777777" w:rsidR="009452C2" w:rsidRPr="002D0FDC" w:rsidRDefault="009452C2" w:rsidP="00185993">
            <w:pPr>
              <w:spacing w:line="276" w:lineRule="auto"/>
              <w:rPr>
                <w:rFonts w:cs="Arial"/>
                <w:sz w:val="18"/>
                <w:szCs w:val="18"/>
              </w:rPr>
            </w:pPr>
            <w:r w:rsidRPr="002D0FDC">
              <w:rPr>
                <w:rFonts w:cs="Arial"/>
                <w:sz w:val="18"/>
                <w:szCs w:val="18"/>
              </w:rPr>
              <w:t>Compliant</w:t>
            </w:r>
          </w:p>
        </w:tc>
      </w:tr>
      <w:tr w:rsidR="009452C2" w:rsidRPr="002D0FDC" w14:paraId="6CD9B495" w14:textId="77777777" w:rsidTr="00FA2784">
        <w:trPr>
          <w:trHeight w:val="300"/>
        </w:trPr>
        <w:tc>
          <w:tcPr>
            <w:tcW w:w="1127" w:type="pct"/>
            <w:vMerge/>
            <w:vAlign w:val="center"/>
          </w:tcPr>
          <w:p w14:paraId="0C871049" w14:textId="77777777" w:rsidR="009452C2" w:rsidRPr="002D0FDC" w:rsidRDefault="009452C2" w:rsidP="00185993">
            <w:pPr>
              <w:spacing w:line="276" w:lineRule="auto"/>
              <w:rPr>
                <w:sz w:val="18"/>
                <w:szCs w:val="18"/>
              </w:rPr>
            </w:pPr>
          </w:p>
        </w:tc>
        <w:tc>
          <w:tcPr>
            <w:tcW w:w="3209" w:type="pct"/>
            <w:vAlign w:val="center"/>
          </w:tcPr>
          <w:p w14:paraId="34886802" w14:textId="77777777" w:rsidR="009452C2" w:rsidRPr="002D0FDC" w:rsidRDefault="009452C2" w:rsidP="00185993">
            <w:pPr>
              <w:spacing w:line="276" w:lineRule="auto"/>
              <w:rPr>
                <w:rFonts w:cs="Arial"/>
                <w:sz w:val="18"/>
                <w:szCs w:val="18"/>
              </w:rPr>
            </w:pPr>
            <w:r w:rsidRPr="002D0FDC">
              <w:rPr>
                <w:rFonts w:cs="Arial"/>
                <w:sz w:val="18"/>
                <w:szCs w:val="18"/>
              </w:rPr>
              <w:t>The audit opinion of LG Financial Statement for the previous FY (2022/2023) was not adverse</w:t>
            </w:r>
          </w:p>
        </w:tc>
        <w:tc>
          <w:tcPr>
            <w:tcW w:w="664" w:type="pct"/>
            <w:vAlign w:val="center"/>
          </w:tcPr>
          <w:p w14:paraId="700AE400" w14:textId="77777777" w:rsidR="009452C2" w:rsidRPr="002D0FDC" w:rsidRDefault="009452C2" w:rsidP="00185993">
            <w:pPr>
              <w:spacing w:line="276" w:lineRule="auto"/>
              <w:rPr>
                <w:rFonts w:cs="Arial"/>
                <w:sz w:val="18"/>
                <w:szCs w:val="18"/>
              </w:rPr>
            </w:pPr>
            <w:r w:rsidRPr="002D0FDC">
              <w:rPr>
                <w:rFonts w:cs="Arial"/>
                <w:sz w:val="18"/>
                <w:szCs w:val="18"/>
              </w:rPr>
              <w:t>Compliant</w:t>
            </w:r>
          </w:p>
        </w:tc>
      </w:tr>
      <w:tr w:rsidR="009452C2" w:rsidRPr="002D0FDC" w14:paraId="277E0D67" w14:textId="77777777" w:rsidTr="00FA2784">
        <w:trPr>
          <w:trHeight w:val="410"/>
        </w:trPr>
        <w:tc>
          <w:tcPr>
            <w:tcW w:w="1127" w:type="pct"/>
            <w:vMerge w:val="restart"/>
            <w:vAlign w:val="center"/>
          </w:tcPr>
          <w:p w14:paraId="76F19736" w14:textId="77777777" w:rsidR="009452C2" w:rsidRPr="002D0FDC" w:rsidRDefault="009452C2" w:rsidP="009D1E59">
            <w:pPr>
              <w:numPr>
                <w:ilvl w:val="0"/>
                <w:numId w:val="80"/>
              </w:numPr>
              <w:spacing w:line="276" w:lineRule="auto"/>
              <w:ind w:left="270" w:hanging="270"/>
              <w:rPr>
                <w:rFonts w:cs="Arial"/>
                <w:sz w:val="18"/>
                <w:szCs w:val="18"/>
              </w:rPr>
            </w:pPr>
            <w:r w:rsidRPr="002D0FDC">
              <w:rPr>
                <w:rFonts w:cs="Arial"/>
                <w:sz w:val="18"/>
                <w:szCs w:val="18"/>
              </w:rPr>
              <w:t>The entity has met all Program specific requirements</w:t>
            </w:r>
          </w:p>
        </w:tc>
        <w:tc>
          <w:tcPr>
            <w:tcW w:w="3209" w:type="pct"/>
            <w:vAlign w:val="center"/>
          </w:tcPr>
          <w:p w14:paraId="2D42DFCA" w14:textId="77777777" w:rsidR="009452C2" w:rsidRPr="002D0FDC" w:rsidRDefault="009452C2" w:rsidP="00185993">
            <w:pPr>
              <w:spacing w:line="276" w:lineRule="auto"/>
              <w:rPr>
                <w:rFonts w:cs="Arial"/>
                <w:sz w:val="18"/>
                <w:szCs w:val="18"/>
              </w:rPr>
            </w:pPr>
            <w:r w:rsidRPr="002D0FDC">
              <w:rPr>
                <w:rFonts w:cs="Arial"/>
                <w:sz w:val="18"/>
                <w:szCs w:val="18"/>
              </w:rPr>
              <w:t>The entity signed a Participation Agreement/ MoU with MoKCC&amp;MA (first year only – FY 2023/2024).</w:t>
            </w:r>
          </w:p>
        </w:tc>
        <w:tc>
          <w:tcPr>
            <w:tcW w:w="664" w:type="pct"/>
            <w:vAlign w:val="center"/>
          </w:tcPr>
          <w:p w14:paraId="799014E2" w14:textId="77777777" w:rsidR="009452C2" w:rsidRPr="002D0FDC" w:rsidRDefault="009452C2" w:rsidP="00185993">
            <w:pPr>
              <w:spacing w:line="276" w:lineRule="auto"/>
              <w:rPr>
                <w:rFonts w:cs="Arial"/>
                <w:sz w:val="18"/>
                <w:szCs w:val="18"/>
              </w:rPr>
            </w:pPr>
            <w:r w:rsidRPr="002D0FDC">
              <w:rPr>
                <w:rFonts w:cs="Arial"/>
                <w:sz w:val="18"/>
                <w:szCs w:val="18"/>
              </w:rPr>
              <w:t>Compliant</w:t>
            </w:r>
          </w:p>
        </w:tc>
      </w:tr>
      <w:tr w:rsidR="00B55B83" w:rsidRPr="002D0FDC" w14:paraId="2590FA6E" w14:textId="77777777" w:rsidTr="00FA2784">
        <w:trPr>
          <w:trHeight w:val="300"/>
        </w:trPr>
        <w:tc>
          <w:tcPr>
            <w:tcW w:w="1127" w:type="pct"/>
            <w:vMerge/>
            <w:vAlign w:val="center"/>
          </w:tcPr>
          <w:p w14:paraId="29D4E017" w14:textId="77777777" w:rsidR="00B55B83" w:rsidRPr="002D0FDC" w:rsidRDefault="00B55B83" w:rsidP="00B55B83">
            <w:pPr>
              <w:spacing w:line="276" w:lineRule="auto"/>
              <w:rPr>
                <w:sz w:val="18"/>
                <w:szCs w:val="18"/>
              </w:rPr>
            </w:pPr>
          </w:p>
        </w:tc>
        <w:tc>
          <w:tcPr>
            <w:tcW w:w="3209" w:type="pct"/>
            <w:vAlign w:val="center"/>
          </w:tcPr>
          <w:p w14:paraId="66A5AA9E" w14:textId="77777777" w:rsidR="00B55B83" w:rsidRPr="002D0FDC" w:rsidRDefault="00B55B83" w:rsidP="00B55B83">
            <w:pPr>
              <w:spacing w:line="276" w:lineRule="auto"/>
              <w:rPr>
                <w:rFonts w:cs="Arial"/>
                <w:sz w:val="18"/>
                <w:szCs w:val="18"/>
              </w:rPr>
            </w:pPr>
            <w:r w:rsidRPr="002D0FDC">
              <w:rPr>
                <w:rFonts w:cs="Arial"/>
                <w:sz w:val="18"/>
                <w:szCs w:val="18"/>
              </w:rPr>
              <w:t>The entity had a functional Metropolitan Development Forum.</w:t>
            </w:r>
          </w:p>
        </w:tc>
        <w:tc>
          <w:tcPr>
            <w:tcW w:w="664" w:type="pct"/>
            <w:vAlign w:val="center"/>
          </w:tcPr>
          <w:p w14:paraId="7C8F6E8C" w14:textId="6C1E9C2F" w:rsidR="00B55B83" w:rsidRPr="002D0FDC" w:rsidRDefault="00B55B83" w:rsidP="00BB1AD9">
            <w:pPr>
              <w:spacing w:line="276" w:lineRule="auto"/>
              <w:rPr>
                <w:rFonts w:cs="Arial"/>
                <w:sz w:val="18"/>
                <w:szCs w:val="18"/>
              </w:rPr>
            </w:pPr>
            <w:r w:rsidRPr="002D0FDC">
              <w:rPr>
                <w:rFonts w:cs="Arial"/>
                <w:sz w:val="18"/>
                <w:szCs w:val="18"/>
              </w:rPr>
              <w:t>Compliant</w:t>
            </w:r>
          </w:p>
        </w:tc>
      </w:tr>
      <w:tr w:rsidR="00826ED5" w:rsidRPr="002D0FDC" w14:paraId="032FB5E4" w14:textId="77777777" w:rsidTr="00FA2784">
        <w:trPr>
          <w:trHeight w:val="300"/>
        </w:trPr>
        <w:tc>
          <w:tcPr>
            <w:tcW w:w="1127" w:type="pct"/>
            <w:vMerge/>
            <w:vAlign w:val="center"/>
          </w:tcPr>
          <w:p w14:paraId="45E41452" w14:textId="77777777" w:rsidR="00826ED5" w:rsidRPr="002D0FDC" w:rsidRDefault="00826ED5" w:rsidP="00826ED5">
            <w:pPr>
              <w:spacing w:line="276" w:lineRule="auto"/>
              <w:rPr>
                <w:rFonts w:cs="Arial"/>
                <w:sz w:val="18"/>
                <w:szCs w:val="18"/>
              </w:rPr>
            </w:pPr>
          </w:p>
        </w:tc>
        <w:tc>
          <w:tcPr>
            <w:tcW w:w="3209" w:type="pct"/>
            <w:vAlign w:val="center"/>
          </w:tcPr>
          <w:p w14:paraId="59EC56C5" w14:textId="48673F69" w:rsidR="00826ED5" w:rsidRPr="002D0FDC" w:rsidRDefault="00826ED5" w:rsidP="00826ED5">
            <w:pPr>
              <w:spacing w:line="276" w:lineRule="auto"/>
              <w:rPr>
                <w:rFonts w:cs="Arial"/>
                <w:sz w:val="18"/>
                <w:szCs w:val="18"/>
              </w:rPr>
            </w:pPr>
            <w:r w:rsidRPr="002D0FDC">
              <w:rPr>
                <w:rFonts w:cs="Arial"/>
                <w:sz w:val="18"/>
                <w:szCs w:val="18"/>
              </w:rPr>
              <w:t xml:space="preserve">The </w:t>
            </w:r>
            <w:r w:rsidR="00456B52" w:rsidRPr="002D0FDC">
              <w:rPr>
                <w:rFonts w:cs="Arial"/>
                <w:sz w:val="18"/>
                <w:szCs w:val="18"/>
              </w:rPr>
              <w:t xml:space="preserve">entity's </w:t>
            </w:r>
            <w:r w:rsidRPr="002D0FDC">
              <w:rPr>
                <w:rFonts w:cs="Arial"/>
                <w:sz w:val="18"/>
                <w:szCs w:val="18"/>
              </w:rPr>
              <w:t xml:space="preserve">annual </w:t>
            </w:r>
            <w:r w:rsidR="00456B52" w:rsidRPr="002D0FDC">
              <w:rPr>
                <w:rFonts w:cs="Arial"/>
                <w:sz w:val="18"/>
                <w:szCs w:val="18"/>
              </w:rPr>
              <w:t>work plan</w:t>
            </w:r>
            <w:r w:rsidRPr="002D0FDC">
              <w:rPr>
                <w:rFonts w:cs="Arial"/>
                <w:sz w:val="18"/>
                <w:szCs w:val="18"/>
              </w:rPr>
              <w:t xml:space="preserve">/budget for GKMA PforR adheres </w:t>
            </w:r>
            <w:r w:rsidR="00456B52" w:rsidRPr="002D0FDC">
              <w:rPr>
                <w:rFonts w:cs="Arial"/>
                <w:sz w:val="18"/>
                <w:szCs w:val="18"/>
              </w:rPr>
              <w:t xml:space="preserve">to </w:t>
            </w:r>
            <w:r w:rsidRPr="002D0FDC">
              <w:rPr>
                <w:rFonts w:cs="Arial"/>
                <w:sz w:val="18"/>
                <w:szCs w:val="18"/>
              </w:rPr>
              <w:t>the investment menu and selection criteria provided for in the Program Operational Manual (from Year 2 – FY 2024/2025)</w:t>
            </w:r>
          </w:p>
        </w:tc>
        <w:tc>
          <w:tcPr>
            <w:tcW w:w="664" w:type="pct"/>
            <w:vAlign w:val="center"/>
          </w:tcPr>
          <w:p w14:paraId="5AC99A42" w14:textId="17C91003" w:rsidR="00826ED5" w:rsidRPr="002D0FDC" w:rsidRDefault="00826ED5" w:rsidP="00826ED5">
            <w:pPr>
              <w:spacing w:line="276" w:lineRule="auto"/>
              <w:rPr>
                <w:rFonts w:cs="Arial"/>
                <w:sz w:val="18"/>
                <w:szCs w:val="18"/>
              </w:rPr>
            </w:pPr>
            <w:r w:rsidRPr="002D0FDC">
              <w:rPr>
                <w:rFonts w:cs="Arial"/>
                <w:sz w:val="18"/>
                <w:szCs w:val="18"/>
              </w:rPr>
              <w:t>Not applicable for this FY (2022/2023)</w:t>
            </w:r>
          </w:p>
        </w:tc>
      </w:tr>
      <w:tr w:rsidR="00826ED5" w:rsidRPr="002D0FDC" w14:paraId="0D795D5A" w14:textId="77777777" w:rsidTr="00FA2784">
        <w:trPr>
          <w:trHeight w:val="300"/>
        </w:trPr>
        <w:tc>
          <w:tcPr>
            <w:tcW w:w="1127" w:type="pct"/>
            <w:vMerge/>
            <w:vAlign w:val="center"/>
          </w:tcPr>
          <w:p w14:paraId="58618C1F" w14:textId="77777777" w:rsidR="00826ED5" w:rsidRPr="002D0FDC" w:rsidRDefault="00826ED5" w:rsidP="00826ED5">
            <w:pPr>
              <w:spacing w:line="276" w:lineRule="auto"/>
              <w:rPr>
                <w:rFonts w:eastAsia="Times New Roman" w:cs="Arial"/>
                <w:sz w:val="18"/>
                <w:szCs w:val="18"/>
              </w:rPr>
            </w:pPr>
          </w:p>
        </w:tc>
        <w:tc>
          <w:tcPr>
            <w:tcW w:w="3209" w:type="pct"/>
            <w:vAlign w:val="center"/>
          </w:tcPr>
          <w:p w14:paraId="3149661E" w14:textId="77777777" w:rsidR="00826ED5" w:rsidRPr="002D0FDC" w:rsidRDefault="00826ED5" w:rsidP="00826ED5">
            <w:pPr>
              <w:spacing w:line="276" w:lineRule="auto"/>
              <w:rPr>
                <w:rFonts w:cs="Arial"/>
                <w:sz w:val="18"/>
                <w:szCs w:val="18"/>
              </w:rPr>
            </w:pPr>
            <w:r w:rsidRPr="002D0FDC">
              <w:rPr>
                <w:rFonts w:cs="Arial"/>
                <w:sz w:val="18"/>
                <w:szCs w:val="18"/>
              </w:rPr>
              <w:t>The entity adheres to the eligible expenditures (investment menu) for the use of funds in the previous year (from Year 2 – FY 2024/2025)</w:t>
            </w:r>
          </w:p>
        </w:tc>
        <w:tc>
          <w:tcPr>
            <w:tcW w:w="664" w:type="pct"/>
            <w:vAlign w:val="center"/>
          </w:tcPr>
          <w:p w14:paraId="00F68C84" w14:textId="511D3782" w:rsidR="00826ED5" w:rsidRPr="002D0FDC" w:rsidRDefault="00826ED5" w:rsidP="00826ED5">
            <w:pPr>
              <w:spacing w:line="276" w:lineRule="auto"/>
              <w:rPr>
                <w:rFonts w:cs="Arial"/>
                <w:sz w:val="18"/>
                <w:szCs w:val="18"/>
              </w:rPr>
            </w:pPr>
            <w:r w:rsidRPr="002D0FDC">
              <w:rPr>
                <w:rFonts w:cs="Arial"/>
                <w:sz w:val="18"/>
                <w:szCs w:val="18"/>
              </w:rPr>
              <w:t>Not applicable for this FY (2022/2023)</w:t>
            </w:r>
          </w:p>
        </w:tc>
      </w:tr>
      <w:tr w:rsidR="00826ED5" w:rsidRPr="002D0FDC" w14:paraId="122CE5E9" w14:textId="77777777" w:rsidTr="00FA2784">
        <w:trPr>
          <w:trHeight w:val="300"/>
        </w:trPr>
        <w:tc>
          <w:tcPr>
            <w:tcW w:w="1127" w:type="pct"/>
            <w:vAlign w:val="center"/>
          </w:tcPr>
          <w:p w14:paraId="03FEFE6C" w14:textId="77777777" w:rsidR="00826ED5" w:rsidRPr="002D0FDC" w:rsidRDefault="00826ED5" w:rsidP="009D1E59">
            <w:pPr>
              <w:numPr>
                <w:ilvl w:val="0"/>
                <w:numId w:val="80"/>
              </w:numPr>
              <w:spacing w:line="276" w:lineRule="auto"/>
              <w:ind w:left="270" w:hanging="270"/>
              <w:rPr>
                <w:rFonts w:cs="Arial"/>
                <w:sz w:val="18"/>
                <w:szCs w:val="18"/>
              </w:rPr>
            </w:pPr>
            <w:r w:rsidRPr="002D0FDC">
              <w:rPr>
                <w:rFonts w:eastAsia="Times New Roman" w:cs="Arial"/>
                <w:sz w:val="18"/>
                <w:szCs w:val="18"/>
              </w:rPr>
              <w:t>The entity has demonstrated basic capacities in climate and disaster risk management</w:t>
            </w:r>
          </w:p>
        </w:tc>
        <w:tc>
          <w:tcPr>
            <w:tcW w:w="3209" w:type="pct"/>
            <w:vAlign w:val="center"/>
          </w:tcPr>
          <w:p w14:paraId="6873211A" w14:textId="0E36ADA4" w:rsidR="00826ED5" w:rsidRPr="002D0FDC" w:rsidRDefault="00826ED5" w:rsidP="00826ED5">
            <w:pPr>
              <w:spacing w:line="276" w:lineRule="auto"/>
              <w:rPr>
                <w:rFonts w:cs="Arial"/>
                <w:sz w:val="18"/>
                <w:szCs w:val="18"/>
              </w:rPr>
            </w:pPr>
            <w:r w:rsidRPr="002D0FDC">
              <w:rPr>
                <w:rFonts w:cs="Arial"/>
                <w:sz w:val="18"/>
                <w:szCs w:val="18"/>
              </w:rPr>
              <w:t xml:space="preserve">Evidence that the entity has carried out climate change/ disaster risk screening checklist at </w:t>
            </w:r>
            <w:r w:rsidR="00456B52" w:rsidRPr="002D0FDC">
              <w:rPr>
                <w:rFonts w:cs="Arial"/>
                <w:sz w:val="18"/>
                <w:szCs w:val="18"/>
              </w:rPr>
              <w:t xml:space="preserve">the </w:t>
            </w:r>
            <w:r w:rsidRPr="002D0FDC">
              <w:rPr>
                <w:rFonts w:cs="Arial"/>
                <w:sz w:val="18"/>
                <w:szCs w:val="18"/>
              </w:rPr>
              <w:t>planning, designing, implementation, and completion (O&amp;M) stage (from Year 2 – FY 2024/2025)</w:t>
            </w:r>
          </w:p>
        </w:tc>
        <w:tc>
          <w:tcPr>
            <w:tcW w:w="664" w:type="pct"/>
            <w:vAlign w:val="center"/>
          </w:tcPr>
          <w:p w14:paraId="23C9DCEB" w14:textId="1EB88BCE" w:rsidR="00826ED5" w:rsidRPr="002D0FDC" w:rsidRDefault="00826ED5" w:rsidP="00826ED5">
            <w:pPr>
              <w:spacing w:line="276" w:lineRule="auto"/>
              <w:rPr>
                <w:rFonts w:cs="Arial"/>
                <w:sz w:val="18"/>
                <w:szCs w:val="18"/>
              </w:rPr>
            </w:pPr>
            <w:r w:rsidRPr="002D0FDC">
              <w:rPr>
                <w:rFonts w:cs="Arial"/>
                <w:sz w:val="18"/>
                <w:szCs w:val="18"/>
              </w:rPr>
              <w:t>Not applicable for this FY (2022/2023)</w:t>
            </w:r>
          </w:p>
        </w:tc>
      </w:tr>
    </w:tbl>
    <w:p w14:paraId="5F7CDA82" w14:textId="77777777" w:rsidR="009452C2" w:rsidRPr="00AE2AF9" w:rsidRDefault="009452C2" w:rsidP="00185993">
      <w:pPr>
        <w:rPr>
          <w:szCs w:val="21"/>
        </w:rPr>
      </w:pPr>
    </w:p>
    <w:p w14:paraId="18D8A758" w14:textId="52A0E925" w:rsidR="0092691E" w:rsidRPr="0092691E" w:rsidRDefault="0092691E" w:rsidP="0092691E">
      <w:pPr>
        <w:rPr>
          <w:szCs w:val="21"/>
        </w:rPr>
      </w:pPr>
      <w:r w:rsidRPr="0092691E">
        <w:rPr>
          <w:rFonts w:eastAsia="Trebuchet MS" w:cs="Trebuchet MS"/>
          <w:szCs w:val="21"/>
        </w:rPr>
        <w:lastRenderedPageBreak/>
        <w:t xml:space="preserve">Mukono DLG had an MDF with 28 appointed members as per appointment letters dated 22/01/2024, for example Mr. Yiga Robert – President MDF - Ref No. FIN/MKN/105/01: Ssegwa Michael – MDF Member – Ref. No. HRM/MKN/151/03). </w:t>
      </w:r>
      <w:r w:rsidRPr="0092691E">
        <w:rPr>
          <w:szCs w:val="21"/>
        </w:rPr>
        <w:t>Mukono DLG’s MDF held one meeting on 28/02/2024 and discussed priorities under the GKMA and annual performance reports as per Min 05/MKN-MDF/23/24; Presentation of GKMA-UDP and Min 07/MKN-MDF/23/24: Presentation of Annual Performance report for the FY 2022/2023</w:t>
      </w:r>
      <w:r>
        <w:rPr>
          <w:szCs w:val="21"/>
        </w:rPr>
        <w:t xml:space="preserve">. </w:t>
      </w:r>
      <w:r w:rsidRPr="0092691E">
        <w:rPr>
          <w:szCs w:val="21"/>
        </w:rPr>
        <w:t xml:space="preserve">The MDF functionality is defined by several sittings to discuss prioritized investments. However, the Jinja retreat noted that where the </w:t>
      </w:r>
      <w:r w:rsidR="005F4EAA" w:rsidRPr="0092691E">
        <w:rPr>
          <w:szCs w:val="21"/>
        </w:rPr>
        <w:t>MDF</w:t>
      </w:r>
      <w:r w:rsidRPr="0092691E">
        <w:rPr>
          <w:szCs w:val="21"/>
        </w:rPr>
        <w:t xml:space="preserve"> were newly formed, the functionality will be tested in the next year of assessment.</w:t>
      </w:r>
    </w:p>
    <w:p w14:paraId="69A8ADD1" w14:textId="77777777" w:rsidR="0092691E" w:rsidRDefault="0092691E" w:rsidP="00ED7B45">
      <w:pPr>
        <w:spacing w:line="276" w:lineRule="auto"/>
        <w:rPr>
          <w:szCs w:val="21"/>
        </w:rPr>
      </w:pPr>
    </w:p>
    <w:p w14:paraId="13A34827" w14:textId="77777777" w:rsidR="00714798" w:rsidRDefault="00A25673" w:rsidP="00A25673">
      <w:pPr>
        <w:spacing w:line="276" w:lineRule="auto"/>
        <w:rPr>
          <w:szCs w:val="21"/>
        </w:rPr>
      </w:pPr>
      <w:r>
        <w:rPr>
          <w:szCs w:val="21"/>
        </w:rPr>
        <w:t xml:space="preserve">From the </w:t>
      </w:r>
      <w:r w:rsidR="009452C2" w:rsidRPr="00AE2AF9">
        <w:rPr>
          <w:szCs w:val="21"/>
        </w:rPr>
        <w:t xml:space="preserve">Mukono DLG met </w:t>
      </w:r>
      <w:r w:rsidR="00256A84" w:rsidRPr="00AE2AF9">
        <w:rPr>
          <w:szCs w:val="21"/>
        </w:rPr>
        <w:t xml:space="preserve">all </w:t>
      </w:r>
      <w:r w:rsidR="009452C2" w:rsidRPr="00AE2AF9">
        <w:rPr>
          <w:szCs w:val="21"/>
        </w:rPr>
        <w:t xml:space="preserve">the </w:t>
      </w:r>
      <w:r w:rsidR="00256A84" w:rsidRPr="00AE2AF9">
        <w:rPr>
          <w:szCs w:val="21"/>
        </w:rPr>
        <w:t xml:space="preserve">assessed </w:t>
      </w:r>
      <w:r w:rsidR="009452C2" w:rsidRPr="00AE2AF9">
        <w:rPr>
          <w:szCs w:val="21"/>
        </w:rPr>
        <w:t>minimum conditions under DLI 2 based on the results in the above table</w:t>
      </w:r>
      <w:r>
        <w:rPr>
          <w:szCs w:val="21"/>
        </w:rPr>
        <w:t xml:space="preserve"> and subsequent submission</w:t>
      </w:r>
      <w:r w:rsidR="009452C2" w:rsidRPr="00AE2AF9">
        <w:rPr>
          <w:szCs w:val="21"/>
        </w:rPr>
        <w:t>.</w:t>
      </w:r>
    </w:p>
    <w:p w14:paraId="2DDF1AA7" w14:textId="77777777" w:rsidR="00A25673" w:rsidRDefault="00A25673" w:rsidP="00A25673">
      <w:pPr>
        <w:spacing w:line="276" w:lineRule="auto"/>
        <w:rPr>
          <w:szCs w:val="21"/>
        </w:rPr>
      </w:pPr>
    </w:p>
    <w:p w14:paraId="6BC5CF85" w14:textId="3469ADBA" w:rsidR="00993BE2" w:rsidRPr="00AE2AF9" w:rsidRDefault="004B7A5E" w:rsidP="00660F75">
      <w:pPr>
        <w:pStyle w:val="Heading2"/>
      </w:pPr>
      <w:bookmarkStart w:id="56" w:name="_Toc167113306"/>
      <w:r w:rsidRPr="00AE2AF9">
        <w:t>4.4.</w:t>
      </w:r>
      <w:r w:rsidRPr="00AE2AF9">
        <w:tab/>
      </w:r>
      <w:r w:rsidR="00993BE2" w:rsidRPr="00AE2AF9">
        <w:t xml:space="preserve">DLI 3 - GKMA entities with strengthened institutional performance for service delivery, including climate resilience project designs as measured by </w:t>
      </w:r>
      <w:r w:rsidR="00456B52" w:rsidRPr="00AE2AF9">
        <w:t xml:space="preserve">the </w:t>
      </w:r>
      <w:r w:rsidR="00993BE2" w:rsidRPr="00AE2AF9">
        <w:t>average score in the Annual Performance Assessment (APA)</w:t>
      </w:r>
      <w:bookmarkEnd w:id="56"/>
    </w:p>
    <w:p w14:paraId="6224751D" w14:textId="48F0628E" w:rsidR="00A25673" w:rsidRDefault="00A25673" w:rsidP="00185993">
      <w:pPr>
        <w:rPr>
          <w:szCs w:val="21"/>
        </w:rPr>
      </w:pPr>
      <w:bookmarkStart w:id="57" w:name="_Hlk167032664"/>
      <w:r>
        <w:t xml:space="preserve">DLI 3 will incentivize the GKMA </w:t>
      </w:r>
      <w:r w:rsidR="00FB5AF7">
        <w:t>entities</w:t>
      </w:r>
      <w:r>
        <w:t xml:space="preserve"> to strengthen their capacity in urban planning, revenue generation, procurement systems, fiduciary, standards, and technical management for improved service delivery to GKMA population. The institutional performance covers integration of climate and disaster risk in metropolitan planning and management and the functioning of disaster risk management committee and contingency plan. </w:t>
      </w:r>
      <w:bookmarkEnd w:id="57"/>
      <w:r w:rsidRPr="001E4E86">
        <w:rPr>
          <w:color w:val="000000" w:themeColor="text1"/>
          <w:szCs w:val="21"/>
        </w:rPr>
        <w:t>Under DLI 3</w:t>
      </w:r>
      <w:r>
        <w:rPr>
          <w:color w:val="000000" w:themeColor="text1"/>
          <w:szCs w:val="21"/>
        </w:rPr>
        <w:t>, Mukono DLG was a</w:t>
      </w:r>
      <w:r w:rsidRPr="001E4E86">
        <w:rPr>
          <w:color w:val="000000" w:themeColor="text1"/>
          <w:szCs w:val="21"/>
        </w:rPr>
        <w:t xml:space="preserve">ssessed whether </w:t>
      </w:r>
      <w:r>
        <w:rPr>
          <w:color w:val="000000" w:themeColor="text1"/>
          <w:szCs w:val="21"/>
        </w:rPr>
        <w:t xml:space="preserve">it </w:t>
      </w:r>
      <w:r w:rsidRPr="001E4E86">
        <w:rPr>
          <w:color w:val="000000" w:themeColor="text1"/>
          <w:szCs w:val="21"/>
        </w:rPr>
        <w:t>had strengthened institutional performance for service delivery, including climate resilience project designs as measured by average score in the APA.</w:t>
      </w:r>
    </w:p>
    <w:p w14:paraId="5415CB3E" w14:textId="77777777" w:rsidR="00A25673" w:rsidRPr="00AE2AF9" w:rsidRDefault="00A25673" w:rsidP="00185993">
      <w:pPr>
        <w:rPr>
          <w:szCs w:val="21"/>
        </w:rPr>
      </w:pPr>
    </w:p>
    <w:p w14:paraId="554A1E06" w14:textId="1EB71995" w:rsidR="009452C2" w:rsidRPr="00AE2AF9" w:rsidRDefault="009452C2" w:rsidP="00185993">
      <w:pPr>
        <w:rPr>
          <w:b/>
          <w:szCs w:val="21"/>
        </w:rPr>
      </w:pPr>
      <w:r w:rsidRPr="00AE2AF9">
        <w:rPr>
          <w:b/>
          <w:szCs w:val="21"/>
        </w:rPr>
        <w:t>DLI 3 Assessment Results</w:t>
      </w:r>
    </w:p>
    <w:tbl>
      <w:tblPr>
        <w:tblStyle w:val="unVaodaynghebainaydibanhttpnhatquanglanxlphpnet2"/>
        <w:tblW w:w="4999" w:type="pct"/>
        <w:tblLook w:val="04A0" w:firstRow="1" w:lastRow="0" w:firstColumn="1" w:lastColumn="0" w:noHBand="0" w:noVBand="1"/>
      </w:tblPr>
      <w:tblGrid>
        <w:gridCol w:w="2290"/>
        <w:gridCol w:w="505"/>
        <w:gridCol w:w="4825"/>
        <w:gridCol w:w="1015"/>
        <w:gridCol w:w="990"/>
        <w:gridCol w:w="4320"/>
      </w:tblGrid>
      <w:tr w:rsidR="00714798" w:rsidRPr="002D0FDC" w14:paraId="6953847C" w14:textId="77777777" w:rsidTr="008F5A1D">
        <w:trPr>
          <w:trHeight w:val="363"/>
          <w:tblHeader/>
        </w:trPr>
        <w:tc>
          <w:tcPr>
            <w:tcW w:w="821" w:type="pct"/>
            <w:shd w:val="clear" w:color="auto" w:fill="D9D9D9" w:themeFill="background1" w:themeFillShade="D9"/>
          </w:tcPr>
          <w:p w14:paraId="176EC019" w14:textId="77777777" w:rsidR="009452C2" w:rsidRPr="002D0FDC" w:rsidRDefault="009452C2" w:rsidP="00185993">
            <w:pPr>
              <w:spacing w:line="276" w:lineRule="auto"/>
              <w:rPr>
                <w:b/>
                <w:iCs/>
                <w:sz w:val="18"/>
                <w:szCs w:val="18"/>
              </w:rPr>
            </w:pPr>
            <w:r w:rsidRPr="002D0FDC">
              <w:rPr>
                <w:b/>
                <w:sz w:val="18"/>
                <w:szCs w:val="18"/>
              </w:rPr>
              <w:t>Performance Area</w:t>
            </w:r>
          </w:p>
        </w:tc>
        <w:tc>
          <w:tcPr>
            <w:tcW w:w="181" w:type="pct"/>
            <w:shd w:val="clear" w:color="auto" w:fill="D9D9D9" w:themeFill="background1" w:themeFillShade="D9"/>
          </w:tcPr>
          <w:p w14:paraId="0ECC327C" w14:textId="77777777" w:rsidR="009452C2" w:rsidRPr="002D0FDC" w:rsidRDefault="009452C2" w:rsidP="00185993">
            <w:pPr>
              <w:spacing w:line="276" w:lineRule="auto"/>
              <w:rPr>
                <w:b/>
                <w:iCs/>
                <w:sz w:val="18"/>
                <w:szCs w:val="18"/>
              </w:rPr>
            </w:pPr>
            <w:r w:rsidRPr="002D0FDC">
              <w:rPr>
                <w:b/>
                <w:sz w:val="18"/>
                <w:szCs w:val="18"/>
              </w:rPr>
              <w:t>No.</w:t>
            </w:r>
          </w:p>
        </w:tc>
        <w:tc>
          <w:tcPr>
            <w:tcW w:w="1730" w:type="pct"/>
            <w:shd w:val="clear" w:color="auto" w:fill="D9D9D9" w:themeFill="background1" w:themeFillShade="D9"/>
          </w:tcPr>
          <w:p w14:paraId="4AB989C0" w14:textId="77777777" w:rsidR="009452C2" w:rsidRPr="002D0FDC" w:rsidRDefault="009452C2" w:rsidP="00185993">
            <w:pPr>
              <w:spacing w:line="276" w:lineRule="auto"/>
              <w:rPr>
                <w:b/>
                <w:sz w:val="18"/>
                <w:szCs w:val="18"/>
              </w:rPr>
            </w:pPr>
            <w:r w:rsidRPr="002D0FDC">
              <w:rPr>
                <w:b/>
                <w:sz w:val="18"/>
                <w:szCs w:val="18"/>
              </w:rPr>
              <w:t>Performance Measure</w:t>
            </w:r>
          </w:p>
        </w:tc>
        <w:tc>
          <w:tcPr>
            <w:tcW w:w="364" w:type="pct"/>
            <w:shd w:val="clear" w:color="auto" w:fill="D9D9D9" w:themeFill="background1" w:themeFillShade="D9"/>
            <w:vAlign w:val="center"/>
          </w:tcPr>
          <w:p w14:paraId="4AE66843" w14:textId="77777777" w:rsidR="009452C2" w:rsidRPr="002D0FDC" w:rsidRDefault="009452C2" w:rsidP="00ED7B45">
            <w:pPr>
              <w:spacing w:line="276" w:lineRule="auto"/>
              <w:jc w:val="center"/>
              <w:rPr>
                <w:b/>
                <w:sz w:val="18"/>
                <w:szCs w:val="18"/>
              </w:rPr>
            </w:pPr>
            <w:r w:rsidRPr="002D0FDC">
              <w:rPr>
                <w:b/>
                <w:sz w:val="18"/>
                <w:szCs w:val="18"/>
              </w:rPr>
              <w:t>Maximum Score</w:t>
            </w:r>
          </w:p>
        </w:tc>
        <w:tc>
          <w:tcPr>
            <w:tcW w:w="355" w:type="pct"/>
            <w:shd w:val="clear" w:color="auto" w:fill="D9D9D9" w:themeFill="background1" w:themeFillShade="D9"/>
          </w:tcPr>
          <w:p w14:paraId="043AA032" w14:textId="77777777" w:rsidR="009452C2" w:rsidRPr="002D0FDC" w:rsidRDefault="009452C2" w:rsidP="00ED7B45">
            <w:pPr>
              <w:spacing w:line="276" w:lineRule="auto"/>
              <w:jc w:val="center"/>
              <w:rPr>
                <w:b/>
                <w:sz w:val="18"/>
                <w:szCs w:val="18"/>
              </w:rPr>
            </w:pPr>
            <w:r w:rsidRPr="002D0FDC">
              <w:rPr>
                <w:b/>
                <w:sz w:val="18"/>
                <w:szCs w:val="18"/>
              </w:rPr>
              <w:t>Assessed Score</w:t>
            </w:r>
          </w:p>
        </w:tc>
        <w:tc>
          <w:tcPr>
            <w:tcW w:w="1549" w:type="pct"/>
            <w:shd w:val="clear" w:color="auto" w:fill="D9D9D9" w:themeFill="background1" w:themeFillShade="D9"/>
          </w:tcPr>
          <w:p w14:paraId="58204713" w14:textId="77777777" w:rsidR="009452C2" w:rsidRPr="002D0FDC" w:rsidRDefault="009452C2" w:rsidP="00185993">
            <w:pPr>
              <w:spacing w:line="276" w:lineRule="auto"/>
              <w:rPr>
                <w:b/>
                <w:sz w:val="18"/>
                <w:szCs w:val="18"/>
              </w:rPr>
            </w:pPr>
            <w:r w:rsidRPr="002D0FDC">
              <w:rPr>
                <w:b/>
                <w:sz w:val="18"/>
                <w:szCs w:val="18"/>
              </w:rPr>
              <w:t xml:space="preserve">Remarks </w:t>
            </w:r>
          </w:p>
        </w:tc>
      </w:tr>
      <w:tr w:rsidR="00714798" w:rsidRPr="002D0FDC" w14:paraId="103899EB" w14:textId="77777777" w:rsidTr="008B355C">
        <w:trPr>
          <w:trHeight w:val="20"/>
        </w:trPr>
        <w:tc>
          <w:tcPr>
            <w:tcW w:w="821" w:type="pct"/>
            <w:vMerge w:val="restart"/>
          </w:tcPr>
          <w:p w14:paraId="440E680E" w14:textId="77777777" w:rsidR="009452C2" w:rsidRPr="002D0FDC" w:rsidRDefault="009452C2" w:rsidP="00185993">
            <w:pPr>
              <w:spacing w:line="276" w:lineRule="auto"/>
              <w:rPr>
                <w:iCs/>
                <w:sz w:val="18"/>
                <w:szCs w:val="18"/>
              </w:rPr>
            </w:pPr>
            <w:r w:rsidRPr="002D0FDC">
              <w:rPr>
                <w:sz w:val="18"/>
                <w:szCs w:val="18"/>
              </w:rPr>
              <w:t>A)       Metropolitan Urban planning, budgeting and management</w:t>
            </w:r>
          </w:p>
          <w:p w14:paraId="77BAC736" w14:textId="402A97D9" w:rsidR="009452C2" w:rsidRPr="002D0FDC" w:rsidRDefault="00456B52" w:rsidP="00185993">
            <w:pPr>
              <w:spacing w:line="276" w:lineRule="auto"/>
              <w:rPr>
                <w:iCs/>
                <w:sz w:val="18"/>
                <w:szCs w:val="18"/>
              </w:rPr>
            </w:pPr>
            <w:r w:rsidRPr="002D0FDC">
              <w:rPr>
                <w:sz w:val="18"/>
                <w:szCs w:val="18"/>
              </w:rPr>
              <w:t xml:space="preserve">The maximum </w:t>
            </w:r>
            <w:r w:rsidR="009452C2" w:rsidRPr="002D0FDC">
              <w:rPr>
                <w:sz w:val="18"/>
                <w:szCs w:val="18"/>
              </w:rPr>
              <w:t>score is 18</w:t>
            </w:r>
          </w:p>
        </w:tc>
        <w:tc>
          <w:tcPr>
            <w:tcW w:w="181" w:type="pct"/>
          </w:tcPr>
          <w:p w14:paraId="5379528F" w14:textId="77777777" w:rsidR="009452C2" w:rsidRPr="002D0FDC" w:rsidRDefault="009452C2" w:rsidP="00185993">
            <w:pPr>
              <w:spacing w:line="276" w:lineRule="auto"/>
              <w:rPr>
                <w:iCs/>
                <w:sz w:val="18"/>
                <w:szCs w:val="18"/>
              </w:rPr>
            </w:pPr>
            <w:r w:rsidRPr="002D0FDC">
              <w:rPr>
                <w:iCs/>
                <w:sz w:val="18"/>
                <w:szCs w:val="18"/>
              </w:rPr>
              <w:t>1</w:t>
            </w:r>
          </w:p>
        </w:tc>
        <w:tc>
          <w:tcPr>
            <w:tcW w:w="1730" w:type="pct"/>
          </w:tcPr>
          <w:p w14:paraId="7061202C" w14:textId="3D1047B8" w:rsidR="009452C2" w:rsidRPr="002D0FDC" w:rsidRDefault="009452C2" w:rsidP="00185993">
            <w:pPr>
              <w:spacing w:line="276" w:lineRule="auto"/>
              <w:rPr>
                <w:sz w:val="18"/>
                <w:szCs w:val="18"/>
              </w:rPr>
            </w:pPr>
            <w:r w:rsidRPr="002D0FDC">
              <w:rPr>
                <w:sz w:val="18"/>
                <w:szCs w:val="18"/>
              </w:rPr>
              <w:t xml:space="preserve">The entity has a functional physical planning committee that has developed and implemented the approved Physical Development Plans that are aligned </w:t>
            </w:r>
            <w:r w:rsidR="00456B52" w:rsidRPr="002D0FDC">
              <w:rPr>
                <w:sz w:val="18"/>
                <w:szCs w:val="18"/>
              </w:rPr>
              <w:t xml:space="preserve">with </w:t>
            </w:r>
            <w:r w:rsidRPr="002D0FDC">
              <w:rPr>
                <w:sz w:val="18"/>
                <w:szCs w:val="18"/>
              </w:rPr>
              <w:t>the overall GKMA development strategy</w:t>
            </w:r>
          </w:p>
        </w:tc>
        <w:tc>
          <w:tcPr>
            <w:tcW w:w="364" w:type="pct"/>
            <w:vAlign w:val="center"/>
          </w:tcPr>
          <w:p w14:paraId="591C2B39" w14:textId="77777777" w:rsidR="009452C2" w:rsidRPr="002D0FDC" w:rsidRDefault="009452C2" w:rsidP="00ED7B45">
            <w:pPr>
              <w:spacing w:line="276" w:lineRule="auto"/>
              <w:jc w:val="center"/>
              <w:rPr>
                <w:sz w:val="18"/>
                <w:szCs w:val="18"/>
              </w:rPr>
            </w:pPr>
            <w:r w:rsidRPr="002D0FDC">
              <w:rPr>
                <w:sz w:val="18"/>
                <w:szCs w:val="18"/>
              </w:rPr>
              <w:t>8</w:t>
            </w:r>
          </w:p>
        </w:tc>
        <w:tc>
          <w:tcPr>
            <w:tcW w:w="355" w:type="pct"/>
            <w:shd w:val="clear" w:color="auto" w:fill="auto"/>
            <w:vAlign w:val="center"/>
          </w:tcPr>
          <w:p w14:paraId="28B311A2" w14:textId="70CB8854" w:rsidR="009452C2" w:rsidRPr="002D0FDC" w:rsidRDefault="003F0998" w:rsidP="00ED7B45">
            <w:pPr>
              <w:spacing w:line="276" w:lineRule="auto"/>
              <w:ind w:left="-20" w:right="-20"/>
              <w:jc w:val="center"/>
              <w:rPr>
                <w:rFonts w:eastAsia="Trebuchet MS" w:cs="Trebuchet MS"/>
                <w:sz w:val="18"/>
                <w:szCs w:val="18"/>
              </w:rPr>
            </w:pPr>
            <w:r w:rsidRPr="002D0FDC">
              <w:rPr>
                <w:sz w:val="18"/>
                <w:szCs w:val="18"/>
              </w:rPr>
              <w:t>2</w:t>
            </w:r>
          </w:p>
        </w:tc>
        <w:tc>
          <w:tcPr>
            <w:tcW w:w="1549" w:type="pct"/>
            <w:shd w:val="clear" w:color="auto" w:fill="FFFFFF" w:themeFill="background1"/>
          </w:tcPr>
          <w:p w14:paraId="78B84B37" w14:textId="010C879D" w:rsidR="009452C2" w:rsidRPr="002D0FDC" w:rsidRDefault="009452C2" w:rsidP="009D1E59">
            <w:pPr>
              <w:pStyle w:val="ListParagraph"/>
              <w:numPr>
                <w:ilvl w:val="0"/>
                <w:numId w:val="83"/>
              </w:numPr>
              <w:spacing w:line="276" w:lineRule="auto"/>
              <w:ind w:left="264" w:right="-20" w:hanging="286"/>
              <w:rPr>
                <w:sz w:val="18"/>
                <w:szCs w:val="18"/>
              </w:rPr>
            </w:pPr>
            <w:r w:rsidRPr="002D0FDC">
              <w:rPr>
                <w:sz w:val="18"/>
                <w:szCs w:val="18"/>
              </w:rPr>
              <w:t>The detailed plans covered 1.573</w:t>
            </w:r>
            <w:r w:rsidR="00035D3D" w:rsidRPr="002D0FDC">
              <w:rPr>
                <w:rFonts w:eastAsia="Trebuchet MS" w:cs="Trebuchet MS"/>
                <w:color w:val="000000" w:themeColor="text1"/>
                <w:sz w:val="18"/>
                <w:szCs w:val="18"/>
              </w:rPr>
              <w:t xml:space="preserve"> percent</w:t>
            </w:r>
            <w:r w:rsidRPr="002D0FDC">
              <w:rPr>
                <w:sz w:val="18"/>
                <w:szCs w:val="18"/>
              </w:rPr>
              <w:t xml:space="preserve"> as opposed to the required minimum </w:t>
            </w:r>
            <w:r w:rsidR="00456B52" w:rsidRPr="002D0FDC">
              <w:rPr>
                <w:sz w:val="18"/>
                <w:szCs w:val="18"/>
              </w:rPr>
              <w:t xml:space="preserve">of </w:t>
            </w:r>
            <w:r w:rsidRPr="002D0FDC">
              <w:rPr>
                <w:sz w:val="18"/>
                <w:szCs w:val="18"/>
              </w:rPr>
              <w:t>30</w:t>
            </w:r>
            <w:r w:rsidR="00035D3D" w:rsidRPr="002D0FDC">
              <w:rPr>
                <w:rFonts w:eastAsia="Trebuchet MS" w:cs="Trebuchet MS"/>
                <w:color w:val="000000" w:themeColor="text1"/>
                <w:sz w:val="18"/>
                <w:szCs w:val="18"/>
              </w:rPr>
              <w:t xml:space="preserve"> percent</w:t>
            </w:r>
            <w:r w:rsidRPr="002D0FDC">
              <w:rPr>
                <w:sz w:val="18"/>
                <w:szCs w:val="18"/>
              </w:rPr>
              <w:t>.</w:t>
            </w:r>
          </w:p>
          <w:p w14:paraId="512A753D" w14:textId="77777777" w:rsidR="009452C2" w:rsidRPr="002D0FDC" w:rsidRDefault="009452C2" w:rsidP="009D1E59">
            <w:pPr>
              <w:pStyle w:val="ListParagraph"/>
              <w:numPr>
                <w:ilvl w:val="0"/>
                <w:numId w:val="83"/>
              </w:numPr>
              <w:spacing w:line="276" w:lineRule="auto"/>
              <w:ind w:left="264" w:right="-20" w:hanging="286"/>
              <w:rPr>
                <w:sz w:val="18"/>
                <w:szCs w:val="18"/>
              </w:rPr>
            </w:pPr>
            <w:r w:rsidRPr="002D0FDC">
              <w:rPr>
                <w:sz w:val="18"/>
                <w:szCs w:val="18"/>
              </w:rPr>
              <w:t>Mukono DLG did not have an approved PDP.</w:t>
            </w:r>
          </w:p>
          <w:p w14:paraId="64E09387" w14:textId="77777777" w:rsidR="009452C2" w:rsidRPr="002D0FDC" w:rsidRDefault="009452C2" w:rsidP="009D1E59">
            <w:pPr>
              <w:pStyle w:val="ListParagraph"/>
              <w:numPr>
                <w:ilvl w:val="0"/>
                <w:numId w:val="83"/>
              </w:numPr>
              <w:spacing w:line="276" w:lineRule="auto"/>
              <w:ind w:left="264" w:right="-20" w:hanging="286"/>
              <w:rPr>
                <w:sz w:val="18"/>
                <w:szCs w:val="18"/>
              </w:rPr>
            </w:pPr>
            <w:r w:rsidRPr="002D0FDC">
              <w:rPr>
                <w:sz w:val="18"/>
                <w:szCs w:val="18"/>
              </w:rPr>
              <w:t>There was no Compliance Certificate issued by MoLHUD by 30</w:t>
            </w:r>
            <w:r w:rsidRPr="002D0FDC">
              <w:rPr>
                <w:sz w:val="18"/>
                <w:szCs w:val="18"/>
                <w:vertAlign w:val="superscript"/>
              </w:rPr>
              <w:t>th</w:t>
            </w:r>
            <w:r w:rsidRPr="002D0FDC">
              <w:rPr>
                <w:sz w:val="18"/>
                <w:szCs w:val="18"/>
              </w:rPr>
              <w:t xml:space="preserve"> October,</w:t>
            </w:r>
          </w:p>
          <w:p w14:paraId="70599A84" w14:textId="70EE236B" w:rsidR="009452C2" w:rsidRPr="002D0FDC" w:rsidRDefault="009452C2" w:rsidP="009D1E59">
            <w:pPr>
              <w:pStyle w:val="ListParagraph"/>
              <w:numPr>
                <w:ilvl w:val="0"/>
                <w:numId w:val="83"/>
              </w:numPr>
              <w:spacing w:line="276" w:lineRule="auto"/>
              <w:ind w:left="264" w:right="-20" w:hanging="286"/>
              <w:rPr>
                <w:sz w:val="18"/>
                <w:szCs w:val="18"/>
              </w:rPr>
            </w:pPr>
            <w:r w:rsidRPr="002D0FDC">
              <w:rPr>
                <w:sz w:val="18"/>
                <w:szCs w:val="18"/>
              </w:rPr>
              <w:t>All approved investments were not guided by the District PDP</w:t>
            </w:r>
            <w:r w:rsidR="00E944B7" w:rsidRPr="002D0FDC">
              <w:rPr>
                <w:sz w:val="18"/>
                <w:szCs w:val="18"/>
              </w:rPr>
              <w:t>,</w:t>
            </w:r>
          </w:p>
          <w:p w14:paraId="1688913D" w14:textId="7AE2CEC1" w:rsidR="00E944B7" w:rsidRPr="002D0FDC" w:rsidRDefault="00456B52" w:rsidP="009D1E59">
            <w:pPr>
              <w:pStyle w:val="ListParagraph"/>
              <w:numPr>
                <w:ilvl w:val="0"/>
                <w:numId w:val="83"/>
              </w:numPr>
              <w:spacing w:line="276" w:lineRule="auto"/>
              <w:ind w:left="264" w:right="-20" w:hanging="286"/>
              <w:rPr>
                <w:sz w:val="18"/>
                <w:szCs w:val="18"/>
              </w:rPr>
            </w:pPr>
            <w:r w:rsidRPr="002D0FDC">
              <w:rPr>
                <w:sz w:val="18"/>
                <w:szCs w:val="18"/>
              </w:rPr>
              <w:t xml:space="preserve">The </w:t>
            </w:r>
            <w:r w:rsidR="00E944B7" w:rsidRPr="002D0FDC">
              <w:rPr>
                <w:sz w:val="18"/>
                <w:szCs w:val="18"/>
              </w:rPr>
              <w:t xml:space="preserve">Annual Work Plan for </w:t>
            </w:r>
            <w:r w:rsidR="00B8083E" w:rsidRPr="002D0FDC">
              <w:rPr>
                <w:sz w:val="18"/>
                <w:szCs w:val="18"/>
              </w:rPr>
              <w:t>the Physical Planning</w:t>
            </w:r>
            <w:r w:rsidR="00B11679" w:rsidRPr="002D0FDC">
              <w:rPr>
                <w:sz w:val="18"/>
                <w:szCs w:val="18"/>
              </w:rPr>
              <w:t xml:space="preserve"> </w:t>
            </w:r>
            <w:r w:rsidR="008B355C" w:rsidRPr="002D0FDC">
              <w:rPr>
                <w:sz w:val="18"/>
                <w:szCs w:val="18"/>
              </w:rPr>
              <w:t>Department in</w:t>
            </w:r>
            <w:r w:rsidR="00B8083E" w:rsidRPr="002D0FDC">
              <w:rPr>
                <w:sz w:val="18"/>
                <w:szCs w:val="18"/>
              </w:rPr>
              <w:t xml:space="preserve"> </w:t>
            </w:r>
            <w:r w:rsidR="00E944B7" w:rsidRPr="002D0FDC">
              <w:rPr>
                <w:sz w:val="18"/>
                <w:szCs w:val="18"/>
              </w:rPr>
              <w:t xml:space="preserve">the previous FY was </w:t>
            </w:r>
            <w:r w:rsidR="0031023E" w:rsidRPr="002D0FDC">
              <w:rPr>
                <w:sz w:val="18"/>
                <w:szCs w:val="18"/>
              </w:rPr>
              <w:t>not</w:t>
            </w:r>
            <w:r w:rsidR="00DF4C03" w:rsidRPr="002D0FDC">
              <w:rPr>
                <w:sz w:val="18"/>
                <w:szCs w:val="18"/>
              </w:rPr>
              <w:t xml:space="preserve"> implemented</w:t>
            </w:r>
            <w:r w:rsidR="00E944B7" w:rsidRPr="002D0FDC">
              <w:rPr>
                <w:sz w:val="18"/>
                <w:szCs w:val="18"/>
              </w:rPr>
              <w:t xml:space="preserve"> up to 90</w:t>
            </w:r>
            <w:r w:rsidR="00035D3D" w:rsidRPr="002D0FDC">
              <w:rPr>
                <w:rFonts w:eastAsia="Trebuchet MS" w:cs="Trebuchet MS"/>
                <w:color w:val="000000" w:themeColor="text1"/>
                <w:sz w:val="18"/>
                <w:szCs w:val="18"/>
              </w:rPr>
              <w:t xml:space="preserve"> percent</w:t>
            </w:r>
            <w:r w:rsidR="00E944B7" w:rsidRPr="002D0FDC">
              <w:rPr>
                <w:sz w:val="18"/>
                <w:szCs w:val="18"/>
              </w:rPr>
              <w:t xml:space="preserve"> </w:t>
            </w:r>
          </w:p>
        </w:tc>
      </w:tr>
      <w:tr w:rsidR="00714798" w:rsidRPr="002D0FDC" w14:paraId="3FAB9BD4" w14:textId="77777777" w:rsidTr="008B355C">
        <w:trPr>
          <w:trHeight w:val="20"/>
        </w:trPr>
        <w:tc>
          <w:tcPr>
            <w:tcW w:w="821" w:type="pct"/>
            <w:vMerge/>
          </w:tcPr>
          <w:p w14:paraId="66758E28" w14:textId="77777777" w:rsidR="009452C2" w:rsidRPr="002D0FDC" w:rsidRDefault="009452C2" w:rsidP="00185993">
            <w:pPr>
              <w:spacing w:line="276" w:lineRule="auto"/>
              <w:rPr>
                <w:iCs/>
                <w:sz w:val="18"/>
                <w:szCs w:val="18"/>
              </w:rPr>
            </w:pPr>
          </w:p>
        </w:tc>
        <w:tc>
          <w:tcPr>
            <w:tcW w:w="181" w:type="pct"/>
          </w:tcPr>
          <w:p w14:paraId="46DB80CD" w14:textId="77777777" w:rsidR="009452C2" w:rsidRPr="002D0FDC" w:rsidRDefault="009452C2" w:rsidP="00185993">
            <w:pPr>
              <w:spacing w:line="276" w:lineRule="auto"/>
              <w:rPr>
                <w:iCs/>
                <w:sz w:val="18"/>
                <w:szCs w:val="18"/>
              </w:rPr>
            </w:pPr>
            <w:r w:rsidRPr="002D0FDC">
              <w:rPr>
                <w:iCs/>
                <w:sz w:val="18"/>
                <w:szCs w:val="18"/>
              </w:rPr>
              <w:t>2</w:t>
            </w:r>
          </w:p>
        </w:tc>
        <w:tc>
          <w:tcPr>
            <w:tcW w:w="1730" w:type="pct"/>
          </w:tcPr>
          <w:p w14:paraId="6DE9245E" w14:textId="77777777" w:rsidR="009452C2" w:rsidRPr="002D0FDC" w:rsidRDefault="009452C2" w:rsidP="00185993">
            <w:pPr>
              <w:spacing w:line="276" w:lineRule="auto"/>
              <w:rPr>
                <w:sz w:val="18"/>
                <w:szCs w:val="18"/>
              </w:rPr>
            </w:pPr>
            <w:r w:rsidRPr="002D0FDC">
              <w:rPr>
                <w:sz w:val="18"/>
                <w:szCs w:val="18"/>
              </w:rPr>
              <w:t xml:space="preserve">The entity has planned and budgeted for investments effectively </w:t>
            </w:r>
          </w:p>
        </w:tc>
        <w:tc>
          <w:tcPr>
            <w:tcW w:w="364" w:type="pct"/>
            <w:vAlign w:val="center"/>
          </w:tcPr>
          <w:p w14:paraId="24251992" w14:textId="77777777" w:rsidR="009452C2" w:rsidRPr="002D0FDC" w:rsidRDefault="009452C2" w:rsidP="00ED7B45">
            <w:pPr>
              <w:spacing w:line="276" w:lineRule="auto"/>
              <w:jc w:val="center"/>
              <w:rPr>
                <w:sz w:val="18"/>
                <w:szCs w:val="18"/>
              </w:rPr>
            </w:pPr>
            <w:r w:rsidRPr="002D0FDC">
              <w:rPr>
                <w:sz w:val="18"/>
                <w:szCs w:val="18"/>
              </w:rPr>
              <w:t>5</w:t>
            </w:r>
          </w:p>
        </w:tc>
        <w:tc>
          <w:tcPr>
            <w:tcW w:w="355" w:type="pct"/>
            <w:shd w:val="clear" w:color="auto" w:fill="FFFFFF" w:themeFill="background1"/>
            <w:vAlign w:val="center"/>
          </w:tcPr>
          <w:p w14:paraId="3E52AD69" w14:textId="6A0F3CFB" w:rsidR="009452C2" w:rsidRPr="002D0FDC" w:rsidRDefault="002631BB" w:rsidP="00ED7B45">
            <w:pPr>
              <w:spacing w:line="276" w:lineRule="auto"/>
              <w:ind w:left="-20" w:right="-20"/>
              <w:jc w:val="center"/>
              <w:rPr>
                <w:rFonts w:eastAsia="Trebuchet MS" w:cs="Trebuchet MS"/>
                <w:sz w:val="18"/>
                <w:szCs w:val="18"/>
              </w:rPr>
            </w:pPr>
            <w:r w:rsidRPr="002D0FDC">
              <w:rPr>
                <w:sz w:val="18"/>
                <w:szCs w:val="18"/>
              </w:rPr>
              <w:t>2</w:t>
            </w:r>
          </w:p>
        </w:tc>
        <w:tc>
          <w:tcPr>
            <w:tcW w:w="1549" w:type="pct"/>
            <w:shd w:val="clear" w:color="auto" w:fill="FFFFFF" w:themeFill="background1"/>
          </w:tcPr>
          <w:p w14:paraId="04D377E7" w14:textId="77777777" w:rsidR="009452C2" w:rsidRPr="002D0FDC" w:rsidRDefault="009452C2" w:rsidP="00185993">
            <w:pPr>
              <w:spacing w:line="276" w:lineRule="auto"/>
              <w:ind w:left="-20" w:right="-20"/>
              <w:rPr>
                <w:sz w:val="18"/>
                <w:szCs w:val="18"/>
              </w:rPr>
            </w:pPr>
          </w:p>
        </w:tc>
      </w:tr>
      <w:tr w:rsidR="00714798" w:rsidRPr="002D0FDC" w14:paraId="500BA341" w14:textId="77777777" w:rsidTr="008B355C">
        <w:trPr>
          <w:trHeight w:val="20"/>
        </w:trPr>
        <w:tc>
          <w:tcPr>
            <w:tcW w:w="821" w:type="pct"/>
            <w:vMerge/>
          </w:tcPr>
          <w:p w14:paraId="3585F5B9" w14:textId="77777777" w:rsidR="009452C2" w:rsidRPr="002D0FDC" w:rsidRDefault="009452C2" w:rsidP="00185993">
            <w:pPr>
              <w:spacing w:line="276" w:lineRule="auto"/>
              <w:rPr>
                <w:iCs/>
                <w:sz w:val="18"/>
                <w:szCs w:val="18"/>
              </w:rPr>
            </w:pPr>
          </w:p>
        </w:tc>
        <w:tc>
          <w:tcPr>
            <w:tcW w:w="181" w:type="pct"/>
          </w:tcPr>
          <w:p w14:paraId="6F308EA6" w14:textId="77777777" w:rsidR="009452C2" w:rsidRPr="002D0FDC" w:rsidRDefault="009452C2" w:rsidP="00185993">
            <w:pPr>
              <w:spacing w:line="276" w:lineRule="auto"/>
              <w:rPr>
                <w:iCs/>
                <w:sz w:val="18"/>
                <w:szCs w:val="18"/>
              </w:rPr>
            </w:pPr>
            <w:r w:rsidRPr="002D0FDC">
              <w:rPr>
                <w:iCs/>
                <w:sz w:val="18"/>
                <w:szCs w:val="18"/>
              </w:rPr>
              <w:t>3</w:t>
            </w:r>
          </w:p>
        </w:tc>
        <w:tc>
          <w:tcPr>
            <w:tcW w:w="1730" w:type="pct"/>
          </w:tcPr>
          <w:p w14:paraId="34DD6B58" w14:textId="77777777" w:rsidR="009452C2" w:rsidRPr="002D0FDC" w:rsidRDefault="009452C2" w:rsidP="00185993">
            <w:pPr>
              <w:spacing w:line="276" w:lineRule="auto"/>
              <w:rPr>
                <w:sz w:val="18"/>
                <w:szCs w:val="18"/>
              </w:rPr>
            </w:pPr>
            <w:r w:rsidRPr="002D0FDC">
              <w:rPr>
                <w:sz w:val="18"/>
                <w:szCs w:val="18"/>
              </w:rPr>
              <w:t>The entity has implemented Human resource management systems</w:t>
            </w:r>
          </w:p>
        </w:tc>
        <w:tc>
          <w:tcPr>
            <w:tcW w:w="364" w:type="pct"/>
            <w:vAlign w:val="center"/>
          </w:tcPr>
          <w:p w14:paraId="2D6BDE52" w14:textId="77777777" w:rsidR="009452C2" w:rsidRPr="002D0FDC" w:rsidRDefault="009452C2" w:rsidP="00ED7B45">
            <w:pPr>
              <w:spacing w:line="276" w:lineRule="auto"/>
              <w:jc w:val="center"/>
              <w:rPr>
                <w:sz w:val="18"/>
                <w:szCs w:val="18"/>
              </w:rPr>
            </w:pPr>
            <w:r w:rsidRPr="002D0FDC">
              <w:rPr>
                <w:sz w:val="18"/>
                <w:szCs w:val="18"/>
              </w:rPr>
              <w:t>5</w:t>
            </w:r>
          </w:p>
        </w:tc>
        <w:tc>
          <w:tcPr>
            <w:tcW w:w="355" w:type="pct"/>
            <w:shd w:val="clear" w:color="auto" w:fill="FFFFFF" w:themeFill="background1"/>
            <w:vAlign w:val="center"/>
          </w:tcPr>
          <w:p w14:paraId="1E3CB0FB" w14:textId="65A358E6" w:rsidR="009452C2" w:rsidRPr="002D0FDC" w:rsidRDefault="00472BFC" w:rsidP="00ED7B45">
            <w:pPr>
              <w:spacing w:line="276" w:lineRule="auto"/>
              <w:ind w:left="-20" w:right="-20"/>
              <w:jc w:val="center"/>
              <w:rPr>
                <w:rFonts w:eastAsia="Trebuchet MS" w:cs="Trebuchet MS"/>
                <w:sz w:val="18"/>
                <w:szCs w:val="18"/>
              </w:rPr>
            </w:pPr>
            <w:r w:rsidRPr="002D0FDC">
              <w:rPr>
                <w:sz w:val="18"/>
                <w:szCs w:val="18"/>
              </w:rPr>
              <w:t>5</w:t>
            </w:r>
          </w:p>
        </w:tc>
        <w:tc>
          <w:tcPr>
            <w:tcW w:w="1549" w:type="pct"/>
            <w:shd w:val="clear" w:color="auto" w:fill="FFFFFF" w:themeFill="background1"/>
          </w:tcPr>
          <w:p w14:paraId="195E41B6" w14:textId="77777777" w:rsidR="009452C2" w:rsidRPr="002D0FDC" w:rsidRDefault="009452C2" w:rsidP="00185993">
            <w:pPr>
              <w:spacing w:line="276" w:lineRule="auto"/>
              <w:ind w:left="-20" w:right="-20"/>
              <w:rPr>
                <w:sz w:val="18"/>
                <w:szCs w:val="18"/>
              </w:rPr>
            </w:pPr>
          </w:p>
        </w:tc>
      </w:tr>
      <w:tr w:rsidR="00714798" w:rsidRPr="002D0FDC" w14:paraId="64906DD9" w14:textId="77777777" w:rsidTr="008B355C">
        <w:trPr>
          <w:trHeight w:val="20"/>
        </w:trPr>
        <w:tc>
          <w:tcPr>
            <w:tcW w:w="821" w:type="pct"/>
            <w:vMerge w:val="restart"/>
          </w:tcPr>
          <w:p w14:paraId="6982E108" w14:textId="2BB13E6F" w:rsidR="009452C2" w:rsidRPr="002D0FDC" w:rsidRDefault="009452C2" w:rsidP="00185993">
            <w:pPr>
              <w:spacing w:line="276" w:lineRule="auto"/>
              <w:rPr>
                <w:iCs/>
                <w:sz w:val="18"/>
                <w:szCs w:val="18"/>
              </w:rPr>
            </w:pPr>
            <w:r w:rsidRPr="002D0FDC">
              <w:rPr>
                <w:sz w:val="18"/>
                <w:szCs w:val="18"/>
              </w:rPr>
              <w:t xml:space="preserve">B)       Own Source Revenue </w:t>
            </w:r>
            <w:r w:rsidR="008B355C" w:rsidRPr="002D0FDC">
              <w:rPr>
                <w:sz w:val="18"/>
                <w:szCs w:val="18"/>
              </w:rPr>
              <w:t>Mobilization</w:t>
            </w:r>
            <w:r w:rsidRPr="002D0FDC">
              <w:rPr>
                <w:sz w:val="18"/>
                <w:szCs w:val="18"/>
              </w:rPr>
              <w:t xml:space="preserve"> and Administration</w:t>
            </w:r>
          </w:p>
          <w:p w14:paraId="5CFFE9BD" w14:textId="349C44F2" w:rsidR="009452C2" w:rsidRPr="002D0FDC" w:rsidRDefault="00456B52" w:rsidP="00185993">
            <w:pPr>
              <w:spacing w:line="276" w:lineRule="auto"/>
              <w:rPr>
                <w:iCs/>
                <w:sz w:val="18"/>
                <w:szCs w:val="18"/>
              </w:rPr>
            </w:pPr>
            <w:r w:rsidRPr="002D0FDC">
              <w:rPr>
                <w:sz w:val="18"/>
                <w:szCs w:val="18"/>
              </w:rPr>
              <w:t xml:space="preserve">The maximum </w:t>
            </w:r>
            <w:r w:rsidR="009452C2" w:rsidRPr="002D0FDC">
              <w:rPr>
                <w:sz w:val="18"/>
                <w:szCs w:val="18"/>
              </w:rPr>
              <w:t>score is 10</w:t>
            </w:r>
          </w:p>
        </w:tc>
        <w:tc>
          <w:tcPr>
            <w:tcW w:w="181" w:type="pct"/>
          </w:tcPr>
          <w:p w14:paraId="60B6DED6" w14:textId="77777777" w:rsidR="009452C2" w:rsidRPr="002D0FDC" w:rsidRDefault="009452C2" w:rsidP="00185993">
            <w:pPr>
              <w:spacing w:line="276" w:lineRule="auto"/>
              <w:rPr>
                <w:iCs/>
                <w:sz w:val="18"/>
                <w:szCs w:val="18"/>
              </w:rPr>
            </w:pPr>
            <w:r w:rsidRPr="002D0FDC">
              <w:rPr>
                <w:iCs/>
                <w:sz w:val="18"/>
                <w:szCs w:val="18"/>
              </w:rPr>
              <w:t>4</w:t>
            </w:r>
          </w:p>
        </w:tc>
        <w:tc>
          <w:tcPr>
            <w:tcW w:w="1730" w:type="pct"/>
          </w:tcPr>
          <w:p w14:paraId="628F9626" w14:textId="430B42D3" w:rsidR="009452C2" w:rsidRPr="002D0FDC" w:rsidRDefault="009452C2" w:rsidP="00185993">
            <w:pPr>
              <w:spacing w:line="276" w:lineRule="auto"/>
              <w:rPr>
                <w:sz w:val="18"/>
                <w:szCs w:val="18"/>
              </w:rPr>
            </w:pPr>
            <w:r w:rsidRPr="002D0FDC">
              <w:rPr>
                <w:sz w:val="18"/>
                <w:szCs w:val="18"/>
              </w:rPr>
              <w:t xml:space="preserve">The entity has implemented revenue </w:t>
            </w:r>
            <w:r w:rsidR="001356B4" w:rsidRPr="002D0FDC">
              <w:rPr>
                <w:sz w:val="18"/>
                <w:szCs w:val="18"/>
              </w:rPr>
              <w:t>mobilization</w:t>
            </w:r>
            <w:r w:rsidRPr="002D0FDC">
              <w:rPr>
                <w:sz w:val="18"/>
                <w:szCs w:val="18"/>
              </w:rPr>
              <w:t xml:space="preserve"> strategies and increased its source revenues in the last financial year (FY 2022/2023) compared to the one before the previous financial year (last FY year but one – 2021/2022)</w:t>
            </w:r>
          </w:p>
        </w:tc>
        <w:tc>
          <w:tcPr>
            <w:tcW w:w="364" w:type="pct"/>
            <w:vAlign w:val="center"/>
          </w:tcPr>
          <w:p w14:paraId="39802AEA" w14:textId="77777777" w:rsidR="009452C2" w:rsidRPr="002D0FDC" w:rsidRDefault="009452C2" w:rsidP="00ED7B45">
            <w:pPr>
              <w:spacing w:line="276" w:lineRule="auto"/>
              <w:jc w:val="center"/>
              <w:rPr>
                <w:sz w:val="18"/>
                <w:szCs w:val="18"/>
              </w:rPr>
            </w:pPr>
            <w:r w:rsidRPr="002D0FDC">
              <w:rPr>
                <w:sz w:val="18"/>
                <w:szCs w:val="18"/>
              </w:rPr>
              <w:t>6</w:t>
            </w:r>
          </w:p>
        </w:tc>
        <w:tc>
          <w:tcPr>
            <w:tcW w:w="355" w:type="pct"/>
            <w:shd w:val="clear" w:color="auto" w:fill="FFFFFF" w:themeFill="background1"/>
            <w:vAlign w:val="center"/>
          </w:tcPr>
          <w:p w14:paraId="04FB1732" w14:textId="27B7B5ED" w:rsidR="009452C2" w:rsidRPr="002D0FDC" w:rsidRDefault="00472BFC" w:rsidP="00ED7B45">
            <w:pPr>
              <w:spacing w:line="276" w:lineRule="auto"/>
              <w:ind w:left="-20" w:right="-20"/>
              <w:jc w:val="center"/>
              <w:rPr>
                <w:rFonts w:eastAsia="Trebuchet MS" w:cs="Trebuchet MS"/>
                <w:sz w:val="18"/>
                <w:szCs w:val="18"/>
              </w:rPr>
            </w:pPr>
            <w:r w:rsidRPr="002D0FDC">
              <w:rPr>
                <w:sz w:val="18"/>
                <w:szCs w:val="18"/>
              </w:rPr>
              <w:t>3</w:t>
            </w:r>
          </w:p>
        </w:tc>
        <w:tc>
          <w:tcPr>
            <w:tcW w:w="1549" w:type="pct"/>
            <w:shd w:val="clear" w:color="auto" w:fill="FFFFFF" w:themeFill="background1"/>
          </w:tcPr>
          <w:p w14:paraId="7676AF6D" w14:textId="4DCB1858" w:rsidR="009452C2" w:rsidRPr="002D0FDC" w:rsidRDefault="009452C2" w:rsidP="00185993">
            <w:pPr>
              <w:spacing w:line="276" w:lineRule="auto"/>
              <w:ind w:left="-20" w:right="-20"/>
              <w:rPr>
                <w:sz w:val="18"/>
                <w:szCs w:val="18"/>
              </w:rPr>
            </w:pPr>
            <w:r w:rsidRPr="002D0FDC">
              <w:rPr>
                <w:sz w:val="18"/>
                <w:szCs w:val="18"/>
              </w:rPr>
              <w:t>Mukono DLG’s percentage increase in OSR collection was 1</w:t>
            </w:r>
            <w:r w:rsidR="00365AF4" w:rsidRPr="002D0FDC">
              <w:rPr>
                <w:rFonts w:eastAsia="Trebuchet MS" w:cs="Trebuchet MS"/>
                <w:color w:val="000000" w:themeColor="text1"/>
                <w:sz w:val="18"/>
                <w:szCs w:val="18"/>
              </w:rPr>
              <w:t xml:space="preserve"> percent</w:t>
            </w:r>
          </w:p>
          <w:p w14:paraId="2FB597E1" w14:textId="0371BA3E" w:rsidR="0089425B" w:rsidRPr="002D0FDC" w:rsidRDefault="0089425B" w:rsidP="00185993">
            <w:pPr>
              <w:spacing w:line="276" w:lineRule="auto"/>
              <w:ind w:left="-20" w:right="-20"/>
              <w:rPr>
                <w:sz w:val="18"/>
                <w:szCs w:val="18"/>
              </w:rPr>
            </w:pPr>
            <w:r w:rsidRPr="002D0FDC">
              <w:rPr>
                <w:sz w:val="18"/>
                <w:szCs w:val="18"/>
              </w:rPr>
              <w:t>Mukono DLG did not collect 100</w:t>
            </w:r>
            <w:r w:rsidR="00365AF4" w:rsidRPr="002D0FDC">
              <w:rPr>
                <w:rFonts w:eastAsia="Trebuchet MS" w:cs="Trebuchet MS"/>
                <w:color w:val="000000" w:themeColor="text1"/>
                <w:sz w:val="18"/>
                <w:szCs w:val="18"/>
              </w:rPr>
              <w:t xml:space="preserve"> percent</w:t>
            </w:r>
            <w:r w:rsidRPr="002D0FDC">
              <w:rPr>
                <w:sz w:val="18"/>
                <w:szCs w:val="18"/>
              </w:rPr>
              <w:t xml:space="preserve"> of the issued Demand Notes</w:t>
            </w:r>
          </w:p>
        </w:tc>
      </w:tr>
      <w:tr w:rsidR="00714798" w:rsidRPr="002D0FDC" w14:paraId="2555543F" w14:textId="77777777" w:rsidTr="008B355C">
        <w:trPr>
          <w:trHeight w:val="20"/>
        </w:trPr>
        <w:tc>
          <w:tcPr>
            <w:tcW w:w="821" w:type="pct"/>
            <w:vMerge/>
          </w:tcPr>
          <w:p w14:paraId="13D3193E" w14:textId="77777777" w:rsidR="009452C2" w:rsidRPr="002D0FDC" w:rsidRDefault="009452C2" w:rsidP="00185993">
            <w:pPr>
              <w:spacing w:line="276" w:lineRule="auto"/>
              <w:rPr>
                <w:iCs/>
                <w:sz w:val="18"/>
                <w:szCs w:val="18"/>
              </w:rPr>
            </w:pPr>
          </w:p>
        </w:tc>
        <w:tc>
          <w:tcPr>
            <w:tcW w:w="181" w:type="pct"/>
          </w:tcPr>
          <w:p w14:paraId="247C1938" w14:textId="77777777" w:rsidR="009452C2" w:rsidRPr="002D0FDC" w:rsidRDefault="009452C2" w:rsidP="00185993">
            <w:pPr>
              <w:spacing w:line="276" w:lineRule="auto"/>
              <w:rPr>
                <w:iCs/>
                <w:sz w:val="18"/>
                <w:szCs w:val="18"/>
              </w:rPr>
            </w:pPr>
            <w:r w:rsidRPr="002D0FDC">
              <w:rPr>
                <w:iCs/>
                <w:sz w:val="18"/>
                <w:szCs w:val="18"/>
              </w:rPr>
              <w:t>5</w:t>
            </w:r>
          </w:p>
        </w:tc>
        <w:tc>
          <w:tcPr>
            <w:tcW w:w="1730" w:type="pct"/>
          </w:tcPr>
          <w:p w14:paraId="47E04DF0" w14:textId="322171C2" w:rsidR="009452C2" w:rsidRPr="002D0FDC" w:rsidRDefault="009452C2" w:rsidP="00185993">
            <w:pPr>
              <w:spacing w:line="276" w:lineRule="auto"/>
              <w:rPr>
                <w:sz w:val="18"/>
                <w:szCs w:val="18"/>
              </w:rPr>
            </w:pPr>
            <w:r w:rsidRPr="002D0FDC">
              <w:rPr>
                <w:sz w:val="18"/>
                <w:szCs w:val="18"/>
              </w:rPr>
              <w:t>Local revenue administration, allocation</w:t>
            </w:r>
            <w:r w:rsidR="00456B52" w:rsidRPr="002D0FDC">
              <w:rPr>
                <w:sz w:val="18"/>
                <w:szCs w:val="18"/>
              </w:rPr>
              <w:t>,</w:t>
            </w:r>
            <w:r w:rsidRPr="002D0FDC">
              <w:rPr>
                <w:sz w:val="18"/>
                <w:szCs w:val="18"/>
              </w:rPr>
              <w:t xml:space="preserve"> and transparency</w:t>
            </w:r>
          </w:p>
        </w:tc>
        <w:tc>
          <w:tcPr>
            <w:tcW w:w="364" w:type="pct"/>
            <w:vAlign w:val="center"/>
          </w:tcPr>
          <w:p w14:paraId="031ACCCE" w14:textId="77777777" w:rsidR="009452C2" w:rsidRPr="002D0FDC" w:rsidRDefault="009452C2" w:rsidP="00ED7B45">
            <w:pPr>
              <w:spacing w:line="276" w:lineRule="auto"/>
              <w:jc w:val="center"/>
              <w:rPr>
                <w:sz w:val="18"/>
                <w:szCs w:val="18"/>
              </w:rPr>
            </w:pPr>
            <w:r w:rsidRPr="002D0FDC">
              <w:rPr>
                <w:sz w:val="18"/>
                <w:szCs w:val="18"/>
              </w:rPr>
              <w:t>4</w:t>
            </w:r>
          </w:p>
        </w:tc>
        <w:tc>
          <w:tcPr>
            <w:tcW w:w="355" w:type="pct"/>
            <w:shd w:val="clear" w:color="auto" w:fill="FFFFFF" w:themeFill="background1"/>
            <w:vAlign w:val="center"/>
          </w:tcPr>
          <w:p w14:paraId="362F9B6E" w14:textId="77777777" w:rsidR="009452C2" w:rsidRPr="002D0FDC" w:rsidRDefault="009452C2" w:rsidP="00ED7B45">
            <w:pPr>
              <w:spacing w:line="276" w:lineRule="auto"/>
              <w:ind w:left="-20" w:right="-20"/>
              <w:jc w:val="center"/>
              <w:rPr>
                <w:rFonts w:eastAsia="Trebuchet MS" w:cs="Trebuchet MS"/>
                <w:sz w:val="18"/>
                <w:szCs w:val="18"/>
              </w:rPr>
            </w:pPr>
            <w:r w:rsidRPr="002D0FDC">
              <w:rPr>
                <w:sz w:val="18"/>
                <w:szCs w:val="18"/>
              </w:rPr>
              <w:t>2</w:t>
            </w:r>
          </w:p>
        </w:tc>
        <w:tc>
          <w:tcPr>
            <w:tcW w:w="1549" w:type="pct"/>
            <w:shd w:val="clear" w:color="auto" w:fill="FFFFFF" w:themeFill="background1"/>
          </w:tcPr>
          <w:p w14:paraId="5B6AA553" w14:textId="3D02A0EF" w:rsidR="009452C2" w:rsidRPr="002D0FDC" w:rsidRDefault="009452C2" w:rsidP="00185993">
            <w:pPr>
              <w:spacing w:line="276" w:lineRule="auto"/>
              <w:ind w:left="-20" w:right="-20"/>
              <w:rPr>
                <w:sz w:val="18"/>
                <w:szCs w:val="18"/>
              </w:rPr>
            </w:pPr>
            <w:r w:rsidRPr="002D0FDC">
              <w:rPr>
                <w:sz w:val="18"/>
                <w:szCs w:val="18"/>
              </w:rPr>
              <w:t>Mukono DLG collected only 58</w:t>
            </w:r>
            <w:r w:rsidR="00365AF4" w:rsidRPr="002D0FDC">
              <w:rPr>
                <w:rFonts w:eastAsia="Trebuchet MS" w:cs="Trebuchet MS"/>
                <w:color w:val="000000" w:themeColor="text1"/>
                <w:sz w:val="18"/>
                <w:szCs w:val="18"/>
              </w:rPr>
              <w:t xml:space="preserve"> percent</w:t>
            </w:r>
            <w:r w:rsidRPr="002D0FDC">
              <w:rPr>
                <w:sz w:val="18"/>
                <w:szCs w:val="18"/>
              </w:rPr>
              <w:t xml:space="preserve"> of the budgeted OSR, which was out of the required range of +/-10%.</w:t>
            </w:r>
          </w:p>
        </w:tc>
      </w:tr>
      <w:tr w:rsidR="00714798" w:rsidRPr="002D0FDC" w14:paraId="2903B009" w14:textId="77777777" w:rsidTr="008B355C">
        <w:trPr>
          <w:trHeight w:val="20"/>
        </w:trPr>
        <w:tc>
          <w:tcPr>
            <w:tcW w:w="821" w:type="pct"/>
          </w:tcPr>
          <w:p w14:paraId="558DA85D" w14:textId="77777777" w:rsidR="009452C2" w:rsidRPr="002D0FDC" w:rsidRDefault="009452C2" w:rsidP="00185993">
            <w:pPr>
              <w:spacing w:line="276" w:lineRule="auto"/>
              <w:rPr>
                <w:iCs/>
                <w:sz w:val="18"/>
                <w:szCs w:val="18"/>
              </w:rPr>
            </w:pPr>
            <w:r w:rsidRPr="002D0FDC">
              <w:rPr>
                <w:sz w:val="18"/>
                <w:szCs w:val="18"/>
              </w:rPr>
              <w:t>C)       Procurement</w:t>
            </w:r>
          </w:p>
          <w:p w14:paraId="3680C975" w14:textId="2ED8AEED" w:rsidR="009452C2" w:rsidRPr="002D0FDC" w:rsidRDefault="00456B52" w:rsidP="00185993">
            <w:pPr>
              <w:spacing w:line="276" w:lineRule="auto"/>
              <w:rPr>
                <w:iCs/>
                <w:sz w:val="18"/>
                <w:szCs w:val="18"/>
              </w:rPr>
            </w:pPr>
            <w:r w:rsidRPr="002D0FDC">
              <w:rPr>
                <w:sz w:val="18"/>
                <w:szCs w:val="18"/>
              </w:rPr>
              <w:t xml:space="preserve">The maximum </w:t>
            </w:r>
            <w:r w:rsidR="009452C2" w:rsidRPr="002D0FDC">
              <w:rPr>
                <w:sz w:val="18"/>
                <w:szCs w:val="18"/>
              </w:rPr>
              <w:t>score is 15</w:t>
            </w:r>
          </w:p>
        </w:tc>
        <w:tc>
          <w:tcPr>
            <w:tcW w:w="181" w:type="pct"/>
          </w:tcPr>
          <w:p w14:paraId="05BD66E6" w14:textId="77777777" w:rsidR="009452C2" w:rsidRPr="002D0FDC" w:rsidRDefault="009452C2" w:rsidP="00185993">
            <w:pPr>
              <w:spacing w:line="276" w:lineRule="auto"/>
              <w:rPr>
                <w:iCs/>
                <w:sz w:val="18"/>
                <w:szCs w:val="18"/>
              </w:rPr>
            </w:pPr>
            <w:r w:rsidRPr="002D0FDC">
              <w:rPr>
                <w:iCs/>
                <w:sz w:val="18"/>
                <w:szCs w:val="18"/>
              </w:rPr>
              <w:t>6</w:t>
            </w:r>
          </w:p>
        </w:tc>
        <w:tc>
          <w:tcPr>
            <w:tcW w:w="1730" w:type="pct"/>
          </w:tcPr>
          <w:p w14:paraId="4E212D6A" w14:textId="77777777" w:rsidR="009452C2" w:rsidRPr="002D0FDC" w:rsidRDefault="009452C2" w:rsidP="00185993">
            <w:pPr>
              <w:spacing w:line="276" w:lineRule="auto"/>
              <w:rPr>
                <w:sz w:val="18"/>
                <w:szCs w:val="18"/>
              </w:rPr>
            </w:pPr>
            <w:r w:rsidRPr="002D0FDC">
              <w:rPr>
                <w:sz w:val="18"/>
                <w:szCs w:val="18"/>
              </w:rPr>
              <w:t xml:space="preserve">Quality of implementing entities procurement with regard to economy and efficiency. </w:t>
            </w:r>
          </w:p>
        </w:tc>
        <w:tc>
          <w:tcPr>
            <w:tcW w:w="364" w:type="pct"/>
            <w:shd w:val="clear" w:color="auto" w:fill="auto"/>
            <w:vAlign w:val="center"/>
          </w:tcPr>
          <w:p w14:paraId="69D82D9F" w14:textId="5ED18B76" w:rsidR="009452C2" w:rsidRPr="002D0FDC" w:rsidRDefault="001356B4" w:rsidP="00BB1AD9">
            <w:pPr>
              <w:spacing w:line="276" w:lineRule="auto"/>
              <w:jc w:val="center"/>
              <w:rPr>
                <w:sz w:val="18"/>
                <w:szCs w:val="18"/>
              </w:rPr>
            </w:pPr>
            <w:r w:rsidRPr="002D0FDC">
              <w:rPr>
                <w:sz w:val="18"/>
                <w:szCs w:val="18"/>
              </w:rPr>
              <w:t>N/A</w:t>
            </w:r>
          </w:p>
        </w:tc>
        <w:tc>
          <w:tcPr>
            <w:tcW w:w="355" w:type="pct"/>
            <w:shd w:val="clear" w:color="auto" w:fill="auto"/>
            <w:vAlign w:val="center"/>
          </w:tcPr>
          <w:p w14:paraId="255B1F1B" w14:textId="146E1257" w:rsidR="009452C2" w:rsidRPr="002D0FDC" w:rsidRDefault="001356B4" w:rsidP="00BB1AD9">
            <w:pPr>
              <w:spacing w:line="276" w:lineRule="auto"/>
              <w:ind w:left="-20" w:right="-20"/>
              <w:jc w:val="center"/>
              <w:rPr>
                <w:rFonts w:eastAsia="Trebuchet MS" w:cs="Trebuchet MS"/>
                <w:sz w:val="18"/>
                <w:szCs w:val="18"/>
              </w:rPr>
            </w:pPr>
            <w:r w:rsidRPr="002D0FDC">
              <w:rPr>
                <w:sz w:val="18"/>
                <w:szCs w:val="18"/>
              </w:rPr>
              <w:t>N/A</w:t>
            </w:r>
          </w:p>
        </w:tc>
        <w:tc>
          <w:tcPr>
            <w:tcW w:w="1549" w:type="pct"/>
            <w:shd w:val="clear" w:color="auto" w:fill="FFFFFF" w:themeFill="background1"/>
          </w:tcPr>
          <w:p w14:paraId="33C50954" w14:textId="5DC261FB" w:rsidR="009452C2" w:rsidRPr="002D0FDC" w:rsidRDefault="009452C2" w:rsidP="00185993">
            <w:pPr>
              <w:spacing w:line="276" w:lineRule="auto"/>
              <w:ind w:left="-20" w:right="-20"/>
              <w:rPr>
                <w:sz w:val="18"/>
                <w:szCs w:val="18"/>
              </w:rPr>
            </w:pPr>
            <w:r w:rsidRPr="002D0FDC">
              <w:rPr>
                <w:sz w:val="18"/>
                <w:szCs w:val="18"/>
              </w:rPr>
              <w:t xml:space="preserve">There was no Procurement Audit for the </w:t>
            </w:r>
            <w:r w:rsidR="00B1542C" w:rsidRPr="002D0FDC">
              <w:rPr>
                <w:sz w:val="18"/>
                <w:szCs w:val="18"/>
              </w:rPr>
              <w:t xml:space="preserve">previous </w:t>
            </w:r>
            <w:r w:rsidRPr="002D0FDC">
              <w:rPr>
                <w:sz w:val="18"/>
                <w:szCs w:val="18"/>
              </w:rPr>
              <w:t>FY 2022/2023</w:t>
            </w:r>
            <w:r w:rsidR="001356B4" w:rsidRPr="002D0FDC">
              <w:rPr>
                <w:rStyle w:val="FootnoteReference"/>
                <w:sz w:val="18"/>
                <w:szCs w:val="18"/>
              </w:rPr>
              <w:footnoteReference w:id="2"/>
            </w:r>
          </w:p>
        </w:tc>
      </w:tr>
      <w:tr w:rsidR="00714798" w:rsidRPr="002D0FDC" w14:paraId="2A43DF03" w14:textId="77777777" w:rsidTr="008B355C">
        <w:trPr>
          <w:trHeight w:val="20"/>
        </w:trPr>
        <w:tc>
          <w:tcPr>
            <w:tcW w:w="821" w:type="pct"/>
            <w:vMerge w:val="restart"/>
          </w:tcPr>
          <w:p w14:paraId="0D851EEA" w14:textId="77777777" w:rsidR="009452C2" w:rsidRPr="002D0FDC" w:rsidRDefault="009452C2" w:rsidP="00ED7B45">
            <w:pPr>
              <w:spacing w:line="276" w:lineRule="auto"/>
              <w:jc w:val="left"/>
              <w:rPr>
                <w:iCs/>
                <w:sz w:val="18"/>
                <w:szCs w:val="18"/>
              </w:rPr>
            </w:pPr>
            <w:r w:rsidRPr="002D0FDC">
              <w:rPr>
                <w:sz w:val="18"/>
                <w:szCs w:val="18"/>
              </w:rPr>
              <w:t>D)       Accounting and core financial management</w:t>
            </w:r>
          </w:p>
          <w:p w14:paraId="46FFC216" w14:textId="49BB7DE8" w:rsidR="009452C2" w:rsidRPr="002D0FDC" w:rsidRDefault="00456B52" w:rsidP="00185993">
            <w:pPr>
              <w:spacing w:line="276" w:lineRule="auto"/>
              <w:rPr>
                <w:iCs/>
                <w:sz w:val="18"/>
                <w:szCs w:val="18"/>
              </w:rPr>
            </w:pPr>
            <w:r w:rsidRPr="002D0FDC">
              <w:rPr>
                <w:sz w:val="18"/>
                <w:szCs w:val="18"/>
              </w:rPr>
              <w:t xml:space="preserve">The maximum </w:t>
            </w:r>
            <w:r w:rsidR="009452C2" w:rsidRPr="002D0FDC">
              <w:rPr>
                <w:sz w:val="18"/>
                <w:szCs w:val="18"/>
              </w:rPr>
              <w:t>score is 14</w:t>
            </w:r>
          </w:p>
        </w:tc>
        <w:tc>
          <w:tcPr>
            <w:tcW w:w="181" w:type="pct"/>
          </w:tcPr>
          <w:p w14:paraId="5CC59FFB" w14:textId="77777777" w:rsidR="009452C2" w:rsidRPr="002D0FDC" w:rsidRDefault="009452C2" w:rsidP="00185993">
            <w:pPr>
              <w:spacing w:line="276" w:lineRule="auto"/>
              <w:rPr>
                <w:iCs/>
                <w:sz w:val="18"/>
                <w:szCs w:val="18"/>
              </w:rPr>
            </w:pPr>
            <w:r w:rsidRPr="002D0FDC">
              <w:rPr>
                <w:iCs/>
                <w:sz w:val="18"/>
                <w:szCs w:val="18"/>
              </w:rPr>
              <w:t>7</w:t>
            </w:r>
          </w:p>
        </w:tc>
        <w:tc>
          <w:tcPr>
            <w:tcW w:w="1730" w:type="pct"/>
          </w:tcPr>
          <w:p w14:paraId="24973FCB" w14:textId="77777777" w:rsidR="009452C2" w:rsidRPr="002D0FDC" w:rsidRDefault="009452C2" w:rsidP="00185993">
            <w:pPr>
              <w:spacing w:line="276" w:lineRule="auto"/>
              <w:rPr>
                <w:sz w:val="18"/>
                <w:szCs w:val="18"/>
              </w:rPr>
            </w:pPr>
            <w:r w:rsidRPr="002D0FDC">
              <w:rPr>
                <w:sz w:val="18"/>
                <w:szCs w:val="18"/>
              </w:rPr>
              <w:t>The entity makes timely and complete monthly financial reports</w:t>
            </w:r>
          </w:p>
        </w:tc>
        <w:tc>
          <w:tcPr>
            <w:tcW w:w="364" w:type="pct"/>
            <w:vAlign w:val="center"/>
          </w:tcPr>
          <w:p w14:paraId="59771FE4" w14:textId="77777777" w:rsidR="009452C2" w:rsidRPr="002D0FDC" w:rsidRDefault="009452C2" w:rsidP="00ED7B45">
            <w:pPr>
              <w:spacing w:line="276" w:lineRule="auto"/>
              <w:jc w:val="center"/>
              <w:rPr>
                <w:sz w:val="18"/>
                <w:szCs w:val="18"/>
              </w:rPr>
            </w:pPr>
            <w:r w:rsidRPr="002D0FDC">
              <w:rPr>
                <w:sz w:val="18"/>
                <w:szCs w:val="18"/>
              </w:rPr>
              <w:t>6</w:t>
            </w:r>
          </w:p>
        </w:tc>
        <w:tc>
          <w:tcPr>
            <w:tcW w:w="355" w:type="pct"/>
            <w:shd w:val="clear" w:color="auto" w:fill="FFFFFF" w:themeFill="background1"/>
            <w:vAlign w:val="center"/>
          </w:tcPr>
          <w:p w14:paraId="4A0F632A" w14:textId="77777777" w:rsidR="009452C2" w:rsidRPr="002D0FDC" w:rsidRDefault="009452C2" w:rsidP="00ED7B45">
            <w:pPr>
              <w:spacing w:line="276" w:lineRule="auto"/>
              <w:ind w:left="-20" w:right="-20"/>
              <w:jc w:val="center"/>
              <w:rPr>
                <w:rFonts w:eastAsia="Trebuchet MS" w:cs="Trebuchet MS"/>
                <w:sz w:val="18"/>
                <w:szCs w:val="18"/>
              </w:rPr>
            </w:pPr>
            <w:r w:rsidRPr="002D0FDC">
              <w:rPr>
                <w:sz w:val="18"/>
                <w:szCs w:val="18"/>
              </w:rPr>
              <w:t>6</w:t>
            </w:r>
          </w:p>
        </w:tc>
        <w:tc>
          <w:tcPr>
            <w:tcW w:w="1549" w:type="pct"/>
            <w:shd w:val="clear" w:color="auto" w:fill="FFFFFF" w:themeFill="background1"/>
          </w:tcPr>
          <w:p w14:paraId="4B5C2D54" w14:textId="77777777" w:rsidR="009452C2" w:rsidRPr="002D0FDC" w:rsidRDefault="009452C2" w:rsidP="00185993">
            <w:pPr>
              <w:spacing w:line="276" w:lineRule="auto"/>
              <w:ind w:left="-20" w:right="-20"/>
              <w:rPr>
                <w:sz w:val="18"/>
                <w:szCs w:val="18"/>
              </w:rPr>
            </w:pPr>
          </w:p>
        </w:tc>
      </w:tr>
      <w:tr w:rsidR="00714798" w:rsidRPr="002D0FDC" w14:paraId="39D4FDCC" w14:textId="77777777" w:rsidTr="008B355C">
        <w:trPr>
          <w:trHeight w:val="20"/>
        </w:trPr>
        <w:tc>
          <w:tcPr>
            <w:tcW w:w="821" w:type="pct"/>
            <w:vMerge/>
          </w:tcPr>
          <w:p w14:paraId="08CF345C" w14:textId="77777777" w:rsidR="009452C2" w:rsidRPr="002D0FDC" w:rsidRDefault="009452C2" w:rsidP="00185993">
            <w:pPr>
              <w:spacing w:line="276" w:lineRule="auto"/>
              <w:rPr>
                <w:iCs/>
                <w:sz w:val="18"/>
                <w:szCs w:val="18"/>
              </w:rPr>
            </w:pPr>
          </w:p>
        </w:tc>
        <w:tc>
          <w:tcPr>
            <w:tcW w:w="181" w:type="pct"/>
          </w:tcPr>
          <w:p w14:paraId="10185EBA" w14:textId="77777777" w:rsidR="009452C2" w:rsidRPr="002D0FDC" w:rsidRDefault="009452C2" w:rsidP="00185993">
            <w:pPr>
              <w:spacing w:line="276" w:lineRule="auto"/>
              <w:rPr>
                <w:iCs/>
                <w:sz w:val="18"/>
                <w:szCs w:val="18"/>
              </w:rPr>
            </w:pPr>
            <w:r w:rsidRPr="002D0FDC">
              <w:rPr>
                <w:iCs/>
                <w:sz w:val="18"/>
                <w:szCs w:val="18"/>
              </w:rPr>
              <w:t>8</w:t>
            </w:r>
          </w:p>
        </w:tc>
        <w:tc>
          <w:tcPr>
            <w:tcW w:w="1730" w:type="pct"/>
          </w:tcPr>
          <w:p w14:paraId="11F6CCFB" w14:textId="77777777" w:rsidR="009452C2" w:rsidRPr="002D0FDC" w:rsidRDefault="009452C2" w:rsidP="00185993">
            <w:pPr>
              <w:spacing w:line="276" w:lineRule="auto"/>
              <w:rPr>
                <w:sz w:val="18"/>
                <w:szCs w:val="18"/>
              </w:rPr>
            </w:pPr>
            <w:r w:rsidRPr="002D0FDC">
              <w:rPr>
                <w:sz w:val="18"/>
                <w:szCs w:val="18"/>
              </w:rPr>
              <w:t>The entity maintains a detailed and updated assets register</w:t>
            </w:r>
          </w:p>
        </w:tc>
        <w:tc>
          <w:tcPr>
            <w:tcW w:w="364" w:type="pct"/>
            <w:vAlign w:val="center"/>
          </w:tcPr>
          <w:p w14:paraId="442270A1" w14:textId="77777777" w:rsidR="009452C2" w:rsidRPr="002D0FDC" w:rsidRDefault="009452C2" w:rsidP="00ED7B45">
            <w:pPr>
              <w:spacing w:line="276" w:lineRule="auto"/>
              <w:jc w:val="center"/>
              <w:rPr>
                <w:sz w:val="18"/>
                <w:szCs w:val="18"/>
              </w:rPr>
            </w:pPr>
            <w:r w:rsidRPr="002D0FDC">
              <w:rPr>
                <w:sz w:val="18"/>
                <w:szCs w:val="18"/>
              </w:rPr>
              <w:t>4</w:t>
            </w:r>
          </w:p>
        </w:tc>
        <w:tc>
          <w:tcPr>
            <w:tcW w:w="355" w:type="pct"/>
            <w:shd w:val="clear" w:color="auto" w:fill="FFFFFF" w:themeFill="background1"/>
            <w:vAlign w:val="center"/>
          </w:tcPr>
          <w:p w14:paraId="7847BA36" w14:textId="28E4C472" w:rsidR="009452C2" w:rsidRPr="002D0FDC" w:rsidRDefault="00472BFC" w:rsidP="00ED7B45">
            <w:pPr>
              <w:spacing w:line="276" w:lineRule="auto"/>
              <w:ind w:left="-20" w:right="-20"/>
              <w:jc w:val="center"/>
              <w:rPr>
                <w:rFonts w:eastAsia="Trebuchet MS" w:cs="Trebuchet MS"/>
                <w:sz w:val="18"/>
                <w:szCs w:val="18"/>
              </w:rPr>
            </w:pPr>
            <w:r w:rsidRPr="002D0FDC">
              <w:rPr>
                <w:sz w:val="18"/>
                <w:szCs w:val="18"/>
              </w:rPr>
              <w:t>2</w:t>
            </w:r>
          </w:p>
        </w:tc>
        <w:tc>
          <w:tcPr>
            <w:tcW w:w="1549" w:type="pct"/>
            <w:shd w:val="clear" w:color="auto" w:fill="FFFFFF" w:themeFill="background1"/>
          </w:tcPr>
          <w:p w14:paraId="72BF8EC5" w14:textId="77777777" w:rsidR="009452C2" w:rsidRPr="002D0FDC" w:rsidRDefault="009452C2" w:rsidP="00185993">
            <w:pPr>
              <w:spacing w:line="276" w:lineRule="auto"/>
              <w:ind w:left="-20" w:right="-20"/>
              <w:rPr>
                <w:sz w:val="18"/>
                <w:szCs w:val="18"/>
              </w:rPr>
            </w:pPr>
          </w:p>
        </w:tc>
      </w:tr>
      <w:tr w:rsidR="00714798" w:rsidRPr="002D0FDC" w14:paraId="7E13CE7A" w14:textId="77777777" w:rsidTr="008B355C">
        <w:trPr>
          <w:trHeight w:val="20"/>
        </w:trPr>
        <w:tc>
          <w:tcPr>
            <w:tcW w:w="821" w:type="pct"/>
            <w:vMerge/>
          </w:tcPr>
          <w:p w14:paraId="3B195A0B" w14:textId="77777777" w:rsidR="009452C2" w:rsidRPr="002D0FDC" w:rsidRDefault="009452C2" w:rsidP="00185993">
            <w:pPr>
              <w:spacing w:line="276" w:lineRule="auto"/>
              <w:rPr>
                <w:iCs/>
                <w:sz w:val="18"/>
                <w:szCs w:val="18"/>
              </w:rPr>
            </w:pPr>
          </w:p>
        </w:tc>
        <w:tc>
          <w:tcPr>
            <w:tcW w:w="181" w:type="pct"/>
          </w:tcPr>
          <w:p w14:paraId="56A03727" w14:textId="77777777" w:rsidR="009452C2" w:rsidRPr="002D0FDC" w:rsidRDefault="009452C2" w:rsidP="00185993">
            <w:pPr>
              <w:spacing w:line="276" w:lineRule="auto"/>
              <w:rPr>
                <w:iCs/>
                <w:sz w:val="18"/>
                <w:szCs w:val="18"/>
              </w:rPr>
            </w:pPr>
            <w:r w:rsidRPr="002D0FDC">
              <w:rPr>
                <w:iCs/>
                <w:sz w:val="18"/>
                <w:szCs w:val="18"/>
              </w:rPr>
              <w:t>9</w:t>
            </w:r>
          </w:p>
        </w:tc>
        <w:tc>
          <w:tcPr>
            <w:tcW w:w="1730" w:type="pct"/>
          </w:tcPr>
          <w:p w14:paraId="5B70C73B" w14:textId="021D08C9" w:rsidR="009452C2" w:rsidRPr="002D0FDC" w:rsidRDefault="009452C2" w:rsidP="00185993">
            <w:pPr>
              <w:spacing w:line="276" w:lineRule="auto"/>
              <w:rPr>
                <w:sz w:val="18"/>
                <w:szCs w:val="18"/>
              </w:rPr>
            </w:pPr>
            <w:r w:rsidRPr="002D0FDC">
              <w:rPr>
                <w:sz w:val="18"/>
                <w:szCs w:val="18"/>
              </w:rPr>
              <w:t>The entity has provided information to the PS/ST on the status of implementation of Internal Auditor General or Auditor General findings for the previous financial year by April 30 (PFMA s. 11 2</w:t>
            </w:r>
            <w:r w:rsidR="005F4EAA">
              <w:rPr>
                <w:sz w:val="18"/>
                <w:szCs w:val="18"/>
              </w:rPr>
              <w:t xml:space="preserve"> </w:t>
            </w:r>
            <w:r w:rsidRPr="002D0FDC">
              <w:rPr>
                <w:sz w:val="18"/>
                <w:szCs w:val="18"/>
              </w:rPr>
              <w:t>g)</w:t>
            </w:r>
          </w:p>
        </w:tc>
        <w:tc>
          <w:tcPr>
            <w:tcW w:w="364" w:type="pct"/>
            <w:vAlign w:val="center"/>
          </w:tcPr>
          <w:p w14:paraId="10980A23" w14:textId="77777777" w:rsidR="009452C2" w:rsidRPr="002D0FDC" w:rsidRDefault="009452C2" w:rsidP="00ED7B45">
            <w:pPr>
              <w:spacing w:line="276" w:lineRule="auto"/>
              <w:jc w:val="center"/>
              <w:rPr>
                <w:sz w:val="18"/>
                <w:szCs w:val="18"/>
              </w:rPr>
            </w:pPr>
            <w:r w:rsidRPr="002D0FDC">
              <w:rPr>
                <w:sz w:val="18"/>
                <w:szCs w:val="18"/>
              </w:rPr>
              <w:t>4</w:t>
            </w:r>
          </w:p>
        </w:tc>
        <w:tc>
          <w:tcPr>
            <w:tcW w:w="355" w:type="pct"/>
            <w:shd w:val="clear" w:color="auto" w:fill="FFFFFF" w:themeFill="background1"/>
            <w:vAlign w:val="center"/>
          </w:tcPr>
          <w:p w14:paraId="33C9A32D" w14:textId="77777777" w:rsidR="009452C2" w:rsidRPr="002D0FDC" w:rsidRDefault="009452C2" w:rsidP="00ED7B45">
            <w:pPr>
              <w:spacing w:line="276" w:lineRule="auto"/>
              <w:ind w:left="-20" w:right="-20"/>
              <w:jc w:val="center"/>
              <w:rPr>
                <w:rFonts w:eastAsia="Trebuchet MS" w:cs="Trebuchet MS"/>
                <w:sz w:val="18"/>
                <w:szCs w:val="18"/>
              </w:rPr>
            </w:pPr>
            <w:r w:rsidRPr="002D0FDC">
              <w:rPr>
                <w:sz w:val="18"/>
                <w:szCs w:val="18"/>
              </w:rPr>
              <w:t>4</w:t>
            </w:r>
          </w:p>
        </w:tc>
        <w:tc>
          <w:tcPr>
            <w:tcW w:w="1549" w:type="pct"/>
            <w:shd w:val="clear" w:color="auto" w:fill="FFFFFF" w:themeFill="background1"/>
          </w:tcPr>
          <w:p w14:paraId="5985D39B" w14:textId="77777777" w:rsidR="009452C2" w:rsidRPr="002D0FDC" w:rsidRDefault="009452C2" w:rsidP="00185993">
            <w:pPr>
              <w:spacing w:line="276" w:lineRule="auto"/>
              <w:ind w:left="-20" w:right="-20"/>
              <w:rPr>
                <w:sz w:val="18"/>
                <w:szCs w:val="18"/>
              </w:rPr>
            </w:pPr>
          </w:p>
        </w:tc>
      </w:tr>
      <w:tr w:rsidR="00714798" w:rsidRPr="002D0FDC" w14:paraId="758558E2" w14:textId="77777777" w:rsidTr="008B355C">
        <w:trPr>
          <w:trHeight w:val="20"/>
        </w:trPr>
        <w:tc>
          <w:tcPr>
            <w:tcW w:w="821" w:type="pct"/>
            <w:vMerge w:val="restart"/>
          </w:tcPr>
          <w:p w14:paraId="58E5111C" w14:textId="77777777" w:rsidR="009452C2" w:rsidRPr="002D0FDC" w:rsidRDefault="009452C2" w:rsidP="00185993">
            <w:pPr>
              <w:spacing w:line="276" w:lineRule="auto"/>
              <w:rPr>
                <w:iCs/>
                <w:sz w:val="18"/>
                <w:szCs w:val="18"/>
              </w:rPr>
            </w:pPr>
            <w:r w:rsidRPr="002D0FDC">
              <w:rPr>
                <w:sz w:val="18"/>
                <w:szCs w:val="18"/>
              </w:rPr>
              <w:t>E)        Metropolitan governance</w:t>
            </w:r>
          </w:p>
          <w:p w14:paraId="66CE4380" w14:textId="77777777" w:rsidR="009452C2" w:rsidRPr="002D0FDC" w:rsidRDefault="009452C2" w:rsidP="00185993">
            <w:pPr>
              <w:spacing w:line="276" w:lineRule="auto"/>
              <w:rPr>
                <w:iCs/>
                <w:sz w:val="18"/>
                <w:szCs w:val="18"/>
              </w:rPr>
            </w:pPr>
          </w:p>
          <w:p w14:paraId="120067A9" w14:textId="38DA15E2" w:rsidR="009452C2" w:rsidRPr="002D0FDC" w:rsidRDefault="00456B52" w:rsidP="00185993">
            <w:pPr>
              <w:spacing w:line="276" w:lineRule="auto"/>
              <w:rPr>
                <w:iCs/>
                <w:sz w:val="18"/>
                <w:szCs w:val="18"/>
              </w:rPr>
            </w:pPr>
            <w:r w:rsidRPr="002D0FDC">
              <w:rPr>
                <w:sz w:val="18"/>
                <w:szCs w:val="18"/>
              </w:rPr>
              <w:t xml:space="preserve">The maximum </w:t>
            </w:r>
            <w:r w:rsidR="009452C2" w:rsidRPr="002D0FDC">
              <w:rPr>
                <w:sz w:val="18"/>
                <w:szCs w:val="18"/>
              </w:rPr>
              <w:t>score is 18</w:t>
            </w:r>
          </w:p>
        </w:tc>
        <w:tc>
          <w:tcPr>
            <w:tcW w:w="181" w:type="pct"/>
          </w:tcPr>
          <w:p w14:paraId="34956FEC" w14:textId="77777777" w:rsidR="009452C2" w:rsidRPr="002D0FDC" w:rsidRDefault="009452C2" w:rsidP="00185993">
            <w:pPr>
              <w:spacing w:line="276" w:lineRule="auto"/>
              <w:rPr>
                <w:iCs/>
                <w:sz w:val="18"/>
                <w:szCs w:val="18"/>
              </w:rPr>
            </w:pPr>
            <w:r w:rsidRPr="002D0FDC">
              <w:rPr>
                <w:iCs/>
                <w:sz w:val="18"/>
                <w:szCs w:val="18"/>
              </w:rPr>
              <w:t>10</w:t>
            </w:r>
          </w:p>
        </w:tc>
        <w:tc>
          <w:tcPr>
            <w:tcW w:w="1730" w:type="pct"/>
          </w:tcPr>
          <w:p w14:paraId="63F38D0B" w14:textId="3B473E7A" w:rsidR="009452C2" w:rsidRPr="002D0FDC" w:rsidRDefault="009452C2" w:rsidP="00185993">
            <w:pPr>
              <w:spacing w:line="276" w:lineRule="auto"/>
              <w:rPr>
                <w:sz w:val="18"/>
                <w:szCs w:val="18"/>
              </w:rPr>
            </w:pPr>
            <w:r w:rsidRPr="002D0FDC">
              <w:rPr>
                <w:sz w:val="18"/>
                <w:szCs w:val="18"/>
              </w:rPr>
              <w:t xml:space="preserve">The Council meets and discusses </w:t>
            </w:r>
            <w:r w:rsidR="005200A6" w:rsidRPr="002D0FDC">
              <w:rPr>
                <w:sz w:val="18"/>
                <w:szCs w:val="18"/>
              </w:rPr>
              <w:t>service-related</w:t>
            </w:r>
            <w:r w:rsidR="00456B52" w:rsidRPr="002D0FDC">
              <w:rPr>
                <w:sz w:val="18"/>
                <w:szCs w:val="18"/>
              </w:rPr>
              <w:t xml:space="preserve"> delivery-related</w:t>
            </w:r>
            <w:r w:rsidRPr="002D0FDC">
              <w:rPr>
                <w:sz w:val="18"/>
                <w:szCs w:val="18"/>
              </w:rPr>
              <w:t xml:space="preserve"> issues </w:t>
            </w:r>
          </w:p>
        </w:tc>
        <w:tc>
          <w:tcPr>
            <w:tcW w:w="364" w:type="pct"/>
            <w:vAlign w:val="center"/>
          </w:tcPr>
          <w:p w14:paraId="1176D6CF" w14:textId="77777777" w:rsidR="009452C2" w:rsidRPr="002D0FDC" w:rsidRDefault="009452C2" w:rsidP="00ED7B45">
            <w:pPr>
              <w:spacing w:line="276" w:lineRule="auto"/>
              <w:jc w:val="center"/>
              <w:rPr>
                <w:sz w:val="18"/>
                <w:szCs w:val="18"/>
              </w:rPr>
            </w:pPr>
            <w:r w:rsidRPr="002D0FDC">
              <w:rPr>
                <w:sz w:val="18"/>
                <w:szCs w:val="18"/>
              </w:rPr>
              <w:t>4</w:t>
            </w:r>
          </w:p>
        </w:tc>
        <w:tc>
          <w:tcPr>
            <w:tcW w:w="355" w:type="pct"/>
            <w:shd w:val="clear" w:color="auto" w:fill="FFFFFF" w:themeFill="background1"/>
            <w:vAlign w:val="center"/>
          </w:tcPr>
          <w:p w14:paraId="171B87B0" w14:textId="77777777" w:rsidR="009452C2" w:rsidRPr="002D0FDC" w:rsidRDefault="009452C2" w:rsidP="00ED7B45">
            <w:pPr>
              <w:spacing w:line="276" w:lineRule="auto"/>
              <w:ind w:left="-20" w:right="-20"/>
              <w:jc w:val="center"/>
              <w:rPr>
                <w:rFonts w:eastAsia="Trebuchet MS" w:cs="Trebuchet MS"/>
                <w:sz w:val="18"/>
                <w:szCs w:val="18"/>
              </w:rPr>
            </w:pPr>
            <w:r w:rsidRPr="002D0FDC">
              <w:rPr>
                <w:sz w:val="18"/>
                <w:szCs w:val="18"/>
              </w:rPr>
              <w:t>4</w:t>
            </w:r>
          </w:p>
        </w:tc>
        <w:tc>
          <w:tcPr>
            <w:tcW w:w="1549" w:type="pct"/>
            <w:shd w:val="clear" w:color="auto" w:fill="FFFFFF" w:themeFill="background1"/>
          </w:tcPr>
          <w:p w14:paraId="16311F2A" w14:textId="77777777" w:rsidR="009452C2" w:rsidRPr="002D0FDC" w:rsidRDefault="009452C2" w:rsidP="00185993">
            <w:pPr>
              <w:spacing w:line="276" w:lineRule="auto"/>
              <w:ind w:left="-20" w:right="-20"/>
              <w:rPr>
                <w:sz w:val="18"/>
                <w:szCs w:val="18"/>
              </w:rPr>
            </w:pPr>
          </w:p>
        </w:tc>
      </w:tr>
      <w:tr w:rsidR="00714798" w:rsidRPr="002D0FDC" w14:paraId="797991F8" w14:textId="77777777" w:rsidTr="008B355C">
        <w:trPr>
          <w:trHeight w:val="20"/>
        </w:trPr>
        <w:tc>
          <w:tcPr>
            <w:tcW w:w="821" w:type="pct"/>
            <w:vMerge/>
          </w:tcPr>
          <w:p w14:paraId="17AFD303" w14:textId="77777777" w:rsidR="009452C2" w:rsidRPr="002D0FDC" w:rsidRDefault="009452C2" w:rsidP="00185993">
            <w:pPr>
              <w:spacing w:line="276" w:lineRule="auto"/>
              <w:rPr>
                <w:iCs/>
                <w:sz w:val="18"/>
                <w:szCs w:val="18"/>
              </w:rPr>
            </w:pPr>
          </w:p>
        </w:tc>
        <w:tc>
          <w:tcPr>
            <w:tcW w:w="181" w:type="pct"/>
          </w:tcPr>
          <w:p w14:paraId="4F3EC5C6" w14:textId="77777777" w:rsidR="009452C2" w:rsidRPr="002D0FDC" w:rsidRDefault="009452C2" w:rsidP="00185993">
            <w:pPr>
              <w:spacing w:line="276" w:lineRule="auto"/>
              <w:rPr>
                <w:iCs/>
                <w:sz w:val="18"/>
                <w:szCs w:val="18"/>
              </w:rPr>
            </w:pPr>
            <w:r w:rsidRPr="002D0FDC">
              <w:rPr>
                <w:iCs/>
                <w:sz w:val="18"/>
                <w:szCs w:val="18"/>
              </w:rPr>
              <w:t>11</w:t>
            </w:r>
          </w:p>
        </w:tc>
        <w:tc>
          <w:tcPr>
            <w:tcW w:w="1730" w:type="pct"/>
          </w:tcPr>
          <w:p w14:paraId="363612CC" w14:textId="77777777" w:rsidR="009452C2" w:rsidRPr="002D0FDC" w:rsidRDefault="009452C2" w:rsidP="00185993">
            <w:pPr>
              <w:spacing w:line="276" w:lineRule="auto"/>
              <w:rPr>
                <w:sz w:val="18"/>
                <w:szCs w:val="18"/>
              </w:rPr>
            </w:pPr>
            <w:r w:rsidRPr="002D0FDC">
              <w:rPr>
                <w:sz w:val="18"/>
                <w:szCs w:val="18"/>
              </w:rPr>
              <w:t>The entity has put in place a system to respond to the feedback/complaints provided by citizens</w:t>
            </w:r>
          </w:p>
        </w:tc>
        <w:tc>
          <w:tcPr>
            <w:tcW w:w="364" w:type="pct"/>
            <w:vAlign w:val="center"/>
          </w:tcPr>
          <w:p w14:paraId="537BFC17" w14:textId="77777777" w:rsidR="009452C2" w:rsidRPr="002D0FDC" w:rsidRDefault="009452C2" w:rsidP="00ED7B45">
            <w:pPr>
              <w:spacing w:line="276" w:lineRule="auto"/>
              <w:jc w:val="center"/>
              <w:rPr>
                <w:sz w:val="18"/>
                <w:szCs w:val="18"/>
              </w:rPr>
            </w:pPr>
            <w:r w:rsidRPr="002D0FDC">
              <w:rPr>
                <w:sz w:val="18"/>
                <w:szCs w:val="18"/>
              </w:rPr>
              <w:t>4</w:t>
            </w:r>
          </w:p>
        </w:tc>
        <w:tc>
          <w:tcPr>
            <w:tcW w:w="355" w:type="pct"/>
            <w:shd w:val="clear" w:color="auto" w:fill="FFFFFF" w:themeFill="background1"/>
            <w:vAlign w:val="center"/>
          </w:tcPr>
          <w:p w14:paraId="5682F258" w14:textId="6B511829" w:rsidR="009452C2" w:rsidRPr="002D0FDC" w:rsidRDefault="00472BFC" w:rsidP="00ED7B45">
            <w:pPr>
              <w:spacing w:line="276" w:lineRule="auto"/>
              <w:ind w:left="-20" w:right="-20"/>
              <w:jc w:val="center"/>
              <w:rPr>
                <w:rFonts w:eastAsia="Trebuchet MS" w:cs="Trebuchet MS"/>
                <w:sz w:val="18"/>
                <w:szCs w:val="18"/>
              </w:rPr>
            </w:pPr>
            <w:r w:rsidRPr="002D0FDC">
              <w:rPr>
                <w:sz w:val="18"/>
                <w:szCs w:val="18"/>
              </w:rPr>
              <w:t>3</w:t>
            </w:r>
          </w:p>
        </w:tc>
        <w:tc>
          <w:tcPr>
            <w:tcW w:w="1549" w:type="pct"/>
            <w:shd w:val="clear" w:color="auto" w:fill="FFFFFF" w:themeFill="background1"/>
          </w:tcPr>
          <w:p w14:paraId="7897FAB3" w14:textId="77777777" w:rsidR="009452C2" w:rsidRPr="002D0FDC" w:rsidRDefault="009452C2" w:rsidP="00185993">
            <w:pPr>
              <w:spacing w:line="276" w:lineRule="auto"/>
              <w:ind w:left="-20" w:right="-20"/>
              <w:rPr>
                <w:sz w:val="18"/>
                <w:szCs w:val="18"/>
              </w:rPr>
            </w:pPr>
          </w:p>
        </w:tc>
      </w:tr>
      <w:tr w:rsidR="00714798" w:rsidRPr="002D0FDC" w14:paraId="4F3B1A39" w14:textId="77777777" w:rsidTr="008B355C">
        <w:trPr>
          <w:trHeight w:val="20"/>
        </w:trPr>
        <w:tc>
          <w:tcPr>
            <w:tcW w:w="821" w:type="pct"/>
            <w:vMerge/>
          </w:tcPr>
          <w:p w14:paraId="47E1DB7E" w14:textId="77777777" w:rsidR="009452C2" w:rsidRPr="002D0FDC" w:rsidRDefault="009452C2" w:rsidP="00185993">
            <w:pPr>
              <w:spacing w:line="276" w:lineRule="auto"/>
              <w:rPr>
                <w:iCs/>
                <w:sz w:val="18"/>
                <w:szCs w:val="18"/>
              </w:rPr>
            </w:pPr>
          </w:p>
        </w:tc>
        <w:tc>
          <w:tcPr>
            <w:tcW w:w="181" w:type="pct"/>
          </w:tcPr>
          <w:p w14:paraId="3EAE491D" w14:textId="77777777" w:rsidR="009452C2" w:rsidRPr="002D0FDC" w:rsidRDefault="009452C2" w:rsidP="00185993">
            <w:pPr>
              <w:spacing w:line="276" w:lineRule="auto"/>
              <w:rPr>
                <w:iCs/>
                <w:sz w:val="18"/>
                <w:szCs w:val="18"/>
              </w:rPr>
            </w:pPr>
            <w:r w:rsidRPr="002D0FDC">
              <w:rPr>
                <w:iCs/>
                <w:sz w:val="18"/>
                <w:szCs w:val="18"/>
              </w:rPr>
              <w:t>12</w:t>
            </w:r>
          </w:p>
        </w:tc>
        <w:tc>
          <w:tcPr>
            <w:tcW w:w="1730" w:type="pct"/>
          </w:tcPr>
          <w:p w14:paraId="3F37BD4B" w14:textId="77777777" w:rsidR="009452C2" w:rsidRPr="002D0FDC" w:rsidRDefault="009452C2" w:rsidP="00185993">
            <w:pPr>
              <w:spacing w:line="276" w:lineRule="auto"/>
              <w:rPr>
                <w:sz w:val="18"/>
                <w:szCs w:val="18"/>
              </w:rPr>
            </w:pPr>
            <w:r w:rsidRPr="002D0FDC">
              <w:rPr>
                <w:sz w:val="18"/>
                <w:szCs w:val="18"/>
              </w:rPr>
              <w:t>The entity shares information with citizens (Transparency)</w:t>
            </w:r>
          </w:p>
        </w:tc>
        <w:tc>
          <w:tcPr>
            <w:tcW w:w="364" w:type="pct"/>
            <w:vAlign w:val="center"/>
          </w:tcPr>
          <w:p w14:paraId="5865C554" w14:textId="129A357F" w:rsidR="009452C2" w:rsidRPr="002D0FDC" w:rsidRDefault="00BB1AD9" w:rsidP="00ED7B45">
            <w:pPr>
              <w:spacing w:line="276" w:lineRule="auto"/>
              <w:jc w:val="center"/>
              <w:rPr>
                <w:sz w:val="18"/>
                <w:szCs w:val="18"/>
              </w:rPr>
            </w:pPr>
            <w:r w:rsidRPr="002D0FDC">
              <w:rPr>
                <w:sz w:val="18"/>
                <w:szCs w:val="18"/>
              </w:rPr>
              <w:t>5</w:t>
            </w:r>
          </w:p>
        </w:tc>
        <w:tc>
          <w:tcPr>
            <w:tcW w:w="355" w:type="pct"/>
            <w:shd w:val="clear" w:color="auto" w:fill="FFFFFF" w:themeFill="background1"/>
            <w:vAlign w:val="center"/>
          </w:tcPr>
          <w:p w14:paraId="5350149C" w14:textId="2118D96D" w:rsidR="009452C2" w:rsidRPr="002D0FDC" w:rsidRDefault="00472BFC" w:rsidP="00ED7B45">
            <w:pPr>
              <w:spacing w:line="276" w:lineRule="auto"/>
              <w:ind w:left="-20" w:right="-20"/>
              <w:jc w:val="center"/>
              <w:rPr>
                <w:rFonts w:eastAsia="Trebuchet MS" w:cs="Trebuchet MS"/>
                <w:sz w:val="18"/>
                <w:szCs w:val="18"/>
              </w:rPr>
            </w:pPr>
            <w:r w:rsidRPr="002D0FDC">
              <w:rPr>
                <w:sz w:val="18"/>
                <w:szCs w:val="18"/>
              </w:rPr>
              <w:t>4</w:t>
            </w:r>
          </w:p>
        </w:tc>
        <w:tc>
          <w:tcPr>
            <w:tcW w:w="1549" w:type="pct"/>
            <w:shd w:val="clear" w:color="auto" w:fill="FFFFFF" w:themeFill="background1"/>
          </w:tcPr>
          <w:p w14:paraId="4233907E" w14:textId="77777777" w:rsidR="009452C2" w:rsidRPr="002D0FDC" w:rsidRDefault="009452C2" w:rsidP="00185993">
            <w:pPr>
              <w:spacing w:line="276" w:lineRule="auto"/>
              <w:ind w:left="-20" w:right="-20"/>
              <w:rPr>
                <w:sz w:val="18"/>
                <w:szCs w:val="18"/>
              </w:rPr>
            </w:pPr>
          </w:p>
        </w:tc>
      </w:tr>
      <w:tr w:rsidR="00714798" w:rsidRPr="002D0FDC" w14:paraId="35EFF4E3" w14:textId="77777777" w:rsidTr="008B355C">
        <w:trPr>
          <w:trHeight w:val="20"/>
        </w:trPr>
        <w:tc>
          <w:tcPr>
            <w:tcW w:w="821" w:type="pct"/>
            <w:vMerge/>
          </w:tcPr>
          <w:p w14:paraId="2969DE7D" w14:textId="77777777" w:rsidR="009452C2" w:rsidRPr="002D0FDC" w:rsidRDefault="009452C2" w:rsidP="00185993">
            <w:pPr>
              <w:spacing w:line="276" w:lineRule="auto"/>
              <w:rPr>
                <w:iCs/>
                <w:sz w:val="18"/>
                <w:szCs w:val="18"/>
              </w:rPr>
            </w:pPr>
          </w:p>
        </w:tc>
        <w:tc>
          <w:tcPr>
            <w:tcW w:w="181" w:type="pct"/>
          </w:tcPr>
          <w:p w14:paraId="5D893CD2" w14:textId="77777777" w:rsidR="009452C2" w:rsidRPr="002D0FDC" w:rsidRDefault="009452C2" w:rsidP="00185993">
            <w:pPr>
              <w:spacing w:line="276" w:lineRule="auto"/>
              <w:rPr>
                <w:iCs/>
                <w:sz w:val="18"/>
                <w:szCs w:val="18"/>
              </w:rPr>
            </w:pPr>
            <w:r w:rsidRPr="002D0FDC">
              <w:rPr>
                <w:iCs/>
                <w:sz w:val="18"/>
                <w:szCs w:val="18"/>
              </w:rPr>
              <w:t>13</w:t>
            </w:r>
          </w:p>
        </w:tc>
        <w:tc>
          <w:tcPr>
            <w:tcW w:w="1730" w:type="pct"/>
          </w:tcPr>
          <w:p w14:paraId="74EF3534" w14:textId="03EC5485" w:rsidR="009452C2" w:rsidRPr="002D0FDC" w:rsidRDefault="009452C2" w:rsidP="00185993">
            <w:pPr>
              <w:spacing w:line="276" w:lineRule="auto"/>
              <w:rPr>
                <w:sz w:val="18"/>
                <w:szCs w:val="18"/>
              </w:rPr>
            </w:pPr>
            <w:r w:rsidRPr="002D0FDC">
              <w:rPr>
                <w:sz w:val="18"/>
                <w:szCs w:val="18"/>
              </w:rPr>
              <w:t>Enhanced Transparency, Accountability</w:t>
            </w:r>
            <w:r w:rsidR="00456B52" w:rsidRPr="002D0FDC">
              <w:rPr>
                <w:sz w:val="18"/>
                <w:szCs w:val="18"/>
              </w:rPr>
              <w:t>,</w:t>
            </w:r>
            <w:r w:rsidRPr="002D0FDC">
              <w:rPr>
                <w:sz w:val="18"/>
                <w:szCs w:val="18"/>
              </w:rPr>
              <w:t xml:space="preserve"> and participation</w:t>
            </w:r>
          </w:p>
        </w:tc>
        <w:tc>
          <w:tcPr>
            <w:tcW w:w="364" w:type="pct"/>
            <w:vAlign w:val="center"/>
          </w:tcPr>
          <w:p w14:paraId="17D901D5" w14:textId="77777777" w:rsidR="009452C2" w:rsidRPr="002D0FDC" w:rsidRDefault="009452C2" w:rsidP="00ED7B45">
            <w:pPr>
              <w:spacing w:line="276" w:lineRule="auto"/>
              <w:jc w:val="center"/>
              <w:rPr>
                <w:sz w:val="18"/>
                <w:szCs w:val="18"/>
              </w:rPr>
            </w:pPr>
            <w:r w:rsidRPr="002D0FDC">
              <w:rPr>
                <w:sz w:val="18"/>
                <w:szCs w:val="18"/>
              </w:rPr>
              <w:t>4</w:t>
            </w:r>
          </w:p>
        </w:tc>
        <w:tc>
          <w:tcPr>
            <w:tcW w:w="355" w:type="pct"/>
            <w:shd w:val="clear" w:color="auto" w:fill="FFFFFF" w:themeFill="background1"/>
            <w:vAlign w:val="center"/>
          </w:tcPr>
          <w:p w14:paraId="7B27F841" w14:textId="15C575D2" w:rsidR="009452C2" w:rsidRPr="002D0FDC" w:rsidRDefault="0078301B" w:rsidP="00ED7B45">
            <w:pPr>
              <w:spacing w:line="276" w:lineRule="auto"/>
              <w:ind w:left="-20" w:right="-20"/>
              <w:jc w:val="center"/>
              <w:rPr>
                <w:rFonts w:eastAsia="Trebuchet MS" w:cs="Trebuchet MS"/>
                <w:sz w:val="18"/>
                <w:szCs w:val="18"/>
              </w:rPr>
            </w:pPr>
            <w:r w:rsidRPr="002D0FDC">
              <w:rPr>
                <w:rFonts w:eastAsia="Trebuchet MS" w:cs="Trebuchet MS"/>
                <w:sz w:val="18"/>
                <w:szCs w:val="18"/>
              </w:rPr>
              <w:t>2</w:t>
            </w:r>
          </w:p>
        </w:tc>
        <w:tc>
          <w:tcPr>
            <w:tcW w:w="1549" w:type="pct"/>
            <w:shd w:val="clear" w:color="auto" w:fill="FFFFFF" w:themeFill="background1"/>
          </w:tcPr>
          <w:p w14:paraId="476BD870" w14:textId="379683AD" w:rsidR="009452C2" w:rsidRPr="002D0FDC" w:rsidRDefault="009452C2" w:rsidP="009D1E59">
            <w:pPr>
              <w:pStyle w:val="ListParagraph"/>
              <w:numPr>
                <w:ilvl w:val="0"/>
                <w:numId w:val="84"/>
              </w:numPr>
              <w:spacing w:line="276" w:lineRule="auto"/>
              <w:ind w:left="264" w:right="-20" w:hanging="270"/>
              <w:rPr>
                <w:sz w:val="18"/>
                <w:szCs w:val="18"/>
              </w:rPr>
            </w:pPr>
            <w:r w:rsidRPr="002D0FDC">
              <w:rPr>
                <w:sz w:val="18"/>
                <w:szCs w:val="18"/>
              </w:rPr>
              <w:t xml:space="preserve">MDF </w:t>
            </w:r>
            <w:r w:rsidR="00BE74EF" w:rsidRPr="002D0FDC">
              <w:rPr>
                <w:sz w:val="18"/>
                <w:szCs w:val="18"/>
              </w:rPr>
              <w:t xml:space="preserve">was appointed post FY 2022/2023, thus Mukono DLG had no MDF in the year </w:t>
            </w:r>
            <w:r w:rsidR="00456B52" w:rsidRPr="002D0FDC">
              <w:rPr>
                <w:sz w:val="18"/>
                <w:szCs w:val="18"/>
              </w:rPr>
              <w:t xml:space="preserve">under </w:t>
            </w:r>
            <w:r w:rsidR="00BE74EF" w:rsidRPr="002D0FDC">
              <w:rPr>
                <w:sz w:val="18"/>
                <w:szCs w:val="18"/>
              </w:rPr>
              <w:t>assessment</w:t>
            </w:r>
            <w:r w:rsidRPr="002D0FDC">
              <w:rPr>
                <w:sz w:val="18"/>
                <w:szCs w:val="18"/>
              </w:rPr>
              <w:t>,</w:t>
            </w:r>
          </w:p>
          <w:p w14:paraId="0F5B2039" w14:textId="678A5AA7" w:rsidR="009452C2" w:rsidRPr="002D0FDC" w:rsidRDefault="009452C2" w:rsidP="009D1E59">
            <w:pPr>
              <w:pStyle w:val="ListParagraph"/>
              <w:numPr>
                <w:ilvl w:val="0"/>
                <w:numId w:val="84"/>
              </w:numPr>
              <w:spacing w:line="276" w:lineRule="auto"/>
              <w:ind w:left="264" w:right="-20" w:hanging="270"/>
              <w:rPr>
                <w:sz w:val="18"/>
                <w:szCs w:val="18"/>
              </w:rPr>
            </w:pPr>
            <w:r w:rsidRPr="002D0FDC">
              <w:rPr>
                <w:sz w:val="18"/>
                <w:szCs w:val="18"/>
              </w:rPr>
              <w:t>Mukono DLG had no bi-</w:t>
            </w:r>
            <w:r w:rsidR="00DF4C03" w:rsidRPr="002D0FDC">
              <w:rPr>
                <w:sz w:val="18"/>
                <w:szCs w:val="18"/>
              </w:rPr>
              <w:t>annual</w:t>
            </w:r>
            <w:r w:rsidRPr="002D0FDC">
              <w:rPr>
                <w:sz w:val="18"/>
                <w:szCs w:val="18"/>
              </w:rPr>
              <w:t xml:space="preserve"> IGG Reports prepared in the previous FY 2022/2023</w:t>
            </w:r>
          </w:p>
        </w:tc>
      </w:tr>
      <w:tr w:rsidR="00714798" w:rsidRPr="002D0FDC" w14:paraId="11AF2222" w14:textId="77777777" w:rsidTr="008B355C">
        <w:trPr>
          <w:trHeight w:val="20"/>
        </w:trPr>
        <w:tc>
          <w:tcPr>
            <w:tcW w:w="821" w:type="pct"/>
            <w:vMerge w:val="restart"/>
          </w:tcPr>
          <w:p w14:paraId="51927B8F" w14:textId="77777777" w:rsidR="009452C2" w:rsidRPr="002D0FDC" w:rsidRDefault="009452C2" w:rsidP="00185993">
            <w:pPr>
              <w:spacing w:line="276" w:lineRule="auto"/>
              <w:rPr>
                <w:iCs/>
                <w:sz w:val="18"/>
                <w:szCs w:val="18"/>
              </w:rPr>
            </w:pPr>
            <w:r w:rsidRPr="002D0FDC">
              <w:rPr>
                <w:sz w:val="18"/>
                <w:szCs w:val="18"/>
              </w:rPr>
              <w:t>F) Climate change planning, Environmental and social safeguards Performance Strengthened</w:t>
            </w:r>
          </w:p>
          <w:p w14:paraId="7B9B07A5" w14:textId="77777777" w:rsidR="009452C2" w:rsidRPr="002D0FDC" w:rsidRDefault="009452C2" w:rsidP="00185993">
            <w:pPr>
              <w:spacing w:line="276" w:lineRule="auto"/>
              <w:rPr>
                <w:iCs/>
                <w:sz w:val="18"/>
                <w:szCs w:val="18"/>
              </w:rPr>
            </w:pPr>
          </w:p>
          <w:p w14:paraId="058137F6" w14:textId="24464F27" w:rsidR="009452C2" w:rsidRPr="002D0FDC" w:rsidRDefault="00456B52" w:rsidP="00185993">
            <w:pPr>
              <w:spacing w:line="276" w:lineRule="auto"/>
              <w:rPr>
                <w:iCs/>
                <w:sz w:val="18"/>
                <w:szCs w:val="18"/>
              </w:rPr>
            </w:pPr>
            <w:r w:rsidRPr="002D0FDC">
              <w:rPr>
                <w:sz w:val="18"/>
                <w:szCs w:val="18"/>
              </w:rPr>
              <w:t xml:space="preserve">The maximum </w:t>
            </w:r>
            <w:r w:rsidR="009452C2" w:rsidRPr="002D0FDC">
              <w:rPr>
                <w:sz w:val="18"/>
                <w:szCs w:val="18"/>
              </w:rPr>
              <w:t>score is 25</w:t>
            </w:r>
          </w:p>
          <w:p w14:paraId="494C84F3" w14:textId="77777777" w:rsidR="009452C2" w:rsidRPr="002D0FDC" w:rsidRDefault="009452C2" w:rsidP="00185993">
            <w:pPr>
              <w:spacing w:line="276" w:lineRule="auto"/>
              <w:rPr>
                <w:iCs/>
                <w:sz w:val="18"/>
                <w:szCs w:val="18"/>
              </w:rPr>
            </w:pPr>
          </w:p>
        </w:tc>
        <w:tc>
          <w:tcPr>
            <w:tcW w:w="181" w:type="pct"/>
          </w:tcPr>
          <w:p w14:paraId="17953B0B" w14:textId="77777777" w:rsidR="009452C2" w:rsidRPr="002D0FDC" w:rsidRDefault="009452C2" w:rsidP="00185993">
            <w:pPr>
              <w:spacing w:line="276" w:lineRule="auto"/>
              <w:rPr>
                <w:iCs/>
                <w:sz w:val="18"/>
                <w:szCs w:val="18"/>
              </w:rPr>
            </w:pPr>
            <w:r w:rsidRPr="002D0FDC">
              <w:rPr>
                <w:iCs/>
                <w:sz w:val="18"/>
                <w:szCs w:val="18"/>
              </w:rPr>
              <w:t>14</w:t>
            </w:r>
          </w:p>
        </w:tc>
        <w:tc>
          <w:tcPr>
            <w:tcW w:w="1730" w:type="pct"/>
          </w:tcPr>
          <w:p w14:paraId="5306C387" w14:textId="66B5AE01" w:rsidR="009452C2" w:rsidRPr="002D0FDC" w:rsidRDefault="009452C2" w:rsidP="00185993">
            <w:pPr>
              <w:spacing w:line="276" w:lineRule="auto"/>
              <w:rPr>
                <w:sz w:val="18"/>
                <w:szCs w:val="18"/>
              </w:rPr>
            </w:pPr>
            <w:r w:rsidRPr="002D0FDC">
              <w:rPr>
                <w:sz w:val="18"/>
                <w:szCs w:val="18"/>
              </w:rPr>
              <w:t>The entity has a functional District Environment and Natural Resource Committee</w:t>
            </w:r>
          </w:p>
        </w:tc>
        <w:tc>
          <w:tcPr>
            <w:tcW w:w="364" w:type="pct"/>
            <w:vAlign w:val="center"/>
          </w:tcPr>
          <w:p w14:paraId="4587E42A" w14:textId="079AFC8E" w:rsidR="009452C2" w:rsidRPr="002D0FDC" w:rsidRDefault="0078301B" w:rsidP="00ED7B45">
            <w:pPr>
              <w:spacing w:line="276" w:lineRule="auto"/>
              <w:jc w:val="center"/>
              <w:rPr>
                <w:sz w:val="18"/>
                <w:szCs w:val="18"/>
              </w:rPr>
            </w:pPr>
            <w:r w:rsidRPr="002D0FDC">
              <w:rPr>
                <w:sz w:val="18"/>
                <w:szCs w:val="18"/>
              </w:rPr>
              <w:t>7</w:t>
            </w:r>
          </w:p>
        </w:tc>
        <w:tc>
          <w:tcPr>
            <w:tcW w:w="355" w:type="pct"/>
            <w:shd w:val="clear" w:color="auto" w:fill="FFFFFF" w:themeFill="background1"/>
            <w:vAlign w:val="center"/>
          </w:tcPr>
          <w:p w14:paraId="0948FC19" w14:textId="62E14E67" w:rsidR="009452C2" w:rsidRPr="002D0FDC" w:rsidRDefault="00472BFC" w:rsidP="00ED7B45">
            <w:pPr>
              <w:spacing w:line="276" w:lineRule="auto"/>
              <w:ind w:left="-20" w:right="-20"/>
              <w:jc w:val="center"/>
              <w:rPr>
                <w:rFonts w:eastAsia="Trebuchet MS" w:cs="Trebuchet MS"/>
                <w:sz w:val="18"/>
                <w:szCs w:val="18"/>
              </w:rPr>
            </w:pPr>
            <w:r w:rsidRPr="002D0FDC">
              <w:rPr>
                <w:sz w:val="18"/>
                <w:szCs w:val="18"/>
              </w:rPr>
              <w:t>5</w:t>
            </w:r>
          </w:p>
        </w:tc>
        <w:tc>
          <w:tcPr>
            <w:tcW w:w="1549" w:type="pct"/>
            <w:shd w:val="clear" w:color="auto" w:fill="FFFFFF" w:themeFill="background1"/>
          </w:tcPr>
          <w:p w14:paraId="4FFC0095" w14:textId="385753B3" w:rsidR="009452C2" w:rsidRPr="002D0FDC" w:rsidRDefault="009452C2" w:rsidP="00185993">
            <w:pPr>
              <w:spacing w:line="276" w:lineRule="auto"/>
              <w:ind w:left="-20" w:right="-20"/>
              <w:rPr>
                <w:sz w:val="18"/>
                <w:szCs w:val="18"/>
              </w:rPr>
            </w:pPr>
            <w:r w:rsidRPr="002D0FDC">
              <w:rPr>
                <w:sz w:val="18"/>
                <w:szCs w:val="18"/>
              </w:rPr>
              <w:t xml:space="preserve">Mukono DLG did not </w:t>
            </w:r>
            <w:r w:rsidRPr="002D0FDC">
              <w:rPr>
                <w:rFonts w:cstheme="minorHAnsi"/>
                <w:sz w:val="18"/>
                <w:szCs w:val="18"/>
              </w:rPr>
              <w:t xml:space="preserve">involve the </w:t>
            </w:r>
            <w:r w:rsidRPr="002D0FDC">
              <w:rPr>
                <w:sz w:val="18"/>
                <w:szCs w:val="18"/>
              </w:rPr>
              <w:t>Environment and Natural Resource Committee</w:t>
            </w:r>
            <w:r w:rsidRPr="002D0FDC">
              <w:rPr>
                <w:rFonts w:cstheme="minorHAnsi"/>
                <w:sz w:val="18"/>
                <w:szCs w:val="18"/>
              </w:rPr>
              <w:t xml:space="preserve"> in monitoring and enforcement activities to promote compliance </w:t>
            </w:r>
            <w:r w:rsidR="00456B52" w:rsidRPr="002D0FDC">
              <w:rPr>
                <w:rFonts w:cstheme="minorHAnsi"/>
                <w:sz w:val="18"/>
                <w:szCs w:val="18"/>
              </w:rPr>
              <w:t xml:space="preserve">with </w:t>
            </w:r>
            <w:r w:rsidRPr="002D0FDC">
              <w:rPr>
                <w:rFonts w:cstheme="minorHAnsi"/>
                <w:sz w:val="18"/>
                <w:szCs w:val="18"/>
              </w:rPr>
              <w:t>laws</w:t>
            </w:r>
          </w:p>
        </w:tc>
      </w:tr>
      <w:tr w:rsidR="00714798" w:rsidRPr="002D0FDC" w14:paraId="3CD1C0E6" w14:textId="77777777" w:rsidTr="008B355C">
        <w:trPr>
          <w:trHeight w:val="20"/>
        </w:trPr>
        <w:tc>
          <w:tcPr>
            <w:tcW w:w="821" w:type="pct"/>
            <w:vMerge/>
          </w:tcPr>
          <w:p w14:paraId="06BD2934" w14:textId="77777777" w:rsidR="009452C2" w:rsidRPr="002D0FDC" w:rsidRDefault="009452C2" w:rsidP="00185993">
            <w:pPr>
              <w:spacing w:line="276" w:lineRule="auto"/>
              <w:rPr>
                <w:iCs/>
                <w:sz w:val="18"/>
                <w:szCs w:val="18"/>
              </w:rPr>
            </w:pPr>
          </w:p>
        </w:tc>
        <w:tc>
          <w:tcPr>
            <w:tcW w:w="181" w:type="pct"/>
          </w:tcPr>
          <w:p w14:paraId="21E261DF" w14:textId="77777777" w:rsidR="009452C2" w:rsidRPr="002D0FDC" w:rsidRDefault="009452C2" w:rsidP="00185993">
            <w:pPr>
              <w:spacing w:line="276" w:lineRule="auto"/>
              <w:rPr>
                <w:iCs/>
                <w:sz w:val="18"/>
                <w:szCs w:val="18"/>
              </w:rPr>
            </w:pPr>
            <w:r w:rsidRPr="002D0FDC">
              <w:rPr>
                <w:iCs/>
                <w:sz w:val="18"/>
                <w:szCs w:val="18"/>
              </w:rPr>
              <w:t>15</w:t>
            </w:r>
          </w:p>
        </w:tc>
        <w:tc>
          <w:tcPr>
            <w:tcW w:w="1730" w:type="pct"/>
          </w:tcPr>
          <w:p w14:paraId="04D16169" w14:textId="77777777" w:rsidR="009452C2" w:rsidRPr="002D0FDC" w:rsidRDefault="009452C2" w:rsidP="00185993">
            <w:pPr>
              <w:spacing w:line="276" w:lineRule="auto"/>
              <w:rPr>
                <w:sz w:val="18"/>
                <w:szCs w:val="18"/>
              </w:rPr>
            </w:pPr>
            <w:r w:rsidRPr="002D0FDC">
              <w:rPr>
                <w:sz w:val="18"/>
                <w:szCs w:val="18"/>
              </w:rPr>
              <w:t>The entity has undertaken a Climate Change Vulnerability Assessment (CCVA)</w:t>
            </w:r>
          </w:p>
        </w:tc>
        <w:tc>
          <w:tcPr>
            <w:tcW w:w="364" w:type="pct"/>
            <w:vAlign w:val="center"/>
          </w:tcPr>
          <w:p w14:paraId="6F92B1DD" w14:textId="77777777" w:rsidR="009452C2" w:rsidRPr="002D0FDC" w:rsidRDefault="009452C2" w:rsidP="00ED7B45">
            <w:pPr>
              <w:spacing w:line="276" w:lineRule="auto"/>
              <w:jc w:val="center"/>
              <w:rPr>
                <w:sz w:val="18"/>
                <w:szCs w:val="18"/>
              </w:rPr>
            </w:pPr>
            <w:r w:rsidRPr="002D0FDC">
              <w:rPr>
                <w:sz w:val="18"/>
                <w:szCs w:val="18"/>
              </w:rPr>
              <w:t>5</w:t>
            </w:r>
          </w:p>
        </w:tc>
        <w:tc>
          <w:tcPr>
            <w:tcW w:w="355" w:type="pct"/>
            <w:shd w:val="clear" w:color="auto" w:fill="FFFFFF" w:themeFill="background1"/>
            <w:vAlign w:val="center"/>
          </w:tcPr>
          <w:p w14:paraId="69BE5861" w14:textId="7889B0C9" w:rsidR="009452C2" w:rsidRPr="002D0FDC" w:rsidRDefault="00472BFC" w:rsidP="00ED7B45">
            <w:pPr>
              <w:spacing w:line="276" w:lineRule="auto"/>
              <w:ind w:left="-20" w:right="-20"/>
              <w:jc w:val="center"/>
              <w:rPr>
                <w:rFonts w:eastAsia="Trebuchet MS" w:cs="Trebuchet MS"/>
                <w:sz w:val="18"/>
                <w:szCs w:val="18"/>
              </w:rPr>
            </w:pPr>
            <w:r w:rsidRPr="002D0FDC">
              <w:rPr>
                <w:sz w:val="18"/>
                <w:szCs w:val="18"/>
              </w:rPr>
              <w:t>2</w:t>
            </w:r>
          </w:p>
        </w:tc>
        <w:tc>
          <w:tcPr>
            <w:tcW w:w="1549" w:type="pct"/>
            <w:shd w:val="clear" w:color="auto" w:fill="FFFFFF" w:themeFill="background1"/>
          </w:tcPr>
          <w:p w14:paraId="46516D0F" w14:textId="7E85F0F3" w:rsidR="009452C2" w:rsidRPr="002D0FDC" w:rsidRDefault="009452C2" w:rsidP="00185993">
            <w:pPr>
              <w:spacing w:line="276" w:lineRule="auto"/>
              <w:ind w:left="-20" w:right="-20"/>
              <w:rPr>
                <w:sz w:val="18"/>
                <w:szCs w:val="18"/>
              </w:rPr>
            </w:pPr>
            <w:r w:rsidRPr="002D0FDC">
              <w:rPr>
                <w:sz w:val="18"/>
                <w:szCs w:val="18"/>
              </w:rPr>
              <w:t xml:space="preserve">Mukono DLG did not conduct </w:t>
            </w:r>
            <w:r w:rsidR="00456B52" w:rsidRPr="002D0FDC">
              <w:rPr>
                <w:sz w:val="18"/>
                <w:szCs w:val="18"/>
              </w:rPr>
              <w:t xml:space="preserve">a </w:t>
            </w:r>
            <w:r w:rsidRPr="002D0FDC">
              <w:rPr>
                <w:sz w:val="18"/>
                <w:szCs w:val="18"/>
              </w:rPr>
              <w:t>climate change vulnerability assessment</w:t>
            </w:r>
          </w:p>
        </w:tc>
      </w:tr>
      <w:tr w:rsidR="00714798" w:rsidRPr="002D0FDC" w14:paraId="39195B7B" w14:textId="77777777" w:rsidTr="008B355C">
        <w:trPr>
          <w:trHeight w:val="20"/>
        </w:trPr>
        <w:tc>
          <w:tcPr>
            <w:tcW w:w="821" w:type="pct"/>
            <w:vMerge/>
          </w:tcPr>
          <w:p w14:paraId="55E21956" w14:textId="77777777" w:rsidR="009452C2" w:rsidRPr="002D0FDC" w:rsidRDefault="009452C2" w:rsidP="00185993">
            <w:pPr>
              <w:spacing w:line="276" w:lineRule="auto"/>
              <w:rPr>
                <w:iCs/>
                <w:sz w:val="18"/>
                <w:szCs w:val="18"/>
              </w:rPr>
            </w:pPr>
          </w:p>
        </w:tc>
        <w:tc>
          <w:tcPr>
            <w:tcW w:w="181" w:type="pct"/>
          </w:tcPr>
          <w:p w14:paraId="5DF2D3A7" w14:textId="77777777" w:rsidR="009452C2" w:rsidRPr="002D0FDC" w:rsidRDefault="009452C2" w:rsidP="00185993">
            <w:pPr>
              <w:spacing w:line="276" w:lineRule="auto"/>
              <w:rPr>
                <w:iCs/>
                <w:sz w:val="18"/>
                <w:szCs w:val="18"/>
              </w:rPr>
            </w:pPr>
            <w:r w:rsidRPr="002D0FDC">
              <w:rPr>
                <w:iCs/>
                <w:sz w:val="18"/>
                <w:szCs w:val="18"/>
              </w:rPr>
              <w:t>16</w:t>
            </w:r>
          </w:p>
        </w:tc>
        <w:tc>
          <w:tcPr>
            <w:tcW w:w="1730" w:type="pct"/>
          </w:tcPr>
          <w:p w14:paraId="47AE9E96" w14:textId="689B1FE2" w:rsidR="009452C2" w:rsidRPr="002D0FDC" w:rsidRDefault="009452C2" w:rsidP="00185993">
            <w:pPr>
              <w:spacing w:line="276" w:lineRule="auto"/>
              <w:rPr>
                <w:sz w:val="18"/>
                <w:szCs w:val="18"/>
              </w:rPr>
            </w:pPr>
            <w:r w:rsidRPr="002D0FDC">
              <w:rPr>
                <w:sz w:val="18"/>
                <w:szCs w:val="18"/>
              </w:rPr>
              <w:t>The entity has sufficiently addressed environmental, climate change</w:t>
            </w:r>
            <w:r w:rsidR="00456B52" w:rsidRPr="002D0FDC">
              <w:rPr>
                <w:sz w:val="18"/>
                <w:szCs w:val="18"/>
              </w:rPr>
              <w:t>,</w:t>
            </w:r>
            <w:r w:rsidRPr="002D0FDC">
              <w:rPr>
                <w:sz w:val="18"/>
                <w:szCs w:val="18"/>
              </w:rPr>
              <w:t xml:space="preserve"> and social management issues during the planning and designing of investments</w:t>
            </w:r>
          </w:p>
        </w:tc>
        <w:tc>
          <w:tcPr>
            <w:tcW w:w="364" w:type="pct"/>
            <w:vAlign w:val="center"/>
          </w:tcPr>
          <w:p w14:paraId="1106B012" w14:textId="77777777" w:rsidR="009452C2" w:rsidRPr="002D0FDC" w:rsidRDefault="009452C2" w:rsidP="00ED7B45">
            <w:pPr>
              <w:spacing w:line="276" w:lineRule="auto"/>
              <w:jc w:val="center"/>
              <w:rPr>
                <w:sz w:val="18"/>
                <w:szCs w:val="18"/>
              </w:rPr>
            </w:pPr>
            <w:r w:rsidRPr="002D0FDC">
              <w:rPr>
                <w:sz w:val="18"/>
                <w:szCs w:val="18"/>
              </w:rPr>
              <w:t>8</w:t>
            </w:r>
          </w:p>
        </w:tc>
        <w:tc>
          <w:tcPr>
            <w:tcW w:w="355" w:type="pct"/>
            <w:shd w:val="clear" w:color="auto" w:fill="FFFFFF" w:themeFill="background1"/>
            <w:vAlign w:val="center"/>
          </w:tcPr>
          <w:p w14:paraId="489D5245" w14:textId="77777777" w:rsidR="009452C2" w:rsidRPr="002D0FDC" w:rsidRDefault="009452C2" w:rsidP="00ED7B45">
            <w:pPr>
              <w:spacing w:line="276" w:lineRule="auto"/>
              <w:ind w:left="-20" w:right="-20"/>
              <w:jc w:val="center"/>
              <w:rPr>
                <w:rFonts w:eastAsia="Trebuchet MS" w:cs="Trebuchet MS"/>
                <w:sz w:val="18"/>
                <w:szCs w:val="18"/>
              </w:rPr>
            </w:pPr>
            <w:r w:rsidRPr="002D0FDC">
              <w:rPr>
                <w:sz w:val="18"/>
                <w:szCs w:val="18"/>
              </w:rPr>
              <w:t>6</w:t>
            </w:r>
          </w:p>
        </w:tc>
        <w:tc>
          <w:tcPr>
            <w:tcW w:w="1549" w:type="pct"/>
            <w:shd w:val="clear" w:color="auto" w:fill="FFFFFF" w:themeFill="background1"/>
          </w:tcPr>
          <w:p w14:paraId="5669EF97" w14:textId="5D9D9CA3" w:rsidR="009452C2" w:rsidRPr="002D0FDC" w:rsidRDefault="009452C2" w:rsidP="00185993">
            <w:pPr>
              <w:spacing w:line="276" w:lineRule="auto"/>
              <w:ind w:left="-20" w:right="-20"/>
              <w:rPr>
                <w:sz w:val="18"/>
                <w:szCs w:val="18"/>
              </w:rPr>
            </w:pPr>
            <w:r w:rsidRPr="002D0FDC">
              <w:rPr>
                <w:sz w:val="18"/>
                <w:szCs w:val="18"/>
              </w:rPr>
              <w:t xml:space="preserve">Mukono DLG had not obtained </w:t>
            </w:r>
            <w:r w:rsidR="00456B52" w:rsidRPr="002D0FDC">
              <w:rPr>
                <w:sz w:val="18"/>
                <w:szCs w:val="18"/>
              </w:rPr>
              <w:t xml:space="preserve">the </w:t>
            </w:r>
            <w:r w:rsidRPr="002D0FDC">
              <w:rPr>
                <w:sz w:val="18"/>
                <w:szCs w:val="18"/>
              </w:rPr>
              <w:t>NEMA ESIA certificate and other permits/ licenses for the current FY (2023/2024</w:t>
            </w:r>
          </w:p>
        </w:tc>
      </w:tr>
      <w:tr w:rsidR="00714798" w:rsidRPr="002D0FDC" w14:paraId="148B0E9F" w14:textId="77777777" w:rsidTr="008B355C">
        <w:trPr>
          <w:trHeight w:val="20"/>
        </w:trPr>
        <w:tc>
          <w:tcPr>
            <w:tcW w:w="821" w:type="pct"/>
            <w:vMerge/>
          </w:tcPr>
          <w:p w14:paraId="1CD75F8B" w14:textId="77777777" w:rsidR="009452C2" w:rsidRPr="002D0FDC" w:rsidRDefault="009452C2" w:rsidP="00185993">
            <w:pPr>
              <w:spacing w:line="276" w:lineRule="auto"/>
              <w:rPr>
                <w:iCs/>
                <w:sz w:val="18"/>
                <w:szCs w:val="18"/>
              </w:rPr>
            </w:pPr>
          </w:p>
        </w:tc>
        <w:tc>
          <w:tcPr>
            <w:tcW w:w="181" w:type="pct"/>
          </w:tcPr>
          <w:p w14:paraId="0D791384" w14:textId="77777777" w:rsidR="009452C2" w:rsidRPr="002D0FDC" w:rsidRDefault="009452C2" w:rsidP="00185993">
            <w:pPr>
              <w:spacing w:line="276" w:lineRule="auto"/>
              <w:rPr>
                <w:iCs/>
                <w:sz w:val="18"/>
                <w:szCs w:val="18"/>
              </w:rPr>
            </w:pPr>
            <w:r w:rsidRPr="002D0FDC">
              <w:rPr>
                <w:iCs/>
                <w:sz w:val="18"/>
                <w:szCs w:val="18"/>
              </w:rPr>
              <w:t>17</w:t>
            </w:r>
          </w:p>
        </w:tc>
        <w:tc>
          <w:tcPr>
            <w:tcW w:w="1730" w:type="pct"/>
          </w:tcPr>
          <w:p w14:paraId="78EE7562" w14:textId="7CF9C8B3" w:rsidR="009452C2" w:rsidRPr="002D0FDC" w:rsidRDefault="009452C2" w:rsidP="00185993">
            <w:pPr>
              <w:spacing w:line="276" w:lineRule="auto"/>
              <w:rPr>
                <w:sz w:val="18"/>
                <w:szCs w:val="18"/>
              </w:rPr>
            </w:pPr>
            <w:r w:rsidRPr="002D0FDC">
              <w:rPr>
                <w:sz w:val="18"/>
                <w:szCs w:val="18"/>
              </w:rPr>
              <w:t>The entity has implemented, supervised</w:t>
            </w:r>
            <w:r w:rsidR="00456B52" w:rsidRPr="002D0FDC">
              <w:rPr>
                <w:sz w:val="18"/>
                <w:szCs w:val="18"/>
              </w:rPr>
              <w:t>,</w:t>
            </w:r>
            <w:r w:rsidRPr="002D0FDC">
              <w:rPr>
                <w:sz w:val="18"/>
                <w:szCs w:val="18"/>
              </w:rPr>
              <w:t xml:space="preserve"> and monitored compliance </w:t>
            </w:r>
            <w:r w:rsidR="00456B52" w:rsidRPr="002D0FDC">
              <w:rPr>
                <w:sz w:val="18"/>
                <w:szCs w:val="18"/>
              </w:rPr>
              <w:t xml:space="preserve">with environmental </w:t>
            </w:r>
            <w:r w:rsidRPr="002D0FDC">
              <w:rPr>
                <w:sz w:val="18"/>
                <w:szCs w:val="18"/>
              </w:rPr>
              <w:t>and social management procedures</w:t>
            </w:r>
          </w:p>
        </w:tc>
        <w:tc>
          <w:tcPr>
            <w:tcW w:w="364" w:type="pct"/>
            <w:vAlign w:val="center"/>
          </w:tcPr>
          <w:p w14:paraId="6F1A26E9" w14:textId="77777777" w:rsidR="009452C2" w:rsidRPr="002D0FDC" w:rsidRDefault="009452C2" w:rsidP="00ED7B45">
            <w:pPr>
              <w:spacing w:line="276" w:lineRule="auto"/>
              <w:jc w:val="center"/>
              <w:rPr>
                <w:sz w:val="18"/>
                <w:szCs w:val="18"/>
              </w:rPr>
            </w:pPr>
            <w:r w:rsidRPr="002D0FDC">
              <w:rPr>
                <w:sz w:val="18"/>
                <w:szCs w:val="18"/>
              </w:rPr>
              <w:t>5</w:t>
            </w:r>
          </w:p>
        </w:tc>
        <w:tc>
          <w:tcPr>
            <w:tcW w:w="355" w:type="pct"/>
            <w:shd w:val="clear" w:color="auto" w:fill="FFFFFF" w:themeFill="background1"/>
            <w:vAlign w:val="center"/>
          </w:tcPr>
          <w:p w14:paraId="5953B1A7" w14:textId="77777777" w:rsidR="009452C2" w:rsidRPr="002D0FDC" w:rsidRDefault="009452C2" w:rsidP="00ED7B45">
            <w:pPr>
              <w:spacing w:line="276" w:lineRule="auto"/>
              <w:ind w:left="-20" w:right="-20"/>
              <w:jc w:val="center"/>
              <w:rPr>
                <w:rFonts w:eastAsia="Trebuchet MS" w:cs="Trebuchet MS"/>
                <w:sz w:val="18"/>
                <w:szCs w:val="18"/>
              </w:rPr>
            </w:pPr>
            <w:r w:rsidRPr="002D0FDC">
              <w:rPr>
                <w:sz w:val="18"/>
                <w:szCs w:val="18"/>
              </w:rPr>
              <w:t>5</w:t>
            </w:r>
          </w:p>
        </w:tc>
        <w:tc>
          <w:tcPr>
            <w:tcW w:w="1549" w:type="pct"/>
            <w:shd w:val="clear" w:color="auto" w:fill="FFFFFF" w:themeFill="background1"/>
          </w:tcPr>
          <w:p w14:paraId="7AD33AFE" w14:textId="77777777" w:rsidR="009452C2" w:rsidRPr="002D0FDC" w:rsidRDefault="009452C2" w:rsidP="00185993">
            <w:pPr>
              <w:spacing w:line="276" w:lineRule="auto"/>
              <w:ind w:left="-20" w:right="-20"/>
              <w:rPr>
                <w:sz w:val="18"/>
                <w:szCs w:val="18"/>
              </w:rPr>
            </w:pPr>
          </w:p>
        </w:tc>
      </w:tr>
      <w:tr w:rsidR="00714798" w:rsidRPr="002D0FDC" w14:paraId="02ED271B" w14:textId="77777777" w:rsidTr="008B355C">
        <w:trPr>
          <w:trHeight w:val="21"/>
        </w:trPr>
        <w:tc>
          <w:tcPr>
            <w:tcW w:w="821" w:type="pct"/>
          </w:tcPr>
          <w:p w14:paraId="35BCB66A" w14:textId="77777777" w:rsidR="009452C2" w:rsidRPr="002D0FDC" w:rsidRDefault="009452C2" w:rsidP="00185993">
            <w:pPr>
              <w:spacing w:line="276" w:lineRule="auto"/>
              <w:rPr>
                <w:iCs/>
                <w:sz w:val="18"/>
                <w:szCs w:val="18"/>
              </w:rPr>
            </w:pPr>
            <w:r w:rsidRPr="002D0FDC">
              <w:rPr>
                <w:sz w:val="18"/>
                <w:szCs w:val="18"/>
              </w:rPr>
              <w:t xml:space="preserve">Total </w:t>
            </w:r>
          </w:p>
        </w:tc>
        <w:tc>
          <w:tcPr>
            <w:tcW w:w="181" w:type="pct"/>
          </w:tcPr>
          <w:p w14:paraId="23AED361" w14:textId="77777777" w:rsidR="009452C2" w:rsidRPr="002D0FDC" w:rsidRDefault="009452C2" w:rsidP="00185993">
            <w:pPr>
              <w:spacing w:line="276" w:lineRule="auto"/>
              <w:rPr>
                <w:iCs/>
                <w:sz w:val="18"/>
                <w:szCs w:val="18"/>
              </w:rPr>
            </w:pPr>
          </w:p>
        </w:tc>
        <w:tc>
          <w:tcPr>
            <w:tcW w:w="1730" w:type="pct"/>
          </w:tcPr>
          <w:p w14:paraId="04F00609" w14:textId="77777777" w:rsidR="009452C2" w:rsidRPr="002D0FDC" w:rsidRDefault="009452C2" w:rsidP="00185993">
            <w:pPr>
              <w:spacing w:line="276" w:lineRule="auto"/>
              <w:rPr>
                <w:sz w:val="18"/>
                <w:szCs w:val="18"/>
              </w:rPr>
            </w:pPr>
          </w:p>
        </w:tc>
        <w:tc>
          <w:tcPr>
            <w:tcW w:w="364" w:type="pct"/>
            <w:vAlign w:val="center"/>
          </w:tcPr>
          <w:p w14:paraId="072439ED" w14:textId="4B5D1249" w:rsidR="009452C2" w:rsidRPr="002D0FDC" w:rsidRDefault="0078301B" w:rsidP="00ED7B45">
            <w:pPr>
              <w:spacing w:line="276" w:lineRule="auto"/>
              <w:jc w:val="center"/>
              <w:rPr>
                <w:sz w:val="18"/>
                <w:szCs w:val="18"/>
              </w:rPr>
            </w:pPr>
            <w:r w:rsidRPr="002D0FDC">
              <w:rPr>
                <w:sz w:val="18"/>
                <w:szCs w:val="18"/>
              </w:rPr>
              <w:t>84</w:t>
            </w:r>
          </w:p>
        </w:tc>
        <w:tc>
          <w:tcPr>
            <w:tcW w:w="355" w:type="pct"/>
            <w:vAlign w:val="center"/>
          </w:tcPr>
          <w:p w14:paraId="13CEE47C" w14:textId="2EE918E4" w:rsidR="009452C2" w:rsidRPr="002D0FDC" w:rsidRDefault="0078301B" w:rsidP="00BB1AD9">
            <w:pPr>
              <w:spacing w:line="276" w:lineRule="auto"/>
              <w:ind w:left="-20" w:right="-20"/>
              <w:jc w:val="center"/>
              <w:rPr>
                <w:rFonts w:eastAsia="Trebuchet MS" w:cs="Trebuchet MS"/>
                <w:b/>
                <w:bCs/>
                <w:sz w:val="18"/>
                <w:szCs w:val="18"/>
              </w:rPr>
            </w:pPr>
            <w:r w:rsidRPr="002D0FDC">
              <w:rPr>
                <w:rFonts w:eastAsia="Trebuchet MS" w:cs="Trebuchet MS"/>
                <w:b/>
                <w:bCs/>
                <w:sz w:val="18"/>
                <w:szCs w:val="18"/>
              </w:rPr>
              <w:t>57</w:t>
            </w:r>
          </w:p>
        </w:tc>
        <w:tc>
          <w:tcPr>
            <w:tcW w:w="1549" w:type="pct"/>
          </w:tcPr>
          <w:p w14:paraId="0320230C" w14:textId="77777777" w:rsidR="009452C2" w:rsidRPr="002D0FDC" w:rsidRDefault="009452C2" w:rsidP="00185993">
            <w:pPr>
              <w:spacing w:line="276" w:lineRule="auto"/>
              <w:ind w:left="-20" w:right="-20"/>
              <w:rPr>
                <w:sz w:val="18"/>
                <w:szCs w:val="18"/>
              </w:rPr>
            </w:pPr>
          </w:p>
        </w:tc>
      </w:tr>
      <w:tr w:rsidR="00BE74EF" w:rsidRPr="002D0FDC" w14:paraId="51F77C95" w14:textId="77777777" w:rsidTr="008B355C">
        <w:trPr>
          <w:trHeight w:val="21"/>
        </w:trPr>
        <w:tc>
          <w:tcPr>
            <w:tcW w:w="821" w:type="pct"/>
          </w:tcPr>
          <w:p w14:paraId="67DE7B75" w14:textId="64A6001B" w:rsidR="00BE74EF" w:rsidRPr="002D0FDC" w:rsidRDefault="00BE74EF" w:rsidP="00185993">
            <w:pPr>
              <w:spacing w:line="276" w:lineRule="auto"/>
              <w:rPr>
                <w:sz w:val="18"/>
                <w:szCs w:val="18"/>
              </w:rPr>
            </w:pPr>
            <w:r w:rsidRPr="002D0FDC">
              <w:rPr>
                <w:sz w:val="18"/>
                <w:szCs w:val="18"/>
              </w:rPr>
              <w:t>Percentage Score</w:t>
            </w:r>
          </w:p>
        </w:tc>
        <w:tc>
          <w:tcPr>
            <w:tcW w:w="181" w:type="pct"/>
          </w:tcPr>
          <w:p w14:paraId="5D332FB0" w14:textId="77777777" w:rsidR="00BE74EF" w:rsidRPr="002D0FDC" w:rsidRDefault="00BE74EF" w:rsidP="00185993">
            <w:pPr>
              <w:spacing w:line="276" w:lineRule="auto"/>
              <w:rPr>
                <w:iCs/>
                <w:sz w:val="18"/>
                <w:szCs w:val="18"/>
              </w:rPr>
            </w:pPr>
          </w:p>
        </w:tc>
        <w:tc>
          <w:tcPr>
            <w:tcW w:w="1730" w:type="pct"/>
          </w:tcPr>
          <w:p w14:paraId="0FB95A44" w14:textId="77777777" w:rsidR="00BE74EF" w:rsidRPr="002D0FDC" w:rsidRDefault="00BE74EF" w:rsidP="00185993">
            <w:pPr>
              <w:spacing w:line="276" w:lineRule="auto"/>
              <w:rPr>
                <w:sz w:val="18"/>
                <w:szCs w:val="18"/>
              </w:rPr>
            </w:pPr>
          </w:p>
        </w:tc>
        <w:tc>
          <w:tcPr>
            <w:tcW w:w="364" w:type="pct"/>
            <w:vAlign w:val="center"/>
          </w:tcPr>
          <w:p w14:paraId="54C8A8AF" w14:textId="77777777" w:rsidR="00BE74EF" w:rsidRPr="002D0FDC" w:rsidDel="002953EE" w:rsidRDefault="00BE74EF">
            <w:pPr>
              <w:spacing w:line="276" w:lineRule="auto"/>
              <w:jc w:val="center"/>
              <w:rPr>
                <w:sz w:val="18"/>
                <w:szCs w:val="18"/>
              </w:rPr>
            </w:pPr>
          </w:p>
        </w:tc>
        <w:tc>
          <w:tcPr>
            <w:tcW w:w="355" w:type="pct"/>
            <w:vAlign w:val="center"/>
          </w:tcPr>
          <w:p w14:paraId="30FC3471" w14:textId="4C9360A5" w:rsidR="00BE74EF" w:rsidRPr="002D0FDC" w:rsidRDefault="00BB1AD9" w:rsidP="00472BFC">
            <w:pPr>
              <w:spacing w:line="276" w:lineRule="auto"/>
              <w:ind w:left="-20" w:right="-20"/>
              <w:jc w:val="center"/>
              <w:rPr>
                <w:rFonts w:eastAsia="Trebuchet MS" w:cs="Trebuchet MS"/>
                <w:b/>
                <w:bCs/>
                <w:sz w:val="18"/>
                <w:szCs w:val="18"/>
              </w:rPr>
            </w:pPr>
            <w:r w:rsidRPr="002D0FDC">
              <w:rPr>
                <w:rFonts w:eastAsia="Trebuchet MS" w:cs="Trebuchet MS"/>
                <w:b/>
                <w:bCs/>
                <w:sz w:val="18"/>
                <w:szCs w:val="18"/>
              </w:rPr>
              <w:t>6</w:t>
            </w:r>
            <w:r w:rsidR="0078301B" w:rsidRPr="002D0FDC">
              <w:rPr>
                <w:rFonts w:eastAsia="Trebuchet MS" w:cs="Trebuchet MS"/>
                <w:b/>
                <w:bCs/>
                <w:sz w:val="18"/>
                <w:szCs w:val="18"/>
              </w:rPr>
              <w:t>7</w:t>
            </w:r>
            <w:r w:rsidR="00AE7383" w:rsidRPr="002D0FDC">
              <w:rPr>
                <w:rFonts w:eastAsia="Trebuchet MS" w:cs="Trebuchet MS"/>
                <w:b/>
                <w:bCs/>
                <w:sz w:val="18"/>
                <w:szCs w:val="18"/>
              </w:rPr>
              <w:t>.</w:t>
            </w:r>
            <w:r w:rsidR="0078301B" w:rsidRPr="002D0FDC">
              <w:rPr>
                <w:rFonts w:eastAsia="Trebuchet MS" w:cs="Trebuchet MS"/>
                <w:b/>
                <w:bCs/>
                <w:sz w:val="18"/>
                <w:szCs w:val="18"/>
              </w:rPr>
              <w:t>85%</w:t>
            </w:r>
          </w:p>
        </w:tc>
        <w:tc>
          <w:tcPr>
            <w:tcW w:w="1549" w:type="pct"/>
          </w:tcPr>
          <w:p w14:paraId="567497FC" w14:textId="77777777" w:rsidR="00BE74EF" w:rsidRPr="002D0FDC" w:rsidRDefault="00BE74EF" w:rsidP="00185993">
            <w:pPr>
              <w:spacing w:line="276" w:lineRule="auto"/>
              <w:ind w:left="-20" w:right="-20"/>
              <w:rPr>
                <w:sz w:val="18"/>
                <w:szCs w:val="18"/>
              </w:rPr>
            </w:pPr>
          </w:p>
        </w:tc>
      </w:tr>
    </w:tbl>
    <w:p w14:paraId="6D902D30" w14:textId="77777777" w:rsidR="004E047A" w:rsidRDefault="004E047A" w:rsidP="007A3ED9">
      <w:pPr>
        <w:pBdr>
          <w:bottom w:val="single" w:sz="4" w:space="1" w:color="auto"/>
        </w:pBdr>
        <w:rPr>
          <w:b/>
          <w:szCs w:val="21"/>
        </w:rPr>
      </w:pPr>
    </w:p>
    <w:p w14:paraId="7BA12485" w14:textId="40CB411F" w:rsidR="008C32B3" w:rsidRPr="00AE2AF9" w:rsidRDefault="008C32B3" w:rsidP="007A3ED9">
      <w:pPr>
        <w:pBdr>
          <w:bottom w:val="single" w:sz="4" w:space="1" w:color="auto"/>
        </w:pBdr>
        <w:rPr>
          <w:b/>
          <w:szCs w:val="21"/>
        </w:rPr>
      </w:pPr>
      <w:r w:rsidRPr="00AE2AF9">
        <w:rPr>
          <w:b/>
          <w:szCs w:val="21"/>
        </w:rPr>
        <w:t>Key Gaps and Recommendations under DLI 3</w:t>
      </w:r>
    </w:p>
    <w:p w14:paraId="1F5036BF" w14:textId="7BD1BB44" w:rsidR="00695E3A" w:rsidRPr="00AE2AF9" w:rsidRDefault="00695E3A" w:rsidP="009D1E59">
      <w:pPr>
        <w:pStyle w:val="ListParagraph"/>
        <w:numPr>
          <w:ilvl w:val="0"/>
          <w:numId w:val="102"/>
        </w:numPr>
        <w:spacing w:line="276" w:lineRule="auto"/>
        <w:ind w:left="360" w:right="-14"/>
        <w:contextualSpacing w:val="0"/>
        <w:rPr>
          <w:szCs w:val="21"/>
        </w:rPr>
      </w:pPr>
      <w:r w:rsidRPr="00AE2AF9">
        <w:rPr>
          <w:szCs w:val="21"/>
        </w:rPr>
        <w:t>The detailed plans covered 1.573</w:t>
      </w:r>
      <w:r w:rsidR="007058CF">
        <w:rPr>
          <w:szCs w:val="21"/>
        </w:rPr>
        <w:t>%</w:t>
      </w:r>
      <w:r w:rsidRPr="00AE2AF9">
        <w:rPr>
          <w:szCs w:val="21"/>
        </w:rPr>
        <w:t xml:space="preserve"> as opposed to the required minimum </w:t>
      </w:r>
      <w:r w:rsidR="00456B52" w:rsidRPr="00AE2AF9">
        <w:rPr>
          <w:szCs w:val="21"/>
        </w:rPr>
        <w:t xml:space="preserve">of </w:t>
      </w:r>
      <w:r w:rsidRPr="00AE2AF9">
        <w:rPr>
          <w:szCs w:val="21"/>
        </w:rPr>
        <w:t>30</w:t>
      </w:r>
      <w:r w:rsidR="007058CF">
        <w:rPr>
          <w:szCs w:val="21"/>
        </w:rPr>
        <w:t>%</w:t>
      </w:r>
      <w:r w:rsidR="00BE06DA" w:rsidRPr="00AE2AF9">
        <w:rPr>
          <w:szCs w:val="21"/>
        </w:rPr>
        <w:t xml:space="preserve">, thus unable to achieve the required threshold. Mukono DLG should </w:t>
      </w:r>
      <w:r w:rsidR="007058CF" w:rsidRPr="00AE2AF9">
        <w:rPr>
          <w:szCs w:val="21"/>
        </w:rPr>
        <w:t>endeavor</w:t>
      </w:r>
      <w:r w:rsidR="00BE06DA" w:rsidRPr="00AE2AF9">
        <w:rPr>
          <w:szCs w:val="21"/>
        </w:rPr>
        <w:t xml:space="preserve"> to achieve the required threshold</w:t>
      </w:r>
      <w:r w:rsidR="005200A6">
        <w:rPr>
          <w:szCs w:val="21"/>
        </w:rPr>
        <w:t>.</w:t>
      </w:r>
    </w:p>
    <w:p w14:paraId="63510611" w14:textId="779397BB" w:rsidR="00695E3A" w:rsidRPr="00AE2AF9" w:rsidRDefault="00695E3A" w:rsidP="009D1E59">
      <w:pPr>
        <w:pStyle w:val="ListParagraph"/>
        <w:numPr>
          <w:ilvl w:val="0"/>
          <w:numId w:val="102"/>
        </w:numPr>
        <w:spacing w:line="276" w:lineRule="auto"/>
        <w:ind w:left="360" w:right="-14"/>
        <w:contextualSpacing w:val="0"/>
        <w:rPr>
          <w:szCs w:val="21"/>
        </w:rPr>
      </w:pPr>
      <w:r w:rsidRPr="00AE2AF9">
        <w:rPr>
          <w:szCs w:val="21"/>
        </w:rPr>
        <w:t>Mukono D</w:t>
      </w:r>
      <w:r w:rsidR="006F7BE6" w:rsidRPr="00AE2AF9">
        <w:rPr>
          <w:szCs w:val="21"/>
        </w:rPr>
        <w:t xml:space="preserve">LG did not have an approved PDP, yet the PDP is required to control developments and guide </w:t>
      </w:r>
      <w:r w:rsidR="002A730C" w:rsidRPr="00AE2AF9">
        <w:rPr>
          <w:szCs w:val="21"/>
        </w:rPr>
        <w:t>infrastructure</w:t>
      </w:r>
      <w:r w:rsidR="006F7BE6" w:rsidRPr="00AE2AF9">
        <w:rPr>
          <w:szCs w:val="21"/>
        </w:rPr>
        <w:t xml:space="preserve"> investments</w:t>
      </w:r>
      <w:r w:rsidR="002A730C" w:rsidRPr="00AE2AF9">
        <w:rPr>
          <w:szCs w:val="21"/>
        </w:rPr>
        <w:t xml:space="preserve">. </w:t>
      </w:r>
      <w:r w:rsidR="007F0F25" w:rsidRPr="00AE2AF9">
        <w:rPr>
          <w:szCs w:val="21"/>
        </w:rPr>
        <w:t xml:space="preserve">Mukono DLG should </w:t>
      </w:r>
      <w:r w:rsidR="00456B52" w:rsidRPr="00AE2AF9">
        <w:rPr>
          <w:szCs w:val="21"/>
        </w:rPr>
        <w:t>fast-track</w:t>
      </w:r>
      <w:r w:rsidR="007F0F25" w:rsidRPr="00AE2AF9">
        <w:rPr>
          <w:szCs w:val="21"/>
        </w:rPr>
        <w:t xml:space="preserve"> the preparation of the District PDP to guide infrastructure investments and control developments in the district</w:t>
      </w:r>
      <w:r w:rsidR="005200A6">
        <w:rPr>
          <w:szCs w:val="21"/>
        </w:rPr>
        <w:t>.</w:t>
      </w:r>
    </w:p>
    <w:p w14:paraId="36629B5C" w14:textId="4F230158" w:rsidR="00695E3A" w:rsidRPr="00AE2AF9" w:rsidRDefault="00695E3A" w:rsidP="009D1E59">
      <w:pPr>
        <w:pStyle w:val="ListParagraph"/>
        <w:numPr>
          <w:ilvl w:val="0"/>
          <w:numId w:val="102"/>
        </w:numPr>
        <w:spacing w:line="276" w:lineRule="auto"/>
        <w:ind w:left="360" w:right="-14"/>
        <w:contextualSpacing w:val="0"/>
        <w:rPr>
          <w:szCs w:val="21"/>
        </w:rPr>
      </w:pPr>
      <w:r w:rsidRPr="00AE2AF9">
        <w:rPr>
          <w:szCs w:val="21"/>
        </w:rPr>
        <w:t>There was no Compliance Certificate issued by MoLHUD by 30</w:t>
      </w:r>
      <w:r w:rsidRPr="00AE2AF9">
        <w:rPr>
          <w:szCs w:val="21"/>
          <w:vertAlign w:val="superscript"/>
        </w:rPr>
        <w:t>th</w:t>
      </w:r>
      <w:r w:rsidRPr="00AE2AF9">
        <w:rPr>
          <w:szCs w:val="21"/>
        </w:rPr>
        <w:t xml:space="preserve"> Oct</w:t>
      </w:r>
      <w:r w:rsidR="007F0F25" w:rsidRPr="00AE2AF9">
        <w:rPr>
          <w:szCs w:val="21"/>
        </w:rPr>
        <w:t xml:space="preserve"> every calendar year</w:t>
      </w:r>
      <w:r w:rsidRPr="00AE2AF9">
        <w:rPr>
          <w:szCs w:val="21"/>
        </w:rPr>
        <w:t>,</w:t>
      </w:r>
      <w:r w:rsidR="002A730C" w:rsidRPr="00AE2AF9">
        <w:rPr>
          <w:szCs w:val="21"/>
        </w:rPr>
        <w:t xml:space="preserve"> yet the Certificate of Compliance is required to </w:t>
      </w:r>
      <w:r w:rsidR="007F0F25" w:rsidRPr="00AE2AF9">
        <w:rPr>
          <w:szCs w:val="21"/>
        </w:rPr>
        <w:t xml:space="preserve">show adherence to the approved PDP. </w:t>
      </w:r>
      <w:r w:rsidR="006B41E1" w:rsidRPr="00AE2AF9">
        <w:rPr>
          <w:szCs w:val="21"/>
        </w:rPr>
        <w:t xml:space="preserve">According to PPA, 2010 (as amended), </w:t>
      </w:r>
      <w:r w:rsidR="00670220" w:rsidRPr="00AE2AF9">
        <w:rPr>
          <w:szCs w:val="21"/>
        </w:rPr>
        <w:t xml:space="preserve">the responsibility of issuing the Certificate of Compliance </w:t>
      </w:r>
      <w:r w:rsidR="00B80413" w:rsidRPr="00AE2AF9">
        <w:rPr>
          <w:szCs w:val="21"/>
        </w:rPr>
        <w:t xml:space="preserve">was allocated to the National Physical Planning Board (NPPB). Thus, </w:t>
      </w:r>
      <w:r w:rsidR="007F0F25" w:rsidRPr="00AE2AF9">
        <w:rPr>
          <w:szCs w:val="21"/>
        </w:rPr>
        <w:t xml:space="preserve">MoLHUD </w:t>
      </w:r>
      <w:r w:rsidR="00B80413" w:rsidRPr="00AE2AF9">
        <w:rPr>
          <w:szCs w:val="21"/>
        </w:rPr>
        <w:t>in</w:t>
      </w:r>
      <w:r w:rsidR="00AA0A15" w:rsidRPr="00AE2AF9">
        <w:rPr>
          <w:szCs w:val="21"/>
        </w:rPr>
        <w:t xml:space="preserve"> close liaison with NPPB, </w:t>
      </w:r>
      <w:r w:rsidR="007F0F25" w:rsidRPr="00AE2AF9">
        <w:rPr>
          <w:szCs w:val="21"/>
        </w:rPr>
        <w:t xml:space="preserve">should </w:t>
      </w:r>
      <w:r w:rsidR="00456B52" w:rsidRPr="00AE2AF9">
        <w:rPr>
          <w:szCs w:val="21"/>
        </w:rPr>
        <w:t>fast-track</w:t>
      </w:r>
      <w:r w:rsidR="007F0F25" w:rsidRPr="00AE2AF9">
        <w:rPr>
          <w:szCs w:val="21"/>
        </w:rPr>
        <w:t xml:space="preserve"> the conclusion of the Physical Planning Guidelines to enable the entity to obtain </w:t>
      </w:r>
      <w:r w:rsidR="00456B52" w:rsidRPr="00AE2AF9">
        <w:rPr>
          <w:szCs w:val="21"/>
        </w:rPr>
        <w:t xml:space="preserve">a </w:t>
      </w:r>
      <w:r w:rsidR="007F0F25" w:rsidRPr="00AE2AF9">
        <w:rPr>
          <w:szCs w:val="21"/>
        </w:rPr>
        <w:t>Certificate of Compliance and avoid penalties</w:t>
      </w:r>
      <w:r w:rsidR="008B355C">
        <w:rPr>
          <w:szCs w:val="21"/>
        </w:rPr>
        <w:t>.</w:t>
      </w:r>
    </w:p>
    <w:p w14:paraId="7FEEE273" w14:textId="08B19613" w:rsidR="00695E3A" w:rsidRPr="00AE2AF9" w:rsidRDefault="007F0F25" w:rsidP="009D1E59">
      <w:pPr>
        <w:pStyle w:val="ListParagraph"/>
        <w:numPr>
          <w:ilvl w:val="0"/>
          <w:numId w:val="102"/>
        </w:numPr>
        <w:spacing w:line="276" w:lineRule="auto"/>
        <w:ind w:left="360" w:right="-14"/>
        <w:contextualSpacing w:val="0"/>
        <w:rPr>
          <w:szCs w:val="21"/>
        </w:rPr>
      </w:pPr>
      <w:r w:rsidRPr="00AE2AF9">
        <w:rPr>
          <w:szCs w:val="21"/>
        </w:rPr>
        <w:lastRenderedPageBreak/>
        <w:t xml:space="preserve">The District PDP did not guide all approved investments since it was not yet in place. </w:t>
      </w:r>
      <w:r w:rsidR="00F677FB" w:rsidRPr="00AE2AF9">
        <w:rPr>
          <w:szCs w:val="21"/>
        </w:rPr>
        <w:t xml:space="preserve">Thus, </w:t>
      </w:r>
      <w:r w:rsidRPr="00AE2AF9">
        <w:rPr>
          <w:szCs w:val="21"/>
        </w:rPr>
        <w:t xml:space="preserve">Mukono DLG should </w:t>
      </w:r>
      <w:r w:rsidR="00456B52" w:rsidRPr="00AE2AF9">
        <w:rPr>
          <w:szCs w:val="21"/>
        </w:rPr>
        <w:t>fast-track</w:t>
      </w:r>
      <w:r w:rsidRPr="00AE2AF9">
        <w:rPr>
          <w:szCs w:val="21"/>
        </w:rPr>
        <w:t xml:space="preserve"> the preparation of the District PDP to guide infrastructure investments and control developments in the district</w:t>
      </w:r>
      <w:r w:rsidR="008B355C">
        <w:rPr>
          <w:szCs w:val="21"/>
        </w:rPr>
        <w:t>.</w:t>
      </w:r>
    </w:p>
    <w:p w14:paraId="0A72414E" w14:textId="417F204A" w:rsidR="00695E3A" w:rsidRPr="00AE2AF9" w:rsidRDefault="00456B52" w:rsidP="009D1E59">
      <w:pPr>
        <w:pStyle w:val="ListParagraph"/>
        <w:numPr>
          <w:ilvl w:val="0"/>
          <w:numId w:val="102"/>
        </w:numPr>
        <w:spacing w:line="276" w:lineRule="auto"/>
        <w:ind w:left="360" w:right="-14"/>
        <w:contextualSpacing w:val="0"/>
        <w:rPr>
          <w:szCs w:val="21"/>
        </w:rPr>
      </w:pPr>
      <w:r w:rsidRPr="00AE2AF9">
        <w:rPr>
          <w:szCs w:val="21"/>
        </w:rPr>
        <w:t xml:space="preserve">The </w:t>
      </w:r>
      <w:r w:rsidR="00695E3A" w:rsidRPr="00AE2AF9">
        <w:rPr>
          <w:szCs w:val="21"/>
        </w:rPr>
        <w:t xml:space="preserve">Annual Work Plan for the Physical Planning </w:t>
      </w:r>
      <w:r w:rsidR="00937BE2" w:rsidRPr="00AE2AF9">
        <w:rPr>
          <w:szCs w:val="21"/>
        </w:rPr>
        <w:t xml:space="preserve">Department </w:t>
      </w:r>
      <w:r w:rsidR="00695E3A" w:rsidRPr="00AE2AF9">
        <w:rPr>
          <w:szCs w:val="21"/>
        </w:rPr>
        <w:t>in the previous F</w:t>
      </w:r>
      <w:r w:rsidR="0071493D" w:rsidRPr="00AE2AF9">
        <w:rPr>
          <w:szCs w:val="21"/>
        </w:rPr>
        <w:t>Y was not implemented up to 90%</w:t>
      </w:r>
      <w:r w:rsidR="00F16794" w:rsidRPr="00AE2AF9">
        <w:rPr>
          <w:szCs w:val="21"/>
        </w:rPr>
        <w:t xml:space="preserve">. </w:t>
      </w:r>
      <w:r w:rsidR="004E047A" w:rsidRPr="00AE2AF9">
        <w:rPr>
          <w:szCs w:val="21"/>
        </w:rPr>
        <w:t>Recommendation</w:t>
      </w:r>
      <w:r w:rsidR="007058CF" w:rsidRPr="00AE2AF9">
        <w:rPr>
          <w:szCs w:val="21"/>
        </w:rPr>
        <w:t xml:space="preserve"> </w:t>
      </w:r>
      <w:r w:rsidR="004E047A">
        <w:rPr>
          <w:szCs w:val="21"/>
        </w:rPr>
        <w:t xml:space="preserve">is </w:t>
      </w:r>
      <w:r w:rsidR="007058CF" w:rsidRPr="00AE2AF9">
        <w:rPr>
          <w:szCs w:val="21"/>
        </w:rPr>
        <w:t>that</w:t>
      </w:r>
      <w:r w:rsidR="00F16794" w:rsidRPr="00AE2AF9">
        <w:rPr>
          <w:szCs w:val="21"/>
        </w:rPr>
        <w:t xml:space="preserve"> </w:t>
      </w:r>
      <w:r w:rsidR="00D95631" w:rsidRPr="00AE2AF9">
        <w:rPr>
          <w:szCs w:val="21"/>
        </w:rPr>
        <w:t>the Department of</w:t>
      </w:r>
      <w:r w:rsidR="0071493D" w:rsidRPr="00AE2AF9">
        <w:rPr>
          <w:szCs w:val="21"/>
        </w:rPr>
        <w:t xml:space="preserve"> Physical Planning </w:t>
      </w:r>
      <w:r w:rsidR="00B66CFF" w:rsidRPr="00AE2AF9">
        <w:rPr>
          <w:szCs w:val="21"/>
        </w:rPr>
        <w:t>s</w:t>
      </w:r>
      <w:r w:rsidR="00D95631" w:rsidRPr="00AE2AF9">
        <w:rPr>
          <w:szCs w:val="21"/>
        </w:rPr>
        <w:t>hould always set realistic goals</w:t>
      </w:r>
      <w:r w:rsidR="008B355C">
        <w:rPr>
          <w:szCs w:val="21"/>
        </w:rPr>
        <w:t>.</w:t>
      </w:r>
    </w:p>
    <w:p w14:paraId="1C721400" w14:textId="5F476DFE" w:rsidR="00695E3A" w:rsidRPr="00AE2AF9" w:rsidRDefault="00695E3A" w:rsidP="009D1E59">
      <w:pPr>
        <w:pStyle w:val="ListParagraph"/>
        <w:numPr>
          <w:ilvl w:val="0"/>
          <w:numId w:val="102"/>
        </w:numPr>
        <w:spacing w:line="276" w:lineRule="auto"/>
        <w:ind w:left="360" w:right="-20"/>
        <w:contextualSpacing w:val="0"/>
        <w:rPr>
          <w:szCs w:val="21"/>
        </w:rPr>
      </w:pPr>
      <w:r w:rsidRPr="00AE2AF9">
        <w:rPr>
          <w:szCs w:val="21"/>
        </w:rPr>
        <w:t>Mukono DLG did not collect 100% of the issued Demand Notes</w:t>
      </w:r>
      <w:r w:rsidR="00BE06DA" w:rsidRPr="00AE2AF9">
        <w:rPr>
          <w:szCs w:val="21"/>
        </w:rPr>
        <w:t xml:space="preserve">. This is critical for OSR </w:t>
      </w:r>
      <w:r w:rsidR="00F24105" w:rsidRPr="00AE2AF9">
        <w:rPr>
          <w:szCs w:val="21"/>
        </w:rPr>
        <w:t>generation, which</w:t>
      </w:r>
      <w:r w:rsidR="00BE06DA" w:rsidRPr="00AE2AF9">
        <w:rPr>
          <w:szCs w:val="21"/>
        </w:rPr>
        <w:t xml:space="preserve"> also contributes to the available monies for O&amp;M</w:t>
      </w:r>
      <w:r w:rsidR="00F24105" w:rsidRPr="00AE2AF9">
        <w:rPr>
          <w:szCs w:val="21"/>
        </w:rPr>
        <w:t>.</w:t>
      </w:r>
      <w:r w:rsidR="00861DEE" w:rsidRPr="00AE2AF9">
        <w:rPr>
          <w:szCs w:val="21"/>
        </w:rPr>
        <w:t xml:space="preserve"> </w:t>
      </w:r>
      <w:r w:rsidR="00746551" w:rsidRPr="00AE2AF9">
        <w:rPr>
          <w:szCs w:val="21"/>
        </w:rPr>
        <w:t xml:space="preserve">The </w:t>
      </w:r>
      <w:r w:rsidR="00861DEE" w:rsidRPr="00AE2AF9">
        <w:rPr>
          <w:szCs w:val="21"/>
        </w:rPr>
        <w:t xml:space="preserve">entity needs to follow up on the demand notes, including </w:t>
      </w:r>
      <w:r w:rsidR="0019731F" w:rsidRPr="00AE2AF9">
        <w:rPr>
          <w:szCs w:val="21"/>
        </w:rPr>
        <w:t>system-generated</w:t>
      </w:r>
      <w:r w:rsidR="00861DEE" w:rsidRPr="00AE2AF9">
        <w:rPr>
          <w:szCs w:val="21"/>
        </w:rPr>
        <w:t xml:space="preserve"> filings like Local Service </w:t>
      </w:r>
      <w:r w:rsidR="005F2ADC" w:rsidRPr="00AE2AF9">
        <w:rPr>
          <w:szCs w:val="21"/>
        </w:rPr>
        <w:t>Tax, which</w:t>
      </w:r>
      <w:r w:rsidR="00861DEE" w:rsidRPr="00AE2AF9">
        <w:rPr>
          <w:szCs w:val="21"/>
        </w:rPr>
        <w:t xml:space="preserve"> can only be filed by the respective </w:t>
      </w:r>
      <w:r w:rsidR="001E157D" w:rsidRPr="00AE2AF9">
        <w:rPr>
          <w:szCs w:val="21"/>
        </w:rPr>
        <w:t>taxpayers</w:t>
      </w:r>
      <w:r w:rsidR="008B355C">
        <w:rPr>
          <w:szCs w:val="21"/>
        </w:rPr>
        <w:t>.</w:t>
      </w:r>
    </w:p>
    <w:p w14:paraId="5F75F36E" w14:textId="695B1B63" w:rsidR="00695E3A" w:rsidRPr="00AE2AF9" w:rsidRDefault="00695E3A" w:rsidP="009D1E59">
      <w:pPr>
        <w:pStyle w:val="ListParagraph"/>
        <w:numPr>
          <w:ilvl w:val="0"/>
          <w:numId w:val="102"/>
        </w:numPr>
        <w:spacing w:line="276" w:lineRule="auto"/>
        <w:ind w:left="360" w:right="-20"/>
        <w:contextualSpacing w:val="0"/>
        <w:rPr>
          <w:szCs w:val="21"/>
        </w:rPr>
      </w:pPr>
      <w:r w:rsidRPr="00AE2AF9">
        <w:rPr>
          <w:szCs w:val="21"/>
        </w:rPr>
        <w:t>Mukono DLG collected only 58</w:t>
      </w:r>
      <w:r w:rsidR="00CC7606" w:rsidRPr="00AE2AF9">
        <w:rPr>
          <w:rFonts w:eastAsia="Trebuchet MS" w:cs="Trebuchet MS"/>
          <w:color w:val="000000" w:themeColor="text1"/>
          <w:sz w:val="18"/>
          <w:szCs w:val="18"/>
        </w:rPr>
        <w:t xml:space="preserve"> percent</w:t>
      </w:r>
      <w:r w:rsidRPr="00AE2AF9">
        <w:rPr>
          <w:szCs w:val="21"/>
        </w:rPr>
        <w:t xml:space="preserve"> of the budgeted OSR, which was </w:t>
      </w:r>
      <w:r w:rsidR="00BE06DA" w:rsidRPr="00AE2AF9">
        <w:rPr>
          <w:szCs w:val="21"/>
        </w:rPr>
        <w:t xml:space="preserve">less than </w:t>
      </w:r>
      <w:r w:rsidRPr="00AE2AF9">
        <w:rPr>
          <w:szCs w:val="21"/>
        </w:rPr>
        <w:t>the required +/-10%</w:t>
      </w:r>
      <w:r w:rsidR="00BE06DA" w:rsidRPr="00AE2AF9">
        <w:rPr>
          <w:szCs w:val="21"/>
        </w:rPr>
        <w:t xml:space="preserve"> </w:t>
      </w:r>
      <w:r w:rsidR="00F24105" w:rsidRPr="00AE2AF9">
        <w:rPr>
          <w:szCs w:val="21"/>
        </w:rPr>
        <w:t>threshold by the tool</w:t>
      </w:r>
      <w:r w:rsidRPr="00AE2AF9">
        <w:rPr>
          <w:szCs w:val="21"/>
        </w:rPr>
        <w:t>.</w:t>
      </w:r>
      <w:r w:rsidR="00F24105" w:rsidRPr="00AE2AF9">
        <w:rPr>
          <w:szCs w:val="21"/>
        </w:rPr>
        <w:t xml:space="preserve"> This denies the entity available funds for implementing critical activities. Thus, Mukono DLG should </w:t>
      </w:r>
      <w:r w:rsidR="007058CF" w:rsidRPr="00AE2AF9">
        <w:rPr>
          <w:szCs w:val="21"/>
        </w:rPr>
        <w:t>endeavor</w:t>
      </w:r>
      <w:r w:rsidR="00F24105" w:rsidRPr="00AE2AF9">
        <w:rPr>
          <w:szCs w:val="21"/>
        </w:rPr>
        <w:t xml:space="preserve"> to collect all budgeted funds to enable the smooth running of district operations</w:t>
      </w:r>
      <w:r w:rsidR="008B355C">
        <w:rPr>
          <w:szCs w:val="21"/>
        </w:rPr>
        <w:t>.</w:t>
      </w:r>
    </w:p>
    <w:p w14:paraId="4B089BFA" w14:textId="318E8C4B" w:rsidR="00695E3A" w:rsidRPr="00AE2AF9" w:rsidRDefault="00695E3A" w:rsidP="009D1E59">
      <w:pPr>
        <w:pStyle w:val="ListParagraph"/>
        <w:numPr>
          <w:ilvl w:val="0"/>
          <w:numId w:val="102"/>
        </w:numPr>
        <w:spacing w:line="276" w:lineRule="auto"/>
        <w:ind w:left="360" w:right="-20"/>
        <w:contextualSpacing w:val="0"/>
        <w:rPr>
          <w:szCs w:val="21"/>
        </w:rPr>
      </w:pPr>
      <w:r w:rsidRPr="00AE2AF9">
        <w:rPr>
          <w:szCs w:val="21"/>
        </w:rPr>
        <w:t xml:space="preserve">There was no Procurement Audit </w:t>
      </w:r>
      <w:r w:rsidR="00C26E41" w:rsidRPr="00AE2AF9">
        <w:rPr>
          <w:szCs w:val="21"/>
        </w:rPr>
        <w:t xml:space="preserve">conducted </w:t>
      </w:r>
      <w:r w:rsidRPr="00AE2AF9">
        <w:rPr>
          <w:szCs w:val="21"/>
        </w:rPr>
        <w:t xml:space="preserve">for the </w:t>
      </w:r>
      <w:r w:rsidR="00CC7606" w:rsidRPr="00AE2AF9">
        <w:rPr>
          <w:szCs w:val="21"/>
        </w:rPr>
        <w:t xml:space="preserve">previous </w:t>
      </w:r>
      <w:r w:rsidRPr="00AE2AF9">
        <w:rPr>
          <w:szCs w:val="21"/>
        </w:rPr>
        <w:t>FY 2022/2023</w:t>
      </w:r>
      <w:r w:rsidR="00953BEE" w:rsidRPr="00AE2AF9">
        <w:rPr>
          <w:szCs w:val="21"/>
        </w:rPr>
        <w:t xml:space="preserve">. This denies the entity to meet the performance requirements as per the tool. </w:t>
      </w:r>
      <w:r w:rsidR="00861DEE" w:rsidRPr="00AE2AF9">
        <w:rPr>
          <w:szCs w:val="21"/>
        </w:rPr>
        <w:t xml:space="preserve">Mukono DLG needs to work closely with MoKCC&amp;MA to ensure that </w:t>
      </w:r>
      <w:r w:rsidR="00C214DF" w:rsidRPr="00AE2AF9">
        <w:rPr>
          <w:szCs w:val="21"/>
        </w:rPr>
        <w:t xml:space="preserve">PPDA annual audits </w:t>
      </w:r>
      <w:r w:rsidR="00861DEE" w:rsidRPr="00AE2AF9">
        <w:rPr>
          <w:szCs w:val="21"/>
        </w:rPr>
        <w:t xml:space="preserve">are undertaken on time </w:t>
      </w:r>
      <w:r w:rsidR="00C214DF" w:rsidRPr="00AE2AF9">
        <w:rPr>
          <w:szCs w:val="21"/>
        </w:rPr>
        <w:t xml:space="preserve">as required </w:t>
      </w:r>
      <w:r w:rsidR="0019731F" w:rsidRPr="00AE2AF9">
        <w:rPr>
          <w:szCs w:val="21"/>
        </w:rPr>
        <w:t xml:space="preserve">and reports availed for any corrective actions, </w:t>
      </w:r>
      <w:r w:rsidR="00C214DF" w:rsidRPr="00AE2AF9">
        <w:rPr>
          <w:szCs w:val="21"/>
        </w:rPr>
        <w:t xml:space="preserve">to enable </w:t>
      </w:r>
      <w:r w:rsidR="00953BEE" w:rsidRPr="00AE2AF9">
        <w:rPr>
          <w:szCs w:val="21"/>
        </w:rPr>
        <w:t xml:space="preserve">Mukono DLG </w:t>
      </w:r>
      <w:r w:rsidR="00456B52" w:rsidRPr="00AE2AF9">
        <w:rPr>
          <w:szCs w:val="21"/>
        </w:rPr>
        <w:t xml:space="preserve">to </w:t>
      </w:r>
      <w:r w:rsidR="00C214DF" w:rsidRPr="00AE2AF9">
        <w:rPr>
          <w:szCs w:val="21"/>
        </w:rPr>
        <w:t xml:space="preserve">comply with the </w:t>
      </w:r>
      <w:r w:rsidR="00CC7606" w:rsidRPr="00AE2AF9">
        <w:rPr>
          <w:szCs w:val="21"/>
        </w:rPr>
        <w:t xml:space="preserve">Annual </w:t>
      </w:r>
      <w:r w:rsidR="00C214DF" w:rsidRPr="00AE2AF9">
        <w:rPr>
          <w:szCs w:val="21"/>
        </w:rPr>
        <w:t>Performance Assessment</w:t>
      </w:r>
      <w:r w:rsidR="008B355C">
        <w:rPr>
          <w:szCs w:val="21"/>
        </w:rPr>
        <w:t>.</w:t>
      </w:r>
    </w:p>
    <w:p w14:paraId="24549792" w14:textId="0B9A16A5" w:rsidR="00695E3A" w:rsidRPr="00AE2AF9" w:rsidRDefault="005F2ADC" w:rsidP="009D1E59">
      <w:pPr>
        <w:pStyle w:val="ListParagraph"/>
        <w:numPr>
          <w:ilvl w:val="0"/>
          <w:numId w:val="102"/>
        </w:numPr>
        <w:spacing w:line="276" w:lineRule="auto"/>
        <w:ind w:left="360" w:right="-20"/>
        <w:contextualSpacing w:val="0"/>
        <w:rPr>
          <w:szCs w:val="21"/>
        </w:rPr>
      </w:pPr>
      <w:r w:rsidRPr="00AE2AF9">
        <w:rPr>
          <w:szCs w:val="21"/>
        </w:rPr>
        <w:t xml:space="preserve">The </w:t>
      </w:r>
      <w:r w:rsidR="00695E3A" w:rsidRPr="00AE2AF9">
        <w:rPr>
          <w:szCs w:val="21"/>
        </w:rPr>
        <w:t>M</w:t>
      </w:r>
      <w:r w:rsidRPr="00AE2AF9">
        <w:rPr>
          <w:szCs w:val="21"/>
        </w:rPr>
        <w:t xml:space="preserve">etropolitan </w:t>
      </w:r>
      <w:r w:rsidR="00695E3A" w:rsidRPr="00AE2AF9">
        <w:rPr>
          <w:szCs w:val="21"/>
        </w:rPr>
        <w:t>D</w:t>
      </w:r>
      <w:r w:rsidRPr="00AE2AF9">
        <w:rPr>
          <w:szCs w:val="21"/>
        </w:rPr>
        <w:t xml:space="preserve">evelopment </w:t>
      </w:r>
      <w:r w:rsidR="00695E3A" w:rsidRPr="00AE2AF9">
        <w:rPr>
          <w:szCs w:val="21"/>
        </w:rPr>
        <w:t>F</w:t>
      </w:r>
      <w:r w:rsidRPr="00AE2AF9">
        <w:rPr>
          <w:szCs w:val="21"/>
        </w:rPr>
        <w:t>orum (MDF)</w:t>
      </w:r>
      <w:r w:rsidR="00695E3A" w:rsidRPr="00AE2AF9">
        <w:rPr>
          <w:szCs w:val="21"/>
        </w:rPr>
        <w:t xml:space="preserve"> met only once as opposed to a minimum of at least 4 times in </w:t>
      </w:r>
      <w:r w:rsidR="001E157D" w:rsidRPr="00AE2AF9">
        <w:rPr>
          <w:szCs w:val="21"/>
        </w:rPr>
        <w:t>the FY 202</w:t>
      </w:r>
      <w:r w:rsidR="00A75D78" w:rsidRPr="00AE2AF9">
        <w:rPr>
          <w:szCs w:val="21"/>
        </w:rPr>
        <w:t>2</w:t>
      </w:r>
      <w:r w:rsidR="001E157D" w:rsidRPr="00AE2AF9">
        <w:rPr>
          <w:szCs w:val="21"/>
        </w:rPr>
        <w:t>/202</w:t>
      </w:r>
      <w:r w:rsidR="00A75D78" w:rsidRPr="00AE2AF9">
        <w:rPr>
          <w:szCs w:val="21"/>
        </w:rPr>
        <w:t>3</w:t>
      </w:r>
      <w:r w:rsidR="001E157D" w:rsidRPr="00AE2AF9">
        <w:rPr>
          <w:szCs w:val="21"/>
        </w:rPr>
        <w:t xml:space="preserve">, implying that the MDF was formulated post </w:t>
      </w:r>
      <w:r w:rsidR="00695E3A" w:rsidRPr="00AE2AF9">
        <w:rPr>
          <w:szCs w:val="21"/>
        </w:rPr>
        <w:t>FY 2022/2023</w:t>
      </w:r>
      <w:r w:rsidR="00C214DF" w:rsidRPr="00AE2AF9">
        <w:rPr>
          <w:szCs w:val="21"/>
        </w:rPr>
        <w:t xml:space="preserve">. This denied the entity option for </w:t>
      </w:r>
      <w:r w:rsidR="002D4C7B" w:rsidRPr="00AE2AF9">
        <w:rPr>
          <w:szCs w:val="21"/>
        </w:rPr>
        <w:t>checks and balances in the</w:t>
      </w:r>
      <w:r w:rsidR="004D6758" w:rsidRPr="00AE2AF9">
        <w:rPr>
          <w:szCs w:val="21"/>
        </w:rPr>
        <w:t xml:space="preserve"> </w:t>
      </w:r>
      <w:r w:rsidR="008B355C" w:rsidRPr="00AE2AF9">
        <w:rPr>
          <w:szCs w:val="21"/>
        </w:rPr>
        <w:t>entity’s</w:t>
      </w:r>
      <w:r w:rsidR="002D4C7B" w:rsidRPr="00AE2AF9">
        <w:rPr>
          <w:szCs w:val="21"/>
        </w:rPr>
        <w:t xml:space="preserve"> operations</w:t>
      </w:r>
      <w:r w:rsidR="00725719" w:rsidRPr="00AE2AF9">
        <w:rPr>
          <w:szCs w:val="21"/>
        </w:rPr>
        <w:t xml:space="preserve">. Thus, Mukono DLG should ensure that MDF meets at least 4 times </w:t>
      </w:r>
      <w:r w:rsidRPr="00AE2AF9">
        <w:rPr>
          <w:szCs w:val="21"/>
        </w:rPr>
        <w:t xml:space="preserve">and deliberates on IG Annual Reports and Council Operations, </w:t>
      </w:r>
      <w:r w:rsidR="00725719" w:rsidRPr="00AE2AF9">
        <w:rPr>
          <w:szCs w:val="21"/>
        </w:rPr>
        <w:t>as required to comply with the assessment</w:t>
      </w:r>
      <w:r w:rsidR="00793301" w:rsidRPr="00AE2AF9">
        <w:rPr>
          <w:szCs w:val="21"/>
        </w:rPr>
        <w:t xml:space="preserve"> tool</w:t>
      </w:r>
      <w:r w:rsidR="00725719" w:rsidRPr="00AE2AF9">
        <w:rPr>
          <w:szCs w:val="21"/>
        </w:rPr>
        <w:t xml:space="preserve"> requirements</w:t>
      </w:r>
      <w:r w:rsidR="001E157D" w:rsidRPr="00AE2AF9">
        <w:rPr>
          <w:szCs w:val="21"/>
        </w:rPr>
        <w:t xml:space="preserve">, promote public accountability and good </w:t>
      </w:r>
      <w:r w:rsidR="008B355C" w:rsidRPr="00AE2AF9">
        <w:rPr>
          <w:szCs w:val="21"/>
        </w:rPr>
        <w:t>governance.</w:t>
      </w:r>
    </w:p>
    <w:p w14:paraId="17E32323" w14:textId="6E7EF905" w:rsidR="00136272" w:rsidRPr="00AE2AF9" w:rsidRDefault="00136272" w:rsidP="009D1E59">
      <w:pPr>
        <w:pStyle w:val="ListParagraph"/>
        <w:numPr>
          <w:ilvl w:val="0"/>
          <w:numId w:val="102"/>
        </w:numPr>
        <w:spacing w:line="276" w:lineRule="auto"/>
        <w:ind w:left="360" w:right="-20"/>
        <w:contextualSpacing w:val="0"/>
        <w:rPr>
          <w:szCs w:val="21"/>
        </w:rPr>
      </w:pPr>
      <w:r w:rsidRPr="00AE2AF9">
        <w:rPr>
          <w:szCs w:val="21"/>
        </w:rPr>
        <w:t xml:space="preserve">There was no PPDA Report for FY 2022/2023. Mukono DLG should work </w:t>
      </w:r>
      <w:r w:rsidR="00793301" w:rsidRPr="00AE2AF9">
        <w:rPr>
          <w:szCs w:val="21"/>
        </w:rPr>
        <w:t xml:space="preserve">in </w:t>
      </w:r>
      <w:r w:rsidRPr="00AE2AF9">
        <w:rPr>
          <w:szCs w:val="21"/>
        </w:rPr>
        <w:t>close</w:t>
      </w:r>
      <w:r w:rsidR="00793301" w:rsidRPr="00AE2AF9">
        <w:rPr>
          <w:szCs w:val="21"/>
        </w:rPr>
        <w:t xml:space="preserve"> </w:t>
      </w:r>
      <w:r w:rsidR="003A04E4" w:rsidRPr="00AE2AF9">
        <w:rPr>
          <w:szCs w:val="21"/>
        </w:rPr>
        <w:t>liaison</w:t>
      </w:r>
      <w:r w:rsidRPr="00AE2AF9">
        <w:rPr>
          <w:szCs w:val="21"/>
        </w:rPr>
        <w:t xml:space="preserve"> with MoKCC&amp;MA to ensure that PPDA Audi</w:t>
      </w:r>
      <w:r w:rsidR="000E0D0F" w:rsidRPr="00AE2AF9">
        <w:rPr>
          <w:szCs w:val="21"/>
        </w:rPr>
        <w:t>ts</w:t>
      </w:r>
      <w:r w:rsidRPr="00AE2AF9">
        <w:rPr>
          <w:szCs w:val="21"/>
        </w:rPr>
        <w:t xml:space="preserve"> are undertaken on time and reports availed for any corrective </w:t>
      </w:r>
      <w:r w:rsidR="008B355C" w:rsidRPr="00AE2AF9">
        <w:rPr>
          <w:szCs w:val="21"/>
        </w:rPr>
        <w:t>actions.</w:t>
      </w:r>
    </w:p>
    <w:p w14:paraId="5C477608" w14:textId="62AED851" w:rsidR="00695E3A" w:rsidRPr="00AE2AF9" w:rsidRDefault="00695E3A" w:rsidP="009D1E59">
      <w:pPr>
        <w:pStyle w:val="ListParagraph"/>
        <w:numPr>
          <w:ilvl w:val="0"/>
          <w:numId w:val="102"/>
        </w:numPr>
        <w:spacing w:line="276" w:lineRule="auto"/>
        <w:ind w:left="360" w:right="-20"/>
        <w:contextualSpacing w:val="0"/>
        <w:rPr>
          <w:szCs w:val="21"/>
        </w:rPr>
      </w:pPr>
      <w:r w:rsidRPr="00AE2AF9">
        <w:rPr>
          <w:szCs w:val="21"/>
        </w:rPr>
        <w:t>Mukono DLG had no bi-annual IG Reports prepared in the previous FY 2022/2023</w:t>
      </w:r>
      <w:r w:rsidR="004D6758" w:rsidRPr="00AE2AF9">
        <w:rPr>
          <w:szCs w:val="21"/>
        </w:rPr>
        <w:t xml:space="preserve">. </w:t>
      </w:r>
      <w:r w:rsidR="00823850" w:rsidRPr="00AE2AF9">
        <w:rPr>
          <w:szCs w:val="21"/>
        </w:rPr>
        <w:t xml:space="preserve">It is recommended that the entity </w:t>
      </w:r>
      <w:r w:rsidR="001F6CDC" w:rsidRPr="00AE2AF9">
        <w:rPr>
          <w:szCs w:val="21"/>
        </w:rPr>
        <w:t xml:space="preserve">should </w:t>
      </w:r>
      <w:r w:rsidR="00823850" w:rsidRPr="00AE2AF9">
        <w:rPr>
          <w:szCs w:val="21"/>
        </w:rPr>
        <w:t xml:space="preserve">develop the summary of IG concerns for accountability and have the MDF and Council discuss them to ensure continued </w:t>
      </w:r>
      <w:r w:rsidR="008B355C" w:rsidRPr="00AE2AF9">
        <w:rPr>
          <w:szCs w:val="21"/>
        </w:rPr>
        <w:t>accountability.</w:t>
      </w:r>
    </w:p>
    <w:p w14:paraId="3C880160" w14:textId="23BFCE88" w:rsidR="00695E3A" w:rsidRPr="00AE2AF9" w:rsidRDefault="00695E3A" w:rsidP="009D1E59">
      <w:pPr>
        <w:pStyle w:val="ListParagraph"/>
        <w:numPr>
          <w:ilvl w:val="0"/>
          <w:numId w:val="102"/>
        </w:numPr>
        <w:spacing w:line="276" w:lineRule="auto"/>
        <w:ind w:left="360" w:right="-14"/>
        <w:contextualSpacing w:val="0"/>
        <w:rPr>
          <w:rFonts w:cstheme="minorHAnsi"/>
          <w:szCs w:val="21"/>
        </w:rPr>
      </w:pPr>
      <w:r w:rsidRPr="00AE2AF9">
        <w:rPr>
          <w:szCs w:val="21"/>
        </w:rPr>
        <w:t xml:space="preserve">Mukono DLG did not </w:t>
      </w:r>
      <w:r w:rsidRPr="00AE2AF9">
        <w:rPr>
          <w:rFonts w:cstheme="minorHAnsi"/>
          <w:szCs w:val="21"/>
        </w:rPr>
        <w:t xml:space="preserve">involve the </w:t>
      </w:r>
      <w:r w:rsidRPr="00AE2AF9">
        <w:rPr>
          <w:szCs w:val="21"/>
        </w:rPr>
        <w:t>Environment and Natural Resource Committee</w:t>
      </w:r>
      <w:r w:rsidRPr="00AE2AF9">
        <w:rPr>
          <w:rFonts w:cstheme="minorHAnsi"/>
          <w:szCs w:val="21"/>
        </w:rPr>
        <w:t xml:space="preserve"> in monitoring and enforcement activities to promote compliance </w:t>
      </w:r>
      <w:r w:rsidR="00456B52" w:rsidRPr="00AE2AF9">
        <w:rPr>
          <w:rFonts w:cstheme="minorHAnsi"/>
          <w:szCs w:val="21"/>
        </w:rPr>
        <w:t xml:space="preserve">with </w:t>
      </w:r>
      <w:r w:rsidRPr="00AE2AF9">
        <w:rPr>
          <w:rFonts w:cstheme="minorHAnsi"/>
          <w:szCs w:val="21"/>
        </w:rPr>
        <w:t>laws</w:t>
      </w:r>
      <w:r w:rsidR="004D6758" w:rsidRPr="00AE2AF9">
        <w:rPr>
          <w:rFonts w:cstheme="minorHAnsi"/>
          <w:szCs w:val="21"/>
        </w:rPr>
        <w:t>.</w:t>
      </w:r>
      <w:r w:rsidR="006E0A55" w:rsidRPr="00AE2AF9">
        <w:rPr>
          <w:rFonts w:cstheme="minorHAnsi"/>
          <w:szCs w:val="21"/>
        </w:rPr>
        <w:t xml:space="preserve"> This implies that many non-compliances will continue </w:t>
      </w:r>
      <w:r w:rsidR="007058CF" w:rsidRPr="00AE2AF9">
        <w:rPr>
          <w:rFonts w:cstheme="minorHAnsi"/>
          <w:szCs w:val="21"/>
        </w:rPr>
        <w:t>to go</w:t>
      </w:r>
      <w:r w:rsidR="00456B52" w:rsidRPr="00AE2AF9">
        <w:rPr>
          <w:rFonts w:cstheme="minorHAnsi"/>
          <w:szCs w:val="21"/>
        </w:rPr>
        <w:t xml:space="preserve"> </w:t>
      </w:r>
      <w:r w:rsidR="006E0A55" w:rsidRPr="00AE2AF9">
        <w:rPr>
          <w:rFonts w:cstheme="minorHAnsi"/>
          <w:szCs w:val="21"/>
        </w:rPr>
        <w:t xml:space="preserve">unnoticed to the detriment of the </w:t>
      </w:r>
      <w:r w:rsidR="00456B52" w:rsidRPr="00AE2AF9">
        <w:rPr>
          <w:rFonts w:cstheme="minorHAnsi"/>
          <w:szCs w:val="21"/>
        </w:rPr>
        <w:t xml:space="preserve">environment's </w:t>
      </w:r>
      <w:r w:rsidR="006E0A55" w:rsidRPr="00AE2AF9">
        <w:rPr>
          <w:rFonts w:cstheme="minorHAnsi"/>
          <w:szCs w:val="21"/>
        </w:rPr>
        <w:t xml:space="preserve">integrity. Mukono DLG should </w:t>
      </w:r>
      <w:r w:rsidR="0070735C" w:rsidRPr="00AE2AF9">
        <w:rPr>
          <w:rFonts w:cstheme="minorHAnsi"/>
          <w:szCs w:val="21"/>
        </w:rPr>
        <w:t xml:space="preserve">ensure that the Environment and Natural Resource Committee is </w:t>
      </w:r>
      <w:r w:rsidR="006E0A55" w:rsidRPr="00AE2AF9">
        <w:rPr>
          <w:rFonts w:cstheme="minorHAnsi"/>
          <w:szCs w:val="21"/>
        </w:rPr>
        <w:t>facilitate</w:t>
      </w:r>
      <w:r w:rsidR="0070735C" w:rsidRPr="00AE2AF9">
        <w:rPr>
          <w:rFonts w:cstheme="minorHAnsi"/>
          <w:szCs w:val="21"/>
        </w:rPr>
        <w:t>d</w:t>
      </w:r>
      <w:r w:rsidR="006E0A55" w:rsidRPr="00AE2AF9">
        <w:rPr>
          <w:rFonts w:cstheme="minorHAnsi"/>
          <w:szCs w:val="21"/>
        </w:rPr>
        <w:t xml:space="preserve"> to conduct monitoring and enforcement of ongoing development projects to avert environmental </w:t>
      </w:r>
      <w:r w:rsidR="008B355C" w:rsidRPr="00AE2AF9">
        <w:rPr>
          <w:rFonts w:cstheme="minorHAnsi"/>
          <w:szCs w:val="21"/>
        </w:rPr>
        <w:t>degradation.</w:t>
      </w:r>
    </w:p>
    <w:p w14:paraId="48A98C00" w14:textId="3DBA1332" w:rsidR="00695E3A" w:rsidRPr="00AE2AF9" w:rsidRDefault="00695E3A" w:rsidP="009D1E59">
      <w:pPr>
        <w:pStyle w:val="ListParagraph"/>
        <w:numPr>
          <w:ilvl w:val="0"/>
          <w:numId w:val="102"/>
        </w:numPr>
        <w:spacing w:line="276" w:lineRule="auto"/>
        <w:ind w:left="360" w:right="-14"/>
        <w:contextualSpacing w:val="0"/>
        <w:rPr>
          <w:szCs w:val="21"/>
        </w:rPr>
      </w:pPr>
      <w:r w:rsidRPr="00AE2AF9">
        <w:rPr>
          <w:szCs w:val="21"/>
        </w:rPr>
        <w:t xml:space="preserve">Mukono DLG did not conduct </w:t>
      </w:r>
      <w:r w:rsidR="004D6758" w:rsidRPr="00AE2AF9">
        <w:rPr>
          <w:szCs w:val="21"/>
        </w:rPr>
        <w:t xml:space="preserve">Climate Change Vulnerability Assessment (CCVA) </w:t>
      </w:r>
      <w:r w:rsidR="00430BAB" w:rsidRPr="00AE2AF9">
        <w:rPr>
          <w:szCs w:val="21"/>
        </w:rPr>
        <w:t xml:space="preserve">to indicate </w:t>
      </w:r>
      <w:r w:rsidR="00456B52" w:rsidRPr="00AE2AF9">
        <w:rPr>
          <w:szCs w:val="21"/>
        </w:rPr>
        <w:t xml:space="preserve">the </w:t>
      </w:r>
      <w:r w:rsidR="00430BAB" w:rsidRPr="00AE2AF9">
        <w:rPr>
          <w:szCs w:val="21"/>
        </w:rPr>
        <w:t xml:space="preserve">most vulnerable and </w:t>
      </w:r>
      <w:r w:rsidR="008175DC" w:rsidRPr="00AE2AF9">
        <w:rPr>
          <w:szCs w:val="21"/>
        </w:rPr>
        <w:t>risk at-risk</w:t>
      </w:r>
      <w:r w:rsidR="00430BAB" w:rsidRPr="00AE2AF9">
        <w:rPr>
          <w:szCs w:val="21"/>
        </w:rPr>
        <w:t xml:space="preserve"> areas of climate change impacts. </w:t>
      </w:r>
      <w:r w:rsidR="006E0A55" w:rsidRPr="00AE2AF9">
        <w:rPr>
          <w:szCs w:val="21"/>
        </w:rPr>
        <w:t xml:space="preserve">Thus, Mukono DLG should </w:t>
      </w:r>
      <w:r w:rsidR="008B355C" w:rsidRPr="00AE2AF9">
        <w:rPr>
          <w:szCs w:val="21"/>
        </w:rPr>
        <w:t>endeavor</w:t>
      </w:r>
      <w:r w:rsidR="006E0A55" w:rsidRPr="00AE2AF9">
        <w:rPr>
          <w:szCs w:val="21"/>
        </w:rPr>
        <w:t xml:space="preserve"> to undertake CCVA to justify the appropriate allocation of funds to where they are urgently required</w:t>
      </w:r>
      <w:r w:rsidR="00331B3B" w:rsidRPr="00AE2AF9">
        <w:rPr>
          <w:szCs w:val="21"/>
        </w:rPr>
        <w:t>;</w:t>
      </w:r>
      <w:r w:rsidR="00AE4DC9" w:rsidRPr="00AE2AF9">
        <w:rPr>
          <w:szCs w:val="21"/>
        </w:rPr>
        <w:t xml:space="preserve"> and</w:t>
      </w:r>
    </w:p>
    <w:p w14:paraId="4AF4B036" w14:textId="65708198" w:rsidR="001F2B78" w:rsidRPr="00AE2AF9" w:rsidRDefault="00695E3A" w:rsidP="009D1E59">
      <w:pPr>
        <w:pStyle w:val="ListParagraph"/>
        <w:numPr>
          <w:ilvl w:val="0"/>
          <w:numId w:val="102"/>
        </w:numPr>
        <w:spacing w:line="276" w:lineRule="auto"/>
        <w:ind w:left="360" w:right="-14"/>
        <w:contextualSpacing w:val="0"/>
        <w:rPr>
          <w:b/>
          <w:sz w:val="20"/>
          <w:szCs w:val="20"/>
        </w:rPr>
      </w:pPr>
      <w:r w:rsidRPr="00AE2AF9">
        <w:rPr>
          <w:szCs w:val="21"/>
        </w:rPr>
        <w:lastRenderedPageBreak/>
        <w:t xml:space="preserve">Mukono DLG had not obtained </w:t>
      </w:r>
      <w:r w:rsidR="00BF4B06" w:rsidRPr="00AE2AF9">
        <w:rPr>
          <w:szCs w:val="21"/>
        </w:rPr>
        <w:t xml:space="preserve">the </w:t>
      </w:r>
      <w:r w:rsidRPr="00AE2AF9">
        <w:rPr>
          <w:szCs w:val="21"/>
        </w:rPr>
        <w:t>NEMA ESIA certificate and other permits/ licenses for the current FY (2023/2024</w:t>
      </w:r>
      <w:r w:rsidR="00823850" w:rsidRPr="00AE2AF9">
        <w:rPr>
          <w:szCs w:val="21"/>
        </w:rPr>
        <w:t>)</w:t>
      </w:r>
      <w:r w:rsidR="001F2B78" w:rsidRPr="00AE2AF9">
        <w:rPr>
          <w:szCs w:val="21"/>
        </w:rPr>
        <w:t xml:space="preserve">. This was </w:t>
      </w:r>
      <w:r w:rsidR="0070735C" w:rsidRPr="00AE2AF9">
        <w:rPr>
          <w:szCs w:val="21"/>
        </w:rPr>
        <w:t>because</w:t>
      </w:r>
      <w:r w:rsidR="001F2B78" w:rsidRPr="00AE2AF9">
        <w:rPr>
          <w:szCs w:val="21"/>
        </w:rPr>
        <w:t xml:space="preserve"> </w:t>
      </w:r>
      <w:r w:rsidR="001F2B78" w:rsidRPr="00AE2AF9">
        <w:rPr>
          <w:rFonts w:eastAsia="Trebuchet MS" w:cs="Trebuchet MS"/>
          <w:szCs w:val="21"/>
        </w:rPr>
        <w:t xml:space="preserve">there was no project under MDG funding in the current FY (2023/2024) that required ESIA certificate and other permits/licenses. </w:t>
      </w:r>
      <w:r w:rsidR="000F0905" w:rsidRPr="00AE2AF9">
        <w:rPr>
          <w:rFonts w:eastAsia="Trebuchet MS" w:cs="Trebuchet MS"/>
          <w:szCs w:val="21"/>
        </w:rPr>
        <w:t>However, W</w:t>
      </w:r>
      <w:r w:rsidR="00AA404A" w:rsidRPr="00AE2AF9">
        <w:rPr>
          <w:rFonts w:eastAsia="Trebuchet MS" w:cs="Trebuchet MS"/>
          <w:szCs w:val="21"/>
        </w:rPr>
        <w:t xml:space="preserve">orld </w:t>
      </w:r>
      <w:r w:rsidR="000F0905" w:rsidRPr="00AE2AF9">
        <w:rPr>
          <w:rFonts w:eastAsia="Trebuchet MS" w:cs="Trebuchet MS"/>
          <w:szCs w:val="21"/>
        </w:rPr>
        <w:t>B</w:t>
      </w:r>
      <w:r w:rsidR="00AA404A" w:rsidRPr="00AE2AF9">
        <w:rPr>
          <w:rFonts w:eastAsia="Trebuchet MS" w:cs="Trebuchet MS"/>
          <w:szCs w:val="21"/>
        </w:rPr>
        <w:t>a</w:t>
      </w:r>
      <w:r w:rsidR="00AE4DC9" w:rsidRPr="00AE2AF9">
        <w:rPr>
          <w:rFonts w:eastAsia="Trebuchet MS" w:cs="Trebuchet MS"/>
          <w:szCs w:val="21"/>
        </w:rPr>
        <w:t>nk</w:t>
      </w:r>
      <w:r w:rsidR="000F0905" w:rsidRPr="00AE2AF9">
        <w:rPr>
          <w:rFonts w:eastAsia="Trebuchet MS" w:cs="Trebuchet MS"/>
          <w:szCs w:val="21"/>
        </w:rPr>
        <w:t xml:space="preserve"> requires that all projects to be funded by the World Bank must undertake </w:t>
      </w:r>
      <w:r w:rsidR="005F4EAA" w:rsidRPr="00AE2AF9">
        <w:rPr>
          <w:rFonts w:eastAsia="Trebuchet MS" w:cs="Trebuchet MS"/>
          <w:szCs w:val="21"/>
        </w:rPr>
        <w:t>ESIA</w:t>
      </w:r>
      <w:r w:rsidR="000F0905" w:rsidRPr="00AE2AF9">
        <w:rPr>
          <w:rFonts w:eastAsia="Trebuchet MS" w:cs="Trebuchet MS"/>
          <w:szCs w:val="21"/>
        </w:rPr>
        <w:t>. Therefore, these need to be planned, budgeted for, and executed by NEMA certified practitioners</w:t>
      </w:r>
      <w:r w:rsidR="0070735C" w:rsidRPr="00AE2AF9">
        <w:rPr>
          <w:rFonts w:eastAsia="Trebuchet MS" w:cs="Trebuchet MS"/>
          <w:szCs w:val="21"/>
        </w:rPr>
        <w:t>.</w:t>
      </w:r>
      <w:r w:rsidR="0070735C" w:rsidRPr="00AE2AF9">
        <w:rPr>
          <w:rFonts w:eastAsia="Trebuchet MS" w:cs="Trebuchet MS"/>
          <w:sz w:val="20"/>
          <w:szCs w:val="20"/>
        </w:rPr>
        <w:t xml:space="preserve"> </w:t>
      </w:r>
    </w:p>
    <w:p w14:paraId="40E0FD7D" w14:textId="77777777" w:rsidR="009452C2" w:rsidRPr="00AE2AF9" w:rsidRDefault="009452C2" w:rsidP="007A3ED9">
      <w:pPr>
        <w:spacing w:line="23" w:lineRule="atLeast"/>
        <w:rPr>
          <w:szCs w:val="21"/>
        </w:rPr>
      </w:pPr>
    </w:p>
    <w:p w14:paraId="0363F029" w14:textId="10B6B62B" w:rsidR="00993BE2" w:rsidRDefault="004B7A5E" w:rsidP="00660F75">
      <w:pPr>
        <w:pStyle w:val="Heading2"/>
      </w:pPr>
      <w:bookmarkStart w:id="59" w:name="_Toc167113307"/>
      <w:r w:rsidRPr="00AE2AF9">
        <w:t>4.5.</w:t>
      </w:r>
      <w:r w:rsidRPr="00AE2AF9">
        <w:tab/>
      </w:r>
      <w:r w:rsidR="00993BE2" w:rsidRPr="00AE2AF9">
        <w:t>DLI 4 - GKMA entities with strengthened coordinated, climate-resilient, and integrated metropolitan planning and investments as measured by average percentage score of value of investments that are multi-jurisdictional out of total investment under the Program in a FY</w:t>
      </w:r>
      <w:bookmarkEnd w:id="59"/>
    </w:p>
    <w:p w14:paraId="21DCD8CC" w14:textId="56409F54" w:rsidR="008B355C" w:rsidRDefault="008B355C" w:rsidP="008B355C">
      <w:pPr>
        <w:spacing w:after="0"/>
        <w:rPr>
          <w:rFonts w:cs="Arial"/>
          <w:color w:val="000000" w:themeColor="text1"/>
          <w:szCs w:val="21"/>
          <w:shd w:val="clear" w:color="auto" w:fill="FFFFFF"/>
        </w:rPr>
      </w:pPr>
      <w:r>
        <w:t xml:space="preserve">The DLI 4 will incentivize the GKMA </w:t>
      </w:r>
      <w:r w:rsidR="00FB5AF7">
        <w:t>entities</w:t>
      </w:r>
      <w:r>
        <w:t xml:space="preserve"> to plan and deliver their investment plans in an integrated, climate-resilient, and coordinated manner within the context of the broader metropolitan physical development plan (PDP). It will incentivize the </w:t>
      </w:r>
      <w:r w:rsidR="00FB5AF7">
        <w:t>entities</w:t>
      </w:r>
      <w:r>
        <w:t xml:space="preserve"> to use disaster and climate resilient road design standards and consider spatial accessibility of road network and connectivity.</w:t>
      </w:r>
    </w:p>
    <w:p w14:paraId="01EDBE27" w14:textId="77777777" w:rsidR="008B355C" w:rsidRPr="008B355C" w:rsidRDefault="008B355C" w:rsidP="008B355C"/>
    <w:p w14:paraId="76703426" w14:textId="35153B04" w:rsidR="009452C2" w:rsidRPr="00AE2AF9" w:rsidRDefault="009452C2" w:rsidP="00185993">
      <w:pPr>
        <w:rPr>
          <w:szCs w:val="21"/>
        </w:rPr>
      </w:pPr>
      <w:r w:rsidRPr="00AE2AF9">
        <w:rPr>
          <w:szCs w:val="21"/>
        </w:rPr>
        <w:t xml:space="preserve">For DLI 4, the IVA Team obtained and reviewed budget performance reports for FY 2022/2023 to identify and list all the projects that were implemented using alike funding arrangements to the MDG. The entity could not show any investments that are multi-jurisdictional, so as to demonstrate coordination and integration. The IVA team could not go any further to obtain Interim Completion Certificates to ascertain the value that was certified as complete during FY 2022/2023 for all sampled projects. Field trips </w:t>
      </w:r>
      <w:r w:rsidR="00614EC7" w:rsidRPr="00AE2AF9">
        <w:rPr>
          <w:szCs w:val="21"/>
        </w:rPr>
        <w:t xml:space="preserve">were not necessary </w:t>
      </w:r>
      <w:r w:rsidRPr="00AE2AF9">
        <w:rPr>
          <w:szCs w:val="21"/>
        </w:rPr>
        <w:t>since there were no multi-jurisdictional projects. Thus, Mukono DLG had no value score for multi</w:t>
      </w:r>
      <w:r w:rsidR="006A23EF" w:rsidRPr="00AE2AF9">
        <w:rPr>
          <w:szCs w:val="21"/>
        </w:rPr>
        <w:t>-</w:t>
      </w:r>
      <w:r w:rsidRPr="00AE2AF9">
        <w:rPr>
          <w:szCs w:val="21"/>
        </w:rPr>
        <w:t>jurisdictional investments as per the table below.</w:t>
      </w:r>
    </w:p>
    <w:p w14:paraId="498D8C7E" w14:textId="77777777" w:rsidR="009452C2" w:rsidRPr="00AE2AF9" w:rsidRDefault="009452C2" w:rsidP="00185993">
      <w:pPr>
        <w:rPr>
          <w:b/>
          <w:szCs w:val="21"/>
        </w:rPr>
      </w:pPr>
    </w:p>
    <w:tbl>
      <w:tblPr>
        <w:tblW w:w="5000" w:type="pct"/>
        <w:tblLook w:val="06A0" w:firstRow="1" w:lastRow="0" w:firstColumn="1" w:lastColumn="0" w:noHBand="1" w:noVBand="1"/>
      </w:tblPr>
      <w:tblGrid>
        <w:gridCol w:w="2320"/>
        <w:gridCol w:w="2507"/>
        <w:gridCol w:w="2203"/>
        <w:gridCol w:w="2713"/>
        <w:gridCol w:w="4200"/>
      </w:tblGrid>
      <w:tr w:rsidR="009452C2" w:rsidRPr="001D0F59" w14:paraId="5C46FAD3" w14:textId="77777777" w:rsidTr="001D0F59">
        <w:trPr>
          <w:trHeight w:val="892"/>
        </w:trPr>
        <w:tc>
          <w:tcPr>
            <w:tcW w:w="832" w:type="pct"/>
            <w:tcBorders>
              <w:top w:val="single" w:sz="8" w:space="0" w:color="auto"/>
              <w:left w:val="single" w:sz="8" w:space="0" w:color="auto"/>
              <w:bottom w:val="single" w:sz="8" w:space="0" w:color="auto"/>
              <w:right w:val="single" w:sz="4" w:space="0" w:color="auto"/>
            </w:tcBorders>
            <w:shd w:val="clear" w:color="auto" w:fill="D9D9D9" w:themeFill="background1" w:themeFillShade="D9"/>
            <w:tcMar>
              <w:top w:w="15" w:type="dxa"/>
              <w:left w:w="15" w:type="dxa"/>
              <w:right w:w="15" w:type="dxa"/>
            </w:tcMar>
          </w:tcPr>
          <w:p w14:paraId="56538CD2" w14:textId="77777777" w:rsidR="009452C2" w:rsidRPr="001D0F59" w:rsidRDefault="009452C2" w:rsidP="007A3ED9">
            <w:pPr>
              <w:ind w:left="155" w:right="166"/>
              <w:rPr>
                <w:sz w:val="20"/>
                <w:szCs w:val="20"/>
              </w:rPr>
            </w:pPr>
            <w:r w:rsidRPr="001D0F59">
              <w:rPr>
                <w:rFonts w:eastAsia="Calibri" w:cs="Calibri"/>
                <w:b/>
                <w:bCs/>
                <w:color w:val="000000" w:themeColor="text1"/>
                <w:sz w:val="20"/>
                <w:szCs w:val="20"/>
              </w:rPr>
              <w:t>Name of Project/ Investment</w:t>
            </w:r>
          </w:p>
        </w:tc>
        <w:tc>
          <w:tcPr>
            <w:tcW w:w="899" w:type="pct"/>
            <w:tcBorders>
              <w:top w:val="single" w:sz="8" w:space="0" w:color="auto"/>
              <w:left w:val="single" w:sz="4" w:space="0" w:color="auto"/>
              <w:bottom w:val="single" w:sz="8" w:space="0" w:color="auto"/>
              <w:right w:val="single" w:sz="4" w:space="0" w:color="auto"/>
            </w:tcBorders>
            <w:shd w:val="clear" w:color="auto" w:fill="D9D9D9" w:themeFill="background1" w:themeFillShade="D9"/>
            <w:tcMar>
              <w:top w:w="15" w:type="dxa"/>
              <w:left w:w="15" w:type="dxa"/>
              <w:right w:w="15" w:type="dxa"/>
            </w:tcMar>
          </w:tcPr>
          <w:p w14:paraId="5E4E4654" w14:textId="77777777" w:rsidR="009452C2" w:rsidRPr="001D0F59" w:rsidRDefault="009452C2" w:rsidP="007A3ED9">
            <w:pPr>
              <w:ind w:left="155" w:right="166"/>
              <w:jc w:val="center"/>
              <w:rPr>
                <w:sz w:val="20"/>
                <w:szCs w:val="20"/>
              </w:rPr>
            </w:pPr>
            <w:r w:rsidRPr="001D0F59">
              <w:rPr>
                <w:rFonts w:eastAsia="Calibri" w:cs="Calibri"/>
                <w:b/>
                <w:bCs/>
                <w:color w:val="000000" w:themeColor="text1"/>
                <w:sz w:val="20"/>
                <w:szCs w:val="20"/>
              </w:rPr>
              <w:t>Description of investments that are multi-jurisdictional</w:t>
            </w:r>
          </w:p>
        </w:tc>
        <w:tc>
          <w:tcPr>
            <w:tcW w:w="790" w:type="pct"/>
            <w:tcBorders>
              <w:top w:val="single" w:sz="8" w:space="0" w:color="auto"/>
              <w:left w:val="single" w:sz="4" w:space="0" w:color="auto"/>
              <w:bottom w:val="single" w:sz="8" w:space="0" w:color="auto"/>
              <w:right w:val="single" w:sz="4" w:space="0" w:color="auto"/>
            </w:tcBorders>
            <w:shd w:val="clear" w:color="auto" w:fill="D9D9D9" w:themeFill="background1" w:themeFillShade="D9"/>
            <w:tcMar>
              <w:top w:w="15" w:type="dxa"/>
              <w:left w:w="15" w:type="dxa"/>
              <w:right w:w="15" w:type="dxa"/>
            </w:tcMar>
          </w:tcPr>
          <w:p w14:paraId="7BECEFE2" w14:textId="4AAEA593" w:rsidR="009452C2" w:rsidRPr="001D0F59" w:rsidRDefault="009452C2" w:rsidP="007A3ED9">
            <w:pPr>
              <w:ind w:left="155" w:right="166"/>
              <w:jc w:val="center"/>
              <w:rPr>
                <w:sz w:val="20"/>
                <w:szCs w:val="20"/>
              </w:rPr>
            </w:pPr>
            <w:r w:rsidRPr="001D0F59">
              <w:rPr>
                <w:rFonts w:eastAsia="Calibri" w:cs="Calibri"/>
                <w:b/>
                <w:bCs/>
                <w:color w:val="000000" w:themeColor="text1"/>
                <w:sz w:val="20"/>
                <w:szCs w:val="20"/>
              </w:rPr>
              <w:t>Total Value that was certified as complete during the previous FY</w:t>
            </w:r>
          </w:p>
        </w:tc>
        <w:tc>
          <w:tcPr>
            <w:tcW w:w="973" w:type="pct"/>
            <w:tcBorders>
              <w:top w:val="single" w:sz="8" w:space="0" w:color="auto"/>
              <w:left w:val="single" w:sz="4" w:space="0" w:color="auto"/>
              <w:bottom w:val="single" w:sz="8" w:space="0" w:color="auto"/>
              <w:right w:val="single" w:sz="4" w:space="0" w:color="auto"/>
            </w:tcBorders>
            <w:shd w:val="clear" w:color="auto" w:fill="D9D9D9" w:themeFill="background1" w:themeFillShade="D9"/>
            <w:tcMar>
              <w:top w:w="15" w:type="dxa"/>
              <w:left w:w="15" w:type="dxa"/>
              <w:right w:w="15" w:type="dxa"/>
            </w:tcMar>
          </w:tcPr>
          <w:p w14:paraId="4BBBBC78" w14:textId="77777777" w:rsidR="009452C2" w:rsidRPr="001D0F59" w:rsidRDefault="009452C2" w:rsidP="007A3ED9">
            <w:pPr>
              <w:ind w:left="155" w:right="166"/>
              <w:jc w:val="center"/>
              <w:rPr>
                <w:sz w:val="20"/>
                <w:szCs w:val="20"/>
              </w:rPr>
            </w:pPr>
            <w:r w:rsidRPr="001D0F59">
              <w:rPr>
                <w:rFonts w:eastAsia="Calibri" w:cs="Calibri"/>
                <w:b/>
                <w:bCs/>
                <w:color w:val="000000" w:themeColor="text1"/>
                <w:sz w:val="20"/>
                <w:szCs w:val="20"/>
              </w:rPr>
              <w:t>Total multi-jurisdictional Value that was certified as complete during the previous FY</w:t>
            </w:r>
          </w:p>
        </w:tc>
        <w:tc>
          <w:tcPr>
            <w:tcW w:w="1506" w:type="pct"/>
            <w:tcBorders>
              <w:top w:val="single" w:sz="8" w:space="0" w:color="auto"/>
              <w:left w:val="single" w:sz="4" w:space="0" w:color="auto"/>
              <w:bottom w:val="single" w:sz="8" w:space="0" w:color="auto"/>
              <w:right w:val="single" w:sz="4" w:space="0" w:color="000000" w:themeColor="text1"/>
            </w:tcBorders>
            <w:shd w:val="clear" w:color="auto" w:fill="D9D9D9" w:themeFill="background1" w:themeFillShade="D9"/>
            <w:tcMar>
              <w:top w:w="15" w:type="dxa"/>
              <w:left w:w="15" w:type="dxa"/>
              <w:right w:w="15" w:type="dxa"/>
            </w:tcMar>
          </w:tcPr>
          <w:p w14:paraId="7C3A1BBC" w14:textId="77777777" w:rsidR="009452C2" w:rsidRPr="001D0F59" w:rsidRDefault="009452C2" w:rsidP="007A3ED9">
            <w:pPr>
              <w:ind w:left="155" w:right="166"/>
              <w:rPr>
                <w:sz w:val="20"/>
                <w:szCs w:val="20"/>
              </w:rPr>
            </w:pPr>
            <w:r w:rsidRPr="001D0F59">
              <w:rPr>
                <w:rFonts w:eastAsia="Calibri" w:cs="Calibri"/>
                <w:b/>
                <w:bCs/>
                <w:color w:val="000000" w:themeColor="text1"/>
                <w:sz w:val="20"/>
                <w:szCs w:val="20"/>
              </w:rPr>
              <w:t>Value of implemented investments that are multi-jurisdictional as a percentage of total investment under the Program in a FY (Total column 4/total column 3) multiply by 100</w:t>
            </w:r>
          </w:p>
        </w:tc>
      </w:tr>
      <w:tr w:rsidR="009452C2" w:rsidRPr="001D0F59" w14:paraId="2FF1C610" w14:textId="77777777" w:rsidTr="001D0F59">
        <w:trPr>
          <w:trHeight w:val="226"/>
        </w:trPr>
        <w:tc>
          <w:tcPr>
            <w:tcW w:w="832" w:type="pct"/>
            <w:tcBorders>
              <w:top w:val="single" w:sz="8" w:space="0" w:color="auto"/>
              <w:left w:val="single" w:sz="8" w:space="0" w:color="auto"/>
              <w:bottom w:val="single" w:sz="8" w:space="0" w:color="auto"/>
              <w:right w:val="single" w:sz="4" w:space="0" w:color="auto"/>
            </w:tcBorders>
            <w:tcMar>
              <w:top w:w="15" w:type="dxa"/>
              <w:left w:w="15" w:type="dxa"/>
              <w:right w:w="15" w:type="dxa"/>
            </w:tcMar>
            <w:vAlign w:val="bottom"/>
          </w:tcPr>
          <w:p w14:paraId="2A11507D" w14:textId="77777777" w:rsidR="009452C2" w:rsidRPr="001D0F59" w:rsidRDefault="009452C2" w:rsidP="00185993">
            <w:pPr>
              <w:ind w:left="155" w:right="-20"/>
              <w:rPr>
                <w:sz w:val="20"/>
                <w:szCs w:val="20"/>
              </w:rPr>
            </w:pPr>
            <w:r w:rsidRPr="001D0F59">
              <w:rPr>
                <w:rFonts w:eastAsia="Calibri" w:cs="Calibri"/>
                <w:b/>
                <w:bCs/>
                <w:color w:val="000000" w:themeColor="text1"/>
                <w:sz w:val="20"/>
                <w:szCs w:val="20"/>
              </w:rPr>
              <w:t>1</w:t>
            </w:r>
          </w:p>
        </w:tc>
        <w:tc>
          <w:tcPr>
            <w:tcW w:w="899" w:type="pct"/>
            <w:tcBorders>
              <w:top w:val="single" w:sz="8" w:space="0" w:color="auto"/>
              <w:left w:val="single" w:sz="4" w:space="0" w:color="auto"/>
              <w:bottom w:val="single" w:sz="8" w:space="0" w:color="auto"/>
              <w:right w:val="single" w:sz="4" w:space="0" w:color="auto"/>
            </w:tcBorders>
            <w:tcMar>
              <w:top w:w="15" w:type="dxa"/>
              <w:left w:w="15" w:type="dxa"/>
              <w:right w:w="15" w:type="dxa"/>
            </w:tcMar>
            <w:vAlign w:val="bottom"/>
          </w:tcPr>
          <w:p w14:paraId="75498B19" w14:textId="77777777" w:rsidR="009452C2" w:rsidRPr="001D0F59" w:rsidRDefault="009452C2" w:rsidP="007A3ED9">
            <w:pPr>
              <w:ind w:left="155" w:right="-20"/>
              <w:jc w:val="center"/>
              <w:rPr>
                <w:sz w:val="20"/>
                <w:szCs w:val="20"/>
              </w:rPr>
            </w:pPr>
            <w:r w:rsidRPr="001D0F59">
              <w:rPr>
                <w:rFonts w:eastAsia="Calibri" w:cs="Calibri"/>
                <w:b/>
                <w:bCs/>
                <w:color w:val="000000" w:themeColor="text1"/>
                <w:sz w:val="20"/>
                <w:szCs w:val="20"/>
              </w:rPr>
              <w:t>2</w:t>
            </w:r>
          </w:p>
        </w:tc>
        <w:tc>
          <w:tcPr>
            <w:tcW w:w="790" w:type="pct"/>
            <w:tcBorders>
              <w:top w:val="single" w:sz="8" w:space="0" w:color="auto"/>
              <w:left w:val="single" w:sz="4" w:space="0" w:color="auto"/>
              <w:bottom w:val="single" w:sz="8" w:space="0" w:color="auto"/>
              <w:right w:val="single" w:sz="4" w:space="0" w:color="auto"/>
            </w:tcBorders>
            <w:tcMar>
              <w:top w:w="15" w:type="dxa"/>
              <w:left w:w="15" w:type="dxa"/>
              <w:right w:w="15" w:type="dxa"/>
            </w:tcMar>
            <w:vAlign w:val="bottom"/>
          </w:tcPr>
          <w:p w14:paraId="216A270F" w14:textId="77777777" w:rsidR="009452C2" w:rsidRPr="001D0F59" w:rsidRDefault="009452C2" w:rsidP="007A3ED9">
            <w:pPr>
              <w:ind w:left="155" w:right="-20"/>
              <w:jc w:val="center"/>
              <w:rPr>
                <w:sz w:val="20"/>
                <w:szCs w:val="20"/>
              </w:rPr>
            </w:pPr>
            <w:r w:rsidRPr="001D0F59">
              <w:rPr>
                <w:rFonts w:eastAsia="Calibri" w:cs="Calibri"/>
                <w:b/>
                <w:bCs/>
                <w:color w:val="000000" w:themeColor="text1"/>
                <w:sz w:val="20"/>
                <w:szCs w:val="20"/>
              </w:rPr>
              <w:t>3</w:t>
            </w:r>
          </w:p>
        </w:tc>
        <w:tc>
          <w:tcPr>
            <w:tcW w:w="973" w:type="pct"/>
            <w:tcBorders>
              <w:top w:val="single" w:sz="8" w:space="0" w:color="auto"/>
              <w:left w:val="single" w:sz="4" w:space="0" w:color="auto"/>
              <w:bottom w:val="single" w:sz="8" w:space="0" w:color="auto"/>
              <w:right w:val="single" w:sz="4" w:space="0" w:color="auto"/>
            </w:tcBorders>
            <w:tcMar>
              <w:top w:w="15" w:type="dxa"/>
              <w:left w:w="15" w:type="dxa"/>
              <w:right w:w="15" w:type="dxa"/>
            </w:tcMar>
            <w:vAlign w:val="bottom"/>
          </w:tcPr>
          <w:p w14:paraId="0069305D" w14:textId="77777777" w:rsidR="009452C2" w:rsidRPr="001D0F59" w:rsidRDefault="009452C2" w:rsidP="007A3ED9">
            <w:pPr>
              <w:ind w:left="155" w:right="-20"/>
              <w:jc w:val="center"/>
              <w:rPr>
                <w:sz w:val="20"/>
                <w:szCs w:val="20"/>
              </w:rPr>
            </w:pPr>
            <w:r w:rsidRPr="001D0F59">
              <w:rPr>
                <w:rFonts w:eastAsia="Calibri" w:cs="Calibri"/>
                <w:b/>
                <w:bCs/>
                <w:color w:val="000000" w:themeColor="text1"/>
                <w:sz w:val="20"/>
                <w:szCs w:val="20"/>
              </w:rPr>
              <w:t>4</w:t>
            </w:r>
          </w:p>
        </w:tc>
        <w:tc>
          <w:tcPr>
            <w:tcW w:w="1506" w:type="pct"/>
            <w:tcBorders>
              <w:top w:val="single" w:sz="8" w:space="0" w:color="auto"/>
              <w:left w:val="single" w:sz="4" w:space="0" w:color="auto"/>
              <w:bottom w:val="single" w:sz="8" w:space="0" w:color="auto"/>
              <w:right w:val="single" w:sz="4" w:space="0" w:color="000000" w:themeColor="text1"/>
            </w:tcBorders>
            <w:tcMar>
              <w:top w:w="15" w:type="dxa"/>
              <w:left w:w="15" w:type="dxa"/>
              <w:right w:w="15" w:type="dxa"/>
            </w:tcMar>
            <w:vAlign w:val="bottom"/>
          </w:tcPr>
          <w:p w14:paraId="5E70FEF4" w14:textId="77777777" w:rsidR="009452C2" w:rsidRPr="001D0F59" w:rsidRDefault="009452C2" w:rsidP="007A3ED9">
            <w:pPr>
              <w:ind w:left="155" w:right="-20"/>
              <w:jc w:val="center"/>
              <w:rPr>
                <w:sz w:val="20"/>
                <w:szCs w:val="20"/>
              </w:rPr>
            </w:pPr>
            <w:r w:rsidRPr="001D0F59">
              <w:rPr>
                <w:rFonts w:eastAsia="Calibri" w:cs="Calibri"/>
                <w:b/>
                <w:bCs/>
                <w:color w:val="000000" w:themeColor="text1"/>
                <w:sz w:val="20"/>
                <w:szCs w:val="20"/>
              </w:rPr>
              <w:t>5</w:t>
            </w:r>
          </w:p>
        </w:tc>
      </w:tr>
      <w:tr w:rsidR="002953EE" w:rsidRPr="001D0F59" w14:paraId="0EAF17B9" w14:textId="77777777" w:rsidTr="001D0F59">
        <w:trPr>
          <w:trHeight w:val="226"/>
        </w:trPr>
        <w:tc>
          <w:tcPr>
            <w:tcW w:w="832" w:type="pct"/>
            <w:tcBorders>
              <w:top w:val="single" w:sz="8" w:space="0" w:color="auto"/>
              <w:left w:val="single" w:sz="8" w:space="0" w:color="auto"/>
              <w:bottom w:val="single" w:sz="8" w:space="0" w:color="auto"/>
              <w:right w:val="single" w:sz="4" w:space="0" w:color="auto"/>
            </w:tcBorders>
            <w:tcMar>
              <w:top w:w="15" w:type="dxa"/>
              <w:left w:w="15" w:type="dxa"/>
              <w:right w:w="15" w:type="dxa"/>
            </w:tcMar>
          </w:tcPr>
          <w:p w14:paraId="0DA7A092" w14:textId="28B128ED" w:rsidR="002953EE" w:rsidRPr="001D0F59" w:rsidRDefault="002953EE" w:rsidP="002953EE">
            <w:pPr>
              <w:ind w:left="155" w:right="65"/>
              <w:rPr>
                <w:rFonts w:eastAsia="Calibri" w:cs="Calibri"/>
                <w:b/>
                <w:bCs/>
                <w:color w:val="000000" w:themeColor="text1"/>
                <w:sz w:val="20"/>
                <w:szCs w:val="20"/>
              </w:rPr>
            </w:pPr>
            <w:r w:rsidRPr="001D0F59">
              <w:rPr>
                <w:rFonts w:eastAsia="Times New Roman" w:cs="Segoe UI"/>
                <w:color w:val="000000"/>
                <w:sz w:val="20"/>
                <w:szCs w:val="20"/>
              </w:rPr>
              <w:t>Bridging Musamya Swamp (DDEG Funding) </w:t>
            </w:r>
          </w:p>
        </w:tc>
        <w:tc>
          <w:tcPr>
            <w:tcW w:w="899" w:type="pct"/>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72C7A9A6" w14:textId="2F7BD41B" w:rsidR="002953EE" w:rsidRPr="001D0F59" w:rsidRDefault="002953EE" w:rsidP="002953EE">
            <w:pPr>
              <w:ind w:left="155" w:right="-20"/>
              <w:jc w:val="center"/>
              <w:rPr>
                <w:rFonts w:eastAsia="Calibri" w:cs="Calibri"/>
                <w:b/>
                <w:bCs/>
                <w:color w:val="000000" w:themeColor="text1"/>
                <w:sz w:val="20"/>
                <w:szCs w:val="20"/>
              </w:rPr>
            </w:pPr>
            <w:r w:rsidRPr="001D0F59">
              <w:rPr>
                <w:rFonts w:eastAsia="Times New Roman" w:cs="Segoe UI"/>
                <w:color w:val="000000"/>
                <w:sz w:val="20"/>
                <w:szCs w:val="20"/>
              </w:rPr>
              <w:t>No </w:t>
            </w:r>
          </w:p>
        </w:tc>
        <w:tc>
          <w:tcPr>
            <w:tcW w:w="790" w:type="pct"/>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70C43060" w14:textId="3C84D8A4" w:rsidR="002953EE" w:rsidRPr="001D0F59" w:rsidRDefault="002953EE" w:rsidP="002953EE">
            <w:pPr>
              <w:ind w:left="155" w:right="-20"/>
              <w:jc w:val="center"/>
              <w:rPr>
                <w:rFonts w:eastAsia="Calibri" w:cs="Calibri"/>
                <w:b/>
                <w:bCs/>
                <w:color w:val="000000" w:themeColor="text1"/>
                <w:sz w:val="20"/>
                <w:szCs w:val="20"/>
              </w:rPr>
            </w:pPr>
            <w:r w:rsidRPr="001D0F59">
              <w:rPr>
                <w:rFonts w:eastAsia="Times New Roman" w:cs="Segoe UI"/>
                <w:color w:val="000000"/>
                <w:sz w:val="20"/>
                <w:szCs w:val="20"/>
              </w:rPr>
              <w:t>124,886,336 </w:t>
            </w:r>
          </w:p>
        </w:tc>
        <w:tc>
          <w:tcPr>
            <w:tcW w:w="973" w:type="pct"/>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3180C272" w14:textId="4F77D455" w:rsidR="002953EE" w:rsidRPr="001D0F59" w:rsidRDefault="002953EE" w:rsidP="002953EE">
            <w:pPr>
              <w:ind w:left="155" w:right="-20"/>
              <w:jc w:val="center"/>
              <w:rPr>
                <w:rFonts w:eastAsia="Calibri" w:cs="Calibri"/>
                <w:b/>
                <w:bCs/>
                <w:color w:val="000000" w:themeColor="text1"/>
                <w:sz w:val="20"/>
                <w:szCs w:val="20"/>
              </w:rPr>
            </w:pPr>
            <w:r w:rsidRPr="001D0F59">
              <w:rPr>
                <w:rFonts w:eastAsia="Times New Roman" w:cs="Segoe UI"/>
                <w:color w:val="000000"/>
                <w:sz w:val="20"/>
                <w:szCs w:val="20"/>
              </w:rPr>
              <w:t>- </w:t>
            </w:r>
          </w:p>
        </w:tc>
        <w:tc>
          <w:tcPr>
            <w:tcW w:w="1506" w:type="pct"/>
            <w:tcBorders>
              <w:top w:val="single" w:sz="8" w:space="0" w:color="auto"/>
              <w:left w:val="single" w:sz="4" w:space="0" w:color="auto"/>
              <w:bottom w:val="single" w:sz="8" w:space="0" w:color="auto"/>
              <w:right w:val="single" w:sz="4" w:space="0" w:color="000000" w:themeColor="text1"/>
            </w:tcBorders>
            <w:tcMar>
              <w:top w:w="15" w:type="dxa"/>
              <w:left w:w="15" w:type="dxa"/>
              <w:right w:w="15" w:type="dxa"/>
            </w:tcMar>
            <w:vAlign w:val="center"/>
          </w:tcPr>
          <w:p w14:paraId="33B054B9" w14:textId="4319A908" w:rsidR="002953EE" w:rsidRPr="001D0F59" w:rsidRDefault="002953EE" w:rsidP="002953EE">
            <w:pPr>
              <w:ind w:left="155" w:right="-20"/>
              <w:jc w:val="center"/>
              <w:rPr>
                <w:rFonts w:eastAsia="Calibri" w:cs="Calibri"/>
                <w:b/>
                <w:bCs/>
                <w:color w:val="000000" w:themeColor="text1"/>
                <w:sz w:val="20"/>
                <w:szCs w:val="20"/>
              </w:rPr>
            </w:pPr>
            <w:r w:rsidRPr="001D0F59">
              <w:rPr>
                <w:rFonts w:eastAsia="Times New Roman" w:cs="Segoe UI"/>
                <w:color w:val="000000"/>
                <w:sz w:val="20"/>
                <w:szCs w:val="20"/>
              </w:rPr>
              <w:t>- </w:t>
            </w:r>
          </w:p>
        </w:tc>
      </w:tr>
      <w:tr w:rsidR="002953EE" w:rsidRPr="001D0F59" w14:paraId="0FEC4402" w14:textId="77777777" w:rsidTr="001D0F59">
        <w:trPr>
          <w:trHeight w:val="300"/>
        </w:trPr>
        <w:tc>
          <w:tcPr>
            <w:tcW w:w="832" w:type="pct"/>
            <w:tcBorders>
              <w:top w:val="single" w:sz="4" w:space="0" w:color="auto"/>
              <w:left w:val="single" w:sz="8" w:space="0" w:color="auto"/>
              <w:bottom w:val="single" w:sz="4" w:space="0" w:color="auto"/>
              <w:right w:val="single" w:sz="4" w:space="0" w:color="auto"/>
            </w:tcBorders>
            <w:tcMar>
              <w:top w:w="15" w:type="dxa"/>
              <w:left w:w="15" w:type="dxa"/>
              <w:right w:w="15" w:type="dxa"/>
            </w:tcMar>
            <w:vAlign w:val="center"/>
          </w:tcPr>
          <w:p w14:paraId="6948197E" w14:textId="63A5887C" w:rsidR="002953EE" w:rsidRPr="001D0F59" w:rsidRDefault="002953EE" w:rsidP="002953EE">
            <w:pPr>
              <w:ind w:left="155" w:right="76"/>
              <w:rPr>
                <w:sz w:val="20"/>
                <w:szCs w:val="20"/>
              </w:rPr>
            </w:pPr>
            <w:r w:rsidRPr="001D0F59">
              <w:rPr>
                <w:rFonts w:eastAsia="Times New Roman" w:cs="Segoe UI"/>
                <w:b/>
                <w:bCs/>
                <w:color w:val="000000"/>
                <w:sz w:val="20"/>
                <w:szCs w:val="20"/>
              </w:rPr>
              <w:t>TOTAL</w:t>
            </w:r>
            <w:r w:rsidRPr="001D0F59">
              <w:rPr>
                <w:rFonts w:eastAsia="Times New Roman" w:cs="Segoe UI"/>
                <w:color w:val="000000"/>
                <w:sz w:val="20"/>
                <w:szCs w:val="20"/>
              </w:rPr>
              <w:t> </w:t>
            </w:r>
          </w:p>
        </w:tc>
        <w:tc>
          <w:tcPr>
            <w:tcW w:w="899"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E06F422" w14:textId="6071E3D9" w:rsidR="002953EE" w:rsidRPr="001D0F59" w:rsidRDefault="002953EE" w:rsidP="002953EE">
            <w:pPr>
              <w:ind w:left="155" w:right="-20"/>
              <w:jc w:val="center"/>
              <w:rPr>
                <w:sz w:val="20"/>
                <w:szCs w:val="20"/>
              </w:rPr>
            </w:pPr>
            <w:r w:rsidRPr="001D0F59">
              <w:rPr>
                <w:rFonts w:eastAsia="Times New Roman" w:cs="Segoe UI"/>
                <w:color w:val="000000"/>
                <w:sz w:val="20"/>
                <w:szCs w:val="20"/>
              </w:rPr>
              <w:t>  </w:t>
            </w:r>
          </w:p>
        </w:tc>
        <w:tc>
          <w:tcPr>
            <w:tcW w:w="790"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BD06B68" w14:textId="0C3EF4C5" w:rsidR="002953EE" w:rsidRPr="001D0F59" w:rsidRDefault="002953EE" w:rsidP="002953EE">
            <w:pPr>
              <w:ind w:left="155" w:right="-20"/>
              <w:jc w:val="center"/>
              <w:rPr>
                <w:rFonts w:eastAsia="Calibri" w:cs="Calibri"/>
                <w:color w:val="000000" w:themeColor="text1"/>
                <w:sz w:val="20"/>
                <w:szCs w:val="20"/>
              </w:rPr>
            </w:pPr>
            <w:r w:rsidRPr="001D0F59">
              <w:rPr>
                <w:rFonts w:eastAsia="Times New Roman" w:cs="Segoe UI"/>
                <w:color w:val="000000"/>
                <w:sz w:val="20"/>
                <w:szCs w:val="20"/>
              </w:rPr>
              <w:t>124,886,336 </w:t>
            </w:r>
          </w:p>
        </w:tc>
        <w:tc>
          <w:tcPr>
            <w:tcW w:w="973"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7FD76C7" w14:textId="6640E37C" w:rsidR="002953EE" w:rsidRPr="001D0F59" w:rsidRDefault="002953EE" w:rsidP="002953EE">
            <w:pPr>
              <w:ind w:left="155" w:right="-20"/>
              <w:jc w:val="center"/>
              <w:rPr>
                <w:rFonts w:eastAsia="Calibri" w:cs="Calibri"/>
                <w:color w:val="000000" w:themeColor="text1"/>
                <w:sz w:val="20"/>
                <w:szCs w:val="20"/>
              </w:rPr>
            </w:pPr>
            <w:r w:rsidRPr="001D0F59">
              <w:rPr>
                <w:rFonts w:eastAsia="Times New Roman" w:cs="Segoe UI"/>
                <w:color w:val="000000"/>
                <w:sz w:val="20"/>
                <w:szCs w:val="20"/>
              </w:rPr>
              <w:t>0 </w:t>
            </w:r>
          </w:p>
        </w:tc>
        <w:tc>
          <w:tcPr>
            <w:tcW w:w="1506" w:type="pct"/>
            <w:tcBorders>
              <w:top w:val="single" w:sz="4" w:space="0" w:color="auto"/>
              <w:left w:val="single" w:sz="4" w:space="0" w:color="auto"/>
              <w:bottom w:val="single" w:sz="4" w:space="0" w:color="auto"/>
              <w:right w:val="single" w:sz="4" w:space="0" w:color="000000" w:themeColor="text1"/>
            </w:tcBorders>
            <w:tcMar>
              <w:top w:w="15" w:type="dxa"/>
              <w:left w:w="15" w:type="dxa"/>
              <w:right w:w="15" w:type="dxa"/>
            </w:tcMar>
            <w:vAlign w:val="center"/>
          </w:tcPr>
          <w:p w14:paraId="31C28EC7" w14:textId="6263F58B" w:rsidR="002953EE" w:rsidRPr="001D0F59" w:rsidRDefault="002953EE" w:rsidP="002953EE">
            <w:pPr>
              <w:ind w:left="155" w:right="-20"/>
              <w:jc w:val="center"/>
              <w:rPr>
                <w:sz w:val="20"/>
                <w:szCs w:val="20"/>
              </w:rPr>
            </w:pPr>
            <w:r w:rsidRPr="001D0F59">
              <w:rPr>
                <w:rFonts w:eastAsia="Times New Roman" w:cs="Segoe UI"/>
                <w:b/>
                <w:bCs/>
                <w:color w:val="000000"/>
                <w:sz w:val="20"/>
                <w:szCs w:val="20"/>
              </w:rPr>
              <w:t>0%</w:t>
            </w:r>
            <w:r w:rsidRPr="001D0F59">
              <w:rPr>
                <w:rFonts w:eastAsia="Times New Roman" w:cs="Segoe UI"/>
                <w:color w:val="000000"/>
                <w:sz w:val="20"/>
                <w:szCs w:val="20"/>
              </w:rPr>
              <w:t> </w:t>
            </w:r>
          </w:p>
        </w:tc>
      </w:tr>
    </w:tbl>
    <w:p w14:paraId="0E431E85" w14:textId="77777777" w:rsidR="009452C2" w:rsidRPr="00AE2AF9" w:rsidRDefault="009452C2" w:rsidP="007A3ED9">
      <w:pPr>
        <w:spacing w:line="276" w:lineRule="auto"/>
        <w:rPr>
          <w:sz w:val="20"/>
          <w:szCs w:val="20"/>
        </w:rPr>
      </w:pPr>
    </w:p>
    <w:p w14:paraId="022A2A97" w14:textId="62D0D295" w:rsidR="00136272" w:rsidRPr="00AE2AF9" w:rsidRDefault="00136272" w:rsidP="00136272">
      <w:pPr>
        <w:pBdr>
          <w:bottom w:val="single" w:sz="4" w:space="1" w:color="auto"/>
        </w:pBdr>
        <w:rPr>
          <w:b/>
          <w:szCs w:val="21"/>
        </w:rPr>
      </w:pPr>
      <w:r w:rsidRPr="00AE2AF9">
        <w:rPr>
          <w:b/>
          <w:szCs w:val="21"/>
        </w:rPr>
        <w:t>Key Gaps and Recommendations under DLI 4</w:t>
      </w:r>
    </w:p>
    <w:p w14:paraId="64805808" w14:textId="012F1BF8" w:rsidR="00AD1F9E" w:rsidRPr="00AE2AF9" w:rsidRDefault="00AD1F9E" w:rsidP="007A3ED9">
      <w:pPr>
        <w:spacing w:line="276" w:lineRule="auto"/>
        <w:rPr>
          <w:rFonts w:eastAsia="Trebuchet MS" w:cs="Trebuchet MS"/>
          <w:color w:val="000000" w:themeColor="text1"/>
          <w:szCs w:val="21"/>
        </w:rPr>
      </w:pPr>
      <w:r w:rsidRPr="00AE2AF9">
        <w:rPr>
          <w:rFonts w:eastAsia="Trebuchet MS" w:cs="Trebuchet MS"/>
          <w:color w:val="000000" w:themeColor="text1"/>
          <w:szCs w:val="21"/>
        </w:rPr>
        <w:t>There was no evidence that Mukono DLG undertook joint planning and joint procurement of contractors and joint supervision</w:t>
      </w:r>
      <w:r w:rsidR="000A7805" w:rsidRPr="00AE2AF9">
        <w:rPr>
          <w:rFonts w:eastAsia="Trebuchet MS" w:cs="Trebuchet MS"/>
          <w:color w:val="000000" w:themeColor="text1"/>
          <w:szCs w:val="21"/>
        </w:rPr>
        <w:t xml:space="preserve">. Road infrastructure developments under Mukono DLG had the same designs as provided by </w:t>
      </w:r>
      <w:r w:rsidR="005F4EAA" w:rsidRPr="00AE2AF9">
        <w:rPr>
          <w:rFonts w:eastAsia="Trebuchet MS" w:cs="Trebuchet MS"/>
          <w:color w:val="000000" w:themeColor="text1"/>
          <w:szCs w:val="21"/>
        </w:rPr>
        <w:t>MoW&amp;T</w:t>
      </w:r>
      <w:r w:rsidR="000A7805" w:rsidRPr="00AE2AF9">
        <w:rPr>
          <w:rFonts w:eastAsia="Trebuchet MS" w:cs="Trebuchet MS"/>
          <w:color w:val="000000" w:themeColor="text1"/>
          <w:szCs w:val="21"/>
        </w:rPr>
        <w:t xml:space="preserve"> but lacked </w:t>
      </w:r>
      <w:r w:rsidRPr="00AE2AF9">
        <w:rPr>
          <w:rFonts w:eastAsia="Trebuchet MS" w:cs="Trebuchet MS"/>
          <w:color w:val="000000" w:themeColor="text1"/>
          <w:szCs w:val="21"/>
        </w:rPr>
        <w:t xml:space="preserve">connectivity </w:t>
      </w:r>
      <w:r w:rsidR="000A7805" w:rsidRPr="00AE2AF9">
        <w:rPr>
          <w:rFonts w:eastAsia="Trebuchet MS" w:cs="Trebuchet MS"/>
          <w:color w:val="000000" w:themeColor="text1"/>
          <w:szCs w:val="21"/>
        </w:rPr>
        <w:t xml:space="preserve">to the </w:t>
      </w:r>
      <w:r w:rsidR="001D0F59" w:rsidRPr="00AE2AF9">
        <w:rPr>
          <w:rFonts w:eastAsia="Trebuchet MS" w:cs="Trebuchet MS"/>
          <w:color w:val="000000" w:themeColor="text1"/>
          <w:szCs w:val="21"/>
        </w:rPr>
        <w:t>neighboring</w:t>
      </w:r>
      <w:r w:rsidR="000A7805" w:rsidRPr="00AE2AF9">
        <w:rPr>
          <w:rFonts w:eastAsia="Trebuchet MS" w:cs="Trebuchet MS"/>
          <w:color w:val="000000" w:themeColor="text1"/>
          <w:szCs w:val="21"/>
        </w:rPr>
        <w:t xml:space="preserve"> entities. Mukono DLG must </w:t>
      </w:r>
      <w:r w:rsidR="000A7805" w:rsidRPr="00AE2AF9">
        <w:rPr>
          <w:rFonts w:eastAsia="Trebuchet MS" w:cs="Trebuchet MS"/>
          <w:color w:val="000000" w:themeColor="text1"/>
          <w:szCs w:val="21"/>
        </w:rPr>
        <w:lastRenderedPageBreak/>
        <w:t xml:space="preserve">therefore ensure closer coordination with other GKMA entities in planning, supervision in a bid to achieve a greater connectivity </w:t>
      </w:r>
      <w:r w:rsidR="00B759B5" w:rsidRPr="00AE2AF9">
        <w:rPr>
          <w:rFonts w:eastAsia="Trebuchet MS" w:cs="Trebuchet MS"/>
          <w:color w:val="000000" w:themeColor="text1"/>
          <w:szCs w:val="21"/>
        </w:rPr>
        <w:t xml:space="preserve">or road infrastructure and drainage. </w:t>
      </w:r>
    </w:p>
    <w:p w14:paraId="3FF689D1" w14:textId="77777777" w:rsidR="009452C2" w:rsidRPr="00AE2AF9" w:rsidRDefault="009452C2" w:rsidP="00185993">
      <w:pPr>
        <w:rPr>
          <w:sz w:val="20"/>
          <w:szCs w:val="20"/>
        </w:rPr>
      </w:pPr>
    </w:p>
    <w:p w14:paraId="1FFBFE89" w14:textId="19ABA159" w:rsidR="00993BE2" w:rsidRPr="00AE2AF9" w:rsidRDefault="004B7A5E" w:rsidP="00660F75">
      <w:pPr>
        <w:pStyle w:val="Heading2"/>
      </w:pPr>
      <w:bookmarkStart w:id="60" w:name="_Toc167113308"/>
      <w:r w:rsidRPr="00AE2AF9">
        <w:t>4.6.</w:t>
      </w:r>
      <w:r w:rsidRPr="00AE2AF9">
        <w:tab/>
      </w:r>
      <w:r w:rsidR="00993BE2" w:rsidRPr="00AE2AF9">
        <w:t>DLI 5 - Average Percentage of implementation of climate-resilient annual infrastructure investment plan disaggregated by subproject investment type</w:t>
      </w:r>
      <w:bookmarkEnd w:id="60"/>
      <w:r w:rsidR="00993BE2" w:rsidRPr="00AE2AF9">
        <w:t xml:space="preserve"> </w:t>
      </w:r>
    </w:p>
    <w:p w14:paraId="7971F009" w14:textId="27E30BF7" w:rsidR="009452C2" w:rsidRPr="001D0F59" w:rsidRDefault="001D0F59" w:rsidP="00185993">
      <w:pPr>
        <w:rPr>
          <w:szCs w:val="21"/>
        </w:rPr>
      </w:pPr>
      <w:r>
        <w:t xml:space="preserve">DLI 5 will incentivize timely implementation of climate-resilient annual infrastructure investment plan by the GKMA </w:t>
      </w:r>
      <w:r w:rsidR="00FB5AF7">
        <w:t>entities</w:t>
      </w:r>
      <w:r>
        <w:t xml:space="preserve">. DLI 5 is intended to respond to the current challenges of delayed contract execution resulting in delayed delivery of infrastructure. To score high marks and get more MDG under this DLI, the </w:t>
      </w:r>
      <w:r w:rsidR="00FB5AF7">
        <w:t>entities</w:t>
      </w:r>
      <w:r>
        <w:t xml:space="preserve"> will therefore be required to plan their climate resilient infrastructure work program well, have it well-resourced and ensure that contractors do deliver on their work program in a timely manner. It will incentivize the alignment between time elapsed, physical progress, and payments in contract management and performances.</w:t>
      </w:r>
      <w:r w:rsidR="00637868">
        <w:t xml:space="preserve"> </w:t>
      </w:r>
      <w:r w:rsidR="009452C2" w:rsidRPr="00AE2AF9">
        <w:rPr>
          <w:szCs w:val="21"/>
        </w:rPr>
        <w:t>The IVA obtained and reviewed work plans for FY 2022/2023 to identify projects and activities/</w:t>
      </w:r>
      <w:r w:rsidR="00241EE3" w:rsidRPr="00AE2AF9">
        <w:rPr>
          <w:szCs w:val="21"/>
        </w:rPr>
        <w:t xml:space="preserve"> </w:t>
      </w:r>
      <w:r w:rsidR="009452C2" w:rsidRPr="00AE2AF9">
        <w:rPr>
          <w:szCs w:val="21"/>
        </w:rPr>
        <w:t xml:space="preserve">phases that were agreed to be implemented. </w:t>
      </w:r>
      <w:r w:rsidR="005A1A52" w:rsidRPr="00AE2AF9">
        <w:rPr>
          <w:szCs w:val="21"/>
        </w:rPr>
        <w:t>Bills of Quantities (</w:t>
      </w:r>
      <w:r w:rsidR="009452C2" w:rsidRPr="00AE2AF9">
        <w:rPr>
          <w:szCs w:val="21"/>
        </w:rPr>
        <w:t>BoQs</w:t>
      </w:r>
      <w:r w:rsidR="005A1A52" w:rsidRPr="00AE2AF9">
        <w:rPr>
          <w:szCs w:val="21"/>
        </w:rPr>
        <w:t>)</w:t>
      </w:r>
      <w:r w:rsidR="009452C2" w:rsidRPr="00AE2AF9">
        <w:rPr>
          <w:szCs w:val="21"/>
        </w:rPr>
        <w:t xml:space="preserve"> were reviewed to determine targets, and p</w:t>
      </w:r>
      <w:r w:rsidR="00241EE3" w:rsidRPr="00AE2AF9">
        <w:rPr>
          <w:szCs w:val="21"/>
        </w:rPr>
        <w:t>hysical p</w:t>
      </w:r>
      <w:r w:rsidR="009452C2" w:rsidRPr="00AE2AF9">
        <w:rPr>
          <w:szCs w:val="21"/>
        </w:rPr>
        <w:t xml:space="preserve">rogress reports were checked to determine </w:t>
      </w:r>
      <w:r w:rsidR="008175DC" w:rsidRPr="00AE2AF9">
        <w:rPr>
          <w:szCs w:val="21"/>
        </w:rPr>
        <w:t xml:space="preserve">the </w:t>
      </w:r>
      <w:r w:rsidR="009452C2" w:rsidRPr="00AE2AF9">
        <w:rPr>
          <w:szCs w:val="21"/>
        </w:rPr>
        <w:t>percentage of progress against planned targets. Field trips were undertaken to verify actual reported implementation; and then calculated the average implementation rate. Finally, the completion rate (%) of each project was weighted with the relative contracted size of the planned activities of the projects to get an aggregate result. Mukono DLG</w:t>
      </w:r>
      <w:r w:rsidR="00241EE3" w:rsidRPr="00AE2AF9">
        <w:rPr>
          <w:szCs w:val="21"/>
        </w:rPr>
        <w:t>’s</w:t>
      </w:r>
      <w:r w:rsidR="009452C2" w:rsidRPr="00AE2AF9">
        <w:rPr>
          <w:szCs w:val="21"/>
        </w:rPr>
        <w:t xml:space="preserve"> sampled projects </w:t>
      </w:r>
      <w:r w:rsidR="004A0CF9" w:rsidRPr="00AE2AF9">
        <w:rPr>
          <w:szCs w:val="21"/>
        </w:rPr>
        <w:t xml:space="preserve">were </w:t>
      </w:r>
      <w:r w:rsidR="009452C2" w:rsidRPr="00AE2AF9">
        <w:rPr>
          <w:szCs w:val="21"/>
        </w:rPr>
        <w:t xml:space="preserve">completed within FY 2022/2023. Thus, Mukono DLG scored </w:t>
      </w:r>
      <w:r w:rsidR="00664B81">
        <w:rPr>
          <w:szCs w:val="21"/>
        </w:rPr>
        <w:t>100</w:t>
      </w:r>
      <w:r w:rsidR="009452C2" w:rsidRPr="00AE2AF9">
        <w:rPr>
          <w:szCs w:val="21"/>
        </w:rPr>
        <w:t xml:space="preserve">% as per the table below. </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57"/>
        <w:gridCol w:w="2735"/>
        <w:gridCol w:w="2049"/>
        <w:gridCol w:w="2256"/>
        <w:gridCol w:w="2691"/>
        <w:gridCol w:w="3254"/>
      </w:tblGrid>
      <w:tr w:rsidR="00964DFF" w:rsidRPr="001D0F59" w14:paraId="3157B64A" w14:textId="77777777" w:rsidTr="004E047A">
        <w:trPr>
          <w:trHeight w:val="690"/>
        </w:trPr>
        <w:tc>
          <w:tcPr>
            <w:tcW w:w="343" w:type="pct"/>
            <w:tcBorders>
              <w:top w:val="single" w:sz="6" w:space="0" w:color="auto"/>
              <w:left w:val="single" w:sz="6" w:space="0" w:color="auto"/>
              <w:bottom w:val="single" w:sz="6" w:space="0" w:color="auto"/>
              <w:right w:val="single" w:sz="6" w:space="0" w:color="auto"/>
            </w:tcBorders>
            <w:shd w:val="clear" w:color="auto" w:fill="BFBFBF" w:themeFill="background1" w:themeFillShade="BF"/>
            <w:vAlign w:val="center"/>
            <w:hideMark/>
          </w:tcPr>
          <w:p w14:paraId="4B48D496" w14:textId="77777777" w:rsidR="00964DFF" w:rsidRPr="001D0F59" w:rsidRDefault="00964DFF" w:rsidP="00902085">
            <w:pPr>
              <w:spacing w:after="0"/>
              <w:ind w:left="57" w:right="57"/>
              <w:jc w:val="center"/>
              <w:textAlignment w:val="baseline"/>
              <w:rPr>
                <w:rFonts w:ascii="Segoe UI" w:eastAsia="Times New Roman" w:hAnsi="Segoe UI" w:cs="Segoe UI"/>
                <w:sz w:val="20"/>
                <w:szCs w:val="20"/>
              </w:rPr>
            </w:pPr>
            <w:r w:rsidRPr="001D0F59">
              <w:rPr>
                <w:rFonts w:eastAsia="Times New Roman" w:cs="Segoe UI"/>
                <w:b/>
                <w:bCs/>
                <w:color w:val="000000"/>
                <w:sz w:val="20"/>
                <w:szCs w:val="20"/>
              </w:rPr>
              <w:t>NO</w:t>
            </w:r>
          </w:p>
        </w:tc>
        <w:tc>
          <w:tcPr>
            <w:tcW w:w="980" w:type="pct"/>
            <w:tcBorders>
              <w:top w:val="single" w:sz="6" w:space="0" w:color="auto"/>
              <w:left w:val="single" w:sz="6" w:space="0" w:color="auto"/>
              <w:bottom w:val="single" w:sz="6" w:space="0" w:color="auto"/>
              <w:right w:val="single" w:sz="6" w:space="0" w:color="auto"/>
            </w:tcBorders>
            <w:shd w:val="clear" w:color="auto" w:fill="BFBFBF" w:themeFill="background1" w:themeFillShade="BF"/>
            <w:vAlign w:val="center"/>
            <w:hideMark/>
          </w:tcPr>
          <w:p w14:paraId="4410570F" w14:textId="77777777" w:rsidR="00964DFF" w:rsidRPr="001D0F59" w:rsidRDefault="00964DFF" w:rsidP="00ED7B45">
            <w:pPr>
              <w:spacing w:after="0"/>
              <w:ind w:left="103" w:right="135"/>
              <w:jc w:val="center"/>
              <w:textAlignment w:val="baseline"/>
              <w:rPr>
                <w:rFonts w:ascii="Segoe UI" w:eastAsia="Times New Roman" w:hAnsi="Segoe UI" w:cs="Segoe UI"/>
                <w:sz w:val="20"/>
                <w:szCs w:val="20"/>
              </w:rPr>
            </w:pPr>
            <w:r w:rsidRPr="001D0F59">
              <w:rPr>
                <w:rFonts w:eastAsia="Times New Roman" w:cs="Segoe UI"/>
                <w:b/>
                <w:bCs/>
                <w:color w:val="000000"/>
                <w:sz w:val="20"/>
                <w:szCs w:val="20"/>
              </w:rPr>
              <w:t>Project title</w:t>
            </w:r>
          </w:p>
        </w:tc>
        <w:tc>
          <w:tcPr>
            <w:tcW w:w="735" w:type="pct"/>
            <w:tcBorders>
              <w:top w:val="single" w:sz="6" w:space="0" w:color="auto"/>
              <w:left w:val="single" w:sz="6" w:space="0" w:color="auto"/>
              <w:bottom w:val="single" w:sz="6" w:space="0" w:color="auto"/>
              <w:right w:val="single" w:sz="6" w:space="0" w:color="auto"/>
            </w:tcBorders>
            <w:shd w:val="clear" w:color="auto" w:fill="BFBFBF" w:themeFill="background1" w:themeFillShade="BF"/>
            <w:vAlign w:val="center"/>
            <w:hideMark/>
          </w:tcPr>
          <w:p w14:paraId="41E8A8C0" w14:textId="77777777" w:rsidR="00964DFF" w:rsidRPr="001D0F59" w:rsidRDefault="00964DFF" w:rsidP="00ED7B45">
            <w:pPr>
              <w:spacing w:after="0"/>
              <w:ind w:left="103" w:right="135"/>
              <w:jc w:val="center"/>
              <w:textAlignment w:val="baseline"/>
              <w:rPr>
                <w:rFonts w:ascii="Segoe UI" w:eastAsia="Times New Roman" w:hAnsi="Segoe UI" w:cs="Segoe UI"/>
                <w:sz w:val="20"/>
                <w:szCs w:val="20"/>
              </w:rPr>
            </w:pPr>
            <w:r w:rsidRPr="001D0F59">
              <w:rPr>
                <w:rFonts w:eastAsia="Times New Roman" w:cs="Segoe UI"/>
                <w:b/>
                <w:bCs/>
                <w:color w:val="000000"/>
                <w:sz w:val="20"/>
                <w:szCs w:val="20"/>
              </w:rPr>
              <w:t>Contract Amount (UGX)</w:t>
            </w:r>
          </w:p>
        </w:tc>
        <w:tc>
          <w:tcPr>
            <w:tcW w:w="809" w:type="pct"/>
            <w:tcBorders>
              <w:top w:val="single" w:sz="6" w:space="0" w:color="auto"/>
              <w:left w:val="single" w:sz="6" w:space="0" w:color="auto"/>
              <w:bottom w:val="single" w:sz="6" w:space="0" w:color="auto"/>
              <w:right w:val="single" w:sz="6" w:space="0" w:color="auto"/>
            </w:tcBorders>
            <w:shd w:val="clear" w:color="auto" w:fill="BFBFBF" w:themeFill="background1" w:themeFillShade="BF"/>
            <w:vAlign w:val="center"/>
            <w:hideMark/>
          </w:tcPr>
          <w:p w14:paraId="159EA079" w14:textId="77777777" w:rsidR="00964DFF" w:rsidRPr="001D0F59" w:rsidRDefault="00964DFF" w:rsidP="00ED7B45">
            <w:pPr>
              <w:spacing w:after="0"/>
              <w:ind w:left="103" w:right="135"/>
              <w:jc w:val="center"/>
              <w:textAlignment w:val="baseline"/>
              <w:rPr>
                <w:rFonts w:ascii="Segoe UI" w:eastAsia="Times New Roman" w:hAnsi="Segoe UI" w:cs="Segoe UI"/>
                <w:sz w:val="20"/>
                <w:szCs w:val="20"/>
              </w:rPr>
            </w:pPr>
            <w:r w:rsidRPr="001D0F59">
              <w:rPr>
                <w:rFonts w:eastAsia="Times New Roman" w:cs="Segoe UI"/>
                <w:b/>
                <w:bCs/>
                <w:color w:val="000000"/>
                <w:sz w:val="20"/>
                <w:szCs w:val="20"/>
              </w:rPr>
              <w:t>Annual Budget for Planned Activities (UGX)</w:t>
            </w:r>
          </w:p>
        </w:tc>
        <w:tc>
          <w:tcPr>
            <w:tcW w:w="965" w:type="pct"/>
            <w:tcBorders>
              <w:top w:val="single" w:sz="6" w:space="0" w:color="auto"/>
              <w:left w:val="single" w:sz="6" w:space="0" w:color="auto"/>
              <w:bottom w:val="single" w:sz="6" w:space="0" w:color="auto"/>
              <w:right w:val="single" w:sz="6" w:space="0" w:color="auto"/>
            </w:tcBorders>
            <w:shd w:val="clear" w:color="auto" w:fill="BFBFBF" w:themeFill="background1" w:themeFillShade="BF"/>
            <w:vAlign w:val="center"/>
            <w:hideMark/>
          </w:tcPr>
          <w:p w14:paraId="017F09D1" w14:textId="77777777" w:rsidR="00964DFF" w:rsidRPr="001D0F59" w:rsidRDefault="00964DFF" w:rsidP="00ED7B45">
            <w:pPr>
              <w:spacing w:after="0"/>
              <w:ind w:left="103" w:right="135"/>
              <w:jc w:val="center"/>
              <w:textAlignment w:val="baseline"/>
              <w:rPr>
                <w:rFonts w:ascii="Segoe UI" w:eastAsia="Times New Roman" w:hAnsi="Segoe UI" w:cs="Segoe UI"/>
                <w:sz w:val="20"/>
                <w:szCs w:val="20"/>
              </w:rPr>
            </w:pPr>
            <w:r w:rsidRPr="001D0F59">
              <w:rPr>
                <w:rFonts w:eastAsia="Times New Roman" w:cs="Segoe UI"/>
                <w:b/>
                <w:bCs/>
                <w:color w:val="000000"/>
                <w:sz w:val="20"/>
                <w:szCs w:val="20"/>
              </w:rPr>
              <w:t>Implementation rate against Annual Budget/ planned completion</w:t>
            </w:r>
          </w:p>
        </w:tc>
        <w:tc>
          <w:tcPr>
            <w:tcW w:w="1167" w:type="pct"/>
            <w:tcBorders>
              <w:top w:val="single" w:sz="6" w:space="0" w:color="auto"/>
              <w:left w:val="single" w:sz="6" w:space="0" w:color="auto"/>
              <w:bottom w:val="single" w:sz="6" w:space="0" w:color="auto"/>
              <w:right w:val="single" w:sz="6" w:space="0" w:color="000000"/>
            </w:tcBorders>
            <w:shd w:val="clear" w:color="auto" w:fill="BFBFBF" w:themeFill="background1" w:themeFillShade="BF"/>
            <w:vAlign w:val="center"/>
            <w:hideMark/>
          </w:tcPr>
          <w:p w14:paraId="01A851D3" w14:textId="482972D3" w:rsidR="00964DFF" w:rsidRPr="001D0F59" w:rsidRDefault="00964DFF" w:rsidP="00ED7B45">
            <w:pPr>
              <w:spacing w:after="0"/>
              <w:ind w:left="103" w:right="135"/>
              <w:jc w:val="center"/>
              <w:textAlignment w:val="baseline"/>
              <w:rPr>
                <w:rFonts w:ascii="Segoe UI" w:eastAsia="Times New Roman" w:hAnsi="Segoe UI" w:cs="Segoe UI"/>
                <w:sz w:val="20"/>
                <w:szCs w:val="20"/>
              </w:rPr>
            </w:pPr>
            <w:r w:rsidRPr="001D0F59">
              <w:rPr>
                <w:rFonts w:eastAsia="Times New Roman" w:cs="Segoe UI"/>
                <w:b/>
                <w:bCs/>
                <w:color w:val="000000"/>
                <w:sz w:val="20"/>
                <w:szCs w:val="20"/>
              </w:rPr>
              <w:t>Weighted (Annual Budget/ planned contract amount multiplied by completion rates) (UGX)</w:t>
            </w:r>
          </w:p>
        </w:tc>
      </w:tr>
      <w:tr w:rsidR="00964DFF" w:rsidRPr="001D0F59" w14:paraId="765978B8" w14:textId="77777777" w:rsidTr="001D0F59">
        <w:trPr>
          <w:trHeight w:val="570"/>
        </w:trPr>
        <w:tc>
          <w:tcPr>
            <w:tcW w:w="343" w:type="pct"/>
            <w:tcBorders>
              <w:top w:val="single" w:sz="6" w:space="0" w:color="auto"/>
              <w:left w:val="single" w:sz="6" w:space="0" w:color="auto"/>
              <w:bottom w:val="single" w:sz="6" w:space="0" w:color="auto"/>
              <w:right w:val="single" w:sz="6" w:space="0" w:color="000000"/>
            </w:tcBorders>
            <w:shd w:val="clear" w:color="auto" w:fill="auto"/>
            <w:vAlign w:val="center"/>
            <w:hideMark/>
          </w:tcPr>
          <w:p w14:paraId="0CF9016C" w14:textId="77777777" w:rsidR="00964DFF" w:rsidRPr="001D0F59" w:rsidRDefault="00964DFF" w:rsidP="00902085">
            <w:pPr>
              <w:spacing w:after="0"/>
              <w:ind w:left="57" w:right="57"/>
              <w:jc w:val="center"/>
              <w:textAlignment w:val="baseline"/>
              <w:rPr>
                <w:rFonts w:ascii="Segoe UI" w:eastAsia="Times New Roman" w:hAnsi="Segoe UI" w:cs="Segoe UI"/>
                <w:sz w:val="20"/>
                <w:szCs w:val="20"/>
              </w:rPr>
            </w:pPr>
            <w:r w:rsidRPr="001D0F59">
              <w:rPr>
                <w:rFonts w:eastAsia="Times New Roman" w:cs="Segoe UI"/>
                <w:color w:val="000000"/>
                <w:sz w:val="20"/>
                <w:szCs w:val="20"/>
              </w:rPr>
              <w:t>1</w:t>
            </w:r>
          </w:p>
        </w:tc>
        <w:tc>
          <w:tcPr>
            <w:tcW w:w="980" w:type="pct"/>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7B850D5" w14:textId="77777777" w:rsidR="00964DFF" w:rsidRPr="001D0F59" w:rsidRDefault="00964DFF" w:rsidP="00ED7B45">
            <w:pPr>
              <w:spacing w:after="0"/>
              <w:ind w:left="103" w:right="135"/>
              <w:textAlignment w:val="baseline"/>
              <w:rPr>
                <w:rFonts w:ascii="Segoe UI" w:eastAsia="Times New Roman" w:hAnsi="Segoe UI" w:cs="Segoe UI"/>
                <w:sz w:val="20"/>
                <w:szCs w:val="20"/>
              </w:rPr>
            </w:pPr>
            <w:r w:rsidRPr="001D0F59">
              <w:rPr>
                <w:rFonts w:eastAsia="Times New Roman" w:cs="Segoe UI"/>
                <w:color w:val="000000"/>
                <w:sz w:val="20"/>
                <w:szCs w:val="20"/>
              </w:rPr>
              <w:t>Bridging Musamya Swamp (DDEG Funding)</w:t>
            </w:r>
          </w:p>
        </w:tc>
        <w:tc>
          <w:tcPr>
            <w:tcW w:w="735" w:type="pct"/>
            <w:tcBorders>
              <w:top w:val="single" w:sz="6" w:space="0" w:color="auto"/>
              <w:left w:val="single" w:sz="6" w:space="0" w:color="000000"/>
              <w:bottom w:val="single" w:sz="6" w:space="0" w:color="000000"/>
              <w:right w:val="single" w:sz="6" w:space="0" w:color="auto"/>
            </w:tcBorders>
            <w:shd w:val="clear" w:color="auto" w:fill="auto"/>
            <w:vAlign w:val="center"/>
            <w:hideMark/>
          </w:tcPr>
          <w:p w14:paraId="0501CD3E" w14:textId="77777777" w:rsidR="00964DFF" w:rsidRPr="001D0F59" w:rsidRDefault="00964DFF" w:rsidP="00ED7B45">
            <w:pPr>
              <w:spacing w:after="0"/>
              <w:ind w:left="103" w:right="135"/>
              <w:jc w:val="right"/>
              <w:textAlignment w:val="baseline"/>
              <w:rPr>
                <w:rFonts w:ascii="Segoe UI" w:eastAsia="Times New Roman" w:hAnsi="Segoe UI" w:cs="Segoe UI"/>
                <w:sz w:val="20"/>
                <w:szCs w:val="20"/>
              </w:rPr>
            </w:pPr>
            <w:r w:rsidRPr="001D0F59">
              <w:rPr>
                <w:rFonts w:eastAsia="Times New Roman" w:cs="Segoe UI"/>
                <w:color w:val="000000"/>
                <w:sz w:val="20"/>
                <w:szCs w:val="20"/>
              </w:rPr>
              <w:t>124,886,336.00</w:t>
            </w:r>
          </w:p>
        </w:tc>
        <w:tc>
          <w:tcPr>
            <w:tcW w:w="809" w:type="pct"/>
            <w:tcBorders>
              <w:top w:val="single" w:sz="6" w:space="0" w:color="auto"/>
              <w:left w:val="single" w:sz="6" w:space="0" w:color="auto"/>
              <w:bottom w:val="single" w:sz="6" w:space="0" w:color="000000"/>
              <w:right w:val="single" w:sz="6" w:space="0" w:color="auto"/>
            </w:tcBorders>
            <w:shd w:val="clear" w:color="auto" w:fill="auto"/>
            <w:vAlign w:val="center"/>
            <w:hideMark/>
          </w:tcPr>
          <w:p w14:paraId="312B74D4" w14:textId="77777777" w:rsidR="00964DFF" w:rsidRPr="001D0F59" w:rsidRDefault="00964DFF" w:rsidP="00ED7B45">
            <w:pPr>
              <w:spacing w:after="0"/>
              <w:ind w:left="103" w:right="135"/>
              <w:jc w:val="right"/>
              <w:textAlignment w:val="baseline"/>
              <w:rPr>
                <w:rFonts w:ascii="Segoe UI" w:eastAsia="Times New Roman" w:hAnsi="Segoe UI" w:cs="Segoe UI"/>
                <w:sz w:val="20"/>
                <w:szCs w:val="20"/>
              </w:rPr>
            </w:pPr>
            <w:r w:rsidRPr="001D0F59">
              <w:rPr>
                <w:rFonts w:eastAsia="Times New Roman" w:cs="Segoe UI"/>
                <w:color w:val="000000"/>
                <w:sz w:val="20"/>
                <w:szCs w:val="20"/>
              </w:rPr>
              <w:t>124,886,336.00</w:t>
            </w:r>
          </w:p>
        </w:tc>
        <w:tc>
          <w:tcPr>
            <w:tcW w:w="965"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6B2DB06C" w14:textId="77777777" w:rsidR="00964DFF" w:rsidRPr="001D0F59" w:rsidRDefault="00964DFF" w:rsidP="00ED7B45">
            <w:pPr>
              <w:spacing w:after="0"/>
              <w:ind w:left="103" w:right="135"/>
              <w:jc w:val="right"/>
              <w:textAlignment w:val="baseline"/>
              <w:rPr>
                <w:rFonts w:ascii="Segoe UI" w:eastAsia="Times New Roman" w:hAnsi="Segoe UI" w:cs="Segoe UI"/>
                <w:sz w:val="20"/>
                <w:szCs w:val="20"/>
              </w:rPr>
            </w:pPr>
            <w:r w:rsidRPr="001D0F59">
              <w:rPr>
                <w:rFonts w:eastAsia="Times New Roman" w:cs="Segoe UI"/>
                <w:color w:val="000000"/>
                <w:sz w:val="20"/>
                <w:szCs w:val="20"/>
              </w:rPr>
              <w:t>100%</w:t>
            </w:r>
          </w:p>
        </w:tc>
        <w:tc>
          <w:tcPr>
            <w:tcW w:w="1167"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52D5FD0B" w14:textId="77777777" w:rsidR="00964DFF" w:rsidRPr="001D0F59" w:rsidRDefault="00964DFF" w:rsidP="00ED7B45">
            <w:pPr>
              <w:spacing w:after="0"/>
              <w:ind w:left="103" w:right="135"/>
              <w:jc w:val="right"/>
              <w:textAlignment w:val="baseline"/>
              <w:rPr>
                <w:rFonts w:ascii="Segoe UI" w:eastAsia="Times New Roman" w:hAnsi="Segoe UI" w:cs="Segoe UI"/>
                <w:sz w:val="20"/>
                <w:szCs w:val="20"/>
              </w:rPr>
            </w:pPr>
            <w:r w:rsidRPr="001D0F59">
              <w:rPr>
                <w:rFonts w:eastAsia="Times New Roman" w:cs="Segoe UI"/>
                <w:color w:val="000000"/>
                <w:sz w:val="20"/>
                <w:szCs w:val="20"/>
              </w:rPr>
              <w:t>124,886,336.00 </w:t>
            </w:r>
          </w:p>
        </w:tc>
      </w:tr>
      <w:tr w:rsidR="00964DFF" w:rsidRPr="001D0F59" w14:paraId="35E7C869" w14:textId="77777777" w:rsidTr="001D0F59">
        <w:trPr>
          <w:trHeight w:val="276"/>
        </w:trPr>
        <w:tc>
          <w:tcPr>
            <w:tcW w:w="1324" w:type="pct"/>
            <w:gridSpan w:val="2"/>
            <w:tcBorders>
              <w:top w:val="single" w:sz="6" w:space="0" w:color="auto"/>
              <w:left w:val="single" w:sz="6" w:space="0" w:color="auto"/>
              <w:bottom w:val="single" w:sz="6" w:space="0" w:color="auto"/>
              <w:right w:val="nil"/>
            </w:tcBorders>
            <w:shd w:val="clear" w:color="auto" w:fill="auto"/>
            <w:vAlign w:val="center"/>
            <w:hideMark/>
          </w:tcPr>
          <w:p w14:paraId="61790FFF" w14:textId="77777777" w:rsidR="00964DFF" w:rsidRPr="001D0F59" w:rsidRDefault="00964DFF" w:rsidP="00ED7B45">
            <w:pPr>
              <w:spacing w:after="0"/>
              <w:ind w:left="103" w:right="135"/>
              <w:textAlignment w:val="baseline"/>
              <w:rPr>
                <w:rFonts w:ascii="Segoe UI" w:eastAsia="Times New Roman" w:hAnsi="Segoe UI" w:cs="Segoe UI"/>
                <w:sz w:val="20"/>
                <w:szCs w:val="20"/>
              </w:rPr>
            </w:pPr>
            <w:r w:rsidRPr="001D0F59">
              <w:rPr>
                <w:rFonts w:eastAsia="Times New Roman" w:cs="Segoe UI"/>
                <w:b/>
                <w:bCs/>
                <w:color w:val="000000"/>
                <w:sz w:val="20"/>
                <w:szCs w:val="20"/>
              </w:rPr>
              <w:t>TOTAL</w:t>
            </w:r>
            <w:r w:rsidRPr="001D0F59">
              <w:rPr>
                <w:rFonts w:eastAsia="Times New Roman" w:cs="Segoe UI"/>
                <w:color w:val="000000"/>
                <w:sz w:val="20"/>
                <w:szCs w:val="20"/>
              </w:rPr>
              <w:t> </w:t>
            </w:r>
          </w:p>
        </w:tc>
        <w:tc>
          <w:tcPr>
            <w:tcW w:w="735" w:type="pct"/>
            <w:tcBorders>
              <w:top w:val="single" w:sz="6" w:space="0" w:color="000000"/>
              <w:left w:val="nil"/>
              <w:bottom w:val="single" w:sz="6" w:space="0" w:color="auto"/>
              <w:right w:val="single" w:sz="6" w:space="0" w:color="auto"/>
            </w:tcBorders>
            <w:shd w:val="clear" w:color="auto" w:fill="auto"/>
            <w:vAlign w:val="center"/>
            <w:hideMark/>
          </w:tcPr>
          <w:p w14:paraId="7C678BDD" w14:textId="77777777" w:rsidR="00964DFF" w:rsidRPr="001D0F59" w:rsidRDefault="00964DFF" w:rsidP="00ED7B45">
            <w:pPr>
              <w:spacing w:after="0"/>
              <w:ind w:left="103" w:right="135"/>
              <w:textAlignment w:val="baseline"/>
              <w:rPr>
                <w:rFonts w:ascii="Segoe UI" w:eastAsia="Times New Roman" w:hAnsi="Segoe UI" w:cs="Segoe UI"/>
                <w:sz w:val="20"/>
                <w:szCs w:val="20"/>
              </w:rPr>
            </w:pPr>
            <w:r w:rsidRPr="001D0F59">
              <w:rPr>
                <w:rFonts w:eastAsia="Times New Roman" w:cs="Segoe UI"/>
                <w:b/>
                <w:bCs/>
                <w:color w:val="000000"/>
                <w:sz w:val="20"/>
                <w:szCs w:val="20"/>
              </w:rPr>
              <w:t> </w:t>
            </w:r>
            <w:r w:rsidRPr="001D0F59">
              <w:rPr>
                <w:rFonts w:eastAsia="Times New Roman" w:cs="Segoe UI"/>
                <w:color w:val="000000"/>
                <w:sz w:val="20"/>
                <w:szCs w:val="20"/>
              </w:rPr>
              <w:t> </w:t>
            </w:r>
          </w:p>
        </w:tc>
        <w:tc>
          <w:tcPr>
            <w:tcW w:w="809" w:type="pct"/>
            <w:tcBorders>
              <w:top w:val="single" w:sz="6" w:space="0" w:color="000000"/>
              <w:left w:val="single" w:sz="6" w:space="0" w:color="auto"/>
              <w:bottom w:val="single" w:sz="6" w:space="0" w:color="auto"/>
              <w:right w:val="single" w:sz="6" w:space="0" w:color="auto"/>
            </w:tcBorders>
            <w:shd w:val="clear" w:color="auto" w:fill="auto"/>
            <w:vAlign w:val="center"/>
            <w:hideMark/>
          </w:tcPr>
          <w:p w14:paraId="2B6DA282" w14:textId="77777777" w:rsidR="00964DFF" w:rsidRPr="001D0F59" w:rsidRDefault="00964DFF" w:rsidP="00ED7B45">
            <w:pPr>
              <w:spacing w:after="0"/>
              <w:ind w:left="103" w:right="135"/>
              <w:jc w:val="right"/>
              <w:textAlignment w:val="baseline"/>
              <w:rPr>
                <w:rFonts w:ascii="Segoe UI" w:eastAsia="Times New Roman" w:hAnsi="Segoe UI" w:cs="Segoe UI"/>
                <w:sz w:val="20"/>
                <w:szCs w:val="20"/>
              </w:rPr>
            </w:pPr>
            <w:r w:rsidRPr="001D0F59">
              <w:rPr>
                <w:rFonts w:eastAsia="Times New Roman" w:cs="Segoe UI"/>
                <w:b/>
                <w:bCs/>
                <w:color w:val="000000"/>
                <w:sz w:val="20"/>
                <w:szCs w:val="20"/>
              </w:rPr>
              <w:t>124,886,336.00</w:t>
            </w:r>
          </w:p>
        </w:tc>
        <w:tc>
          <w:tcPr>
            <w:tcW w:w="965"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28002D92" w14:textId="77777777" w:rsidR="00964DFF" w:rsidRPr="001D0F59" w:rsidRDefault="00964DFF" w:rsidP="00ED7B45">
            <w:pPr>
              <w:spacing w:after="0"/>
              <w:ind w:left="103" w:right="135"/>
              <w:jc w:val="right"/>
              <w:textAlignment w:val="baseline"/>
              <w:rPr>
                <w:rFonts w:ascii="Segoe UI" w:eastAsia="Times New Roman" w:hAnsi="Segoe UI" w:cs="Segoe UI"/>
                <w:sz w:val="20"/>
                <w:szCs w:val="20"/>
              </w:rPr>
            </w:pPr>
            <w:r w:rsidRPr="001D0F59">
              <w:rPr>
                <w:rFonts w:eastAsia="Times New Roman" w:cs="Segoe UI"/>
                <w:sz w:val="20"/>
                <w:szCs w:val="20"/>
              </w:rPr>
              <w:t> </w:t>
            </w:r>
          </w:p>
        </w:tc>
        <w:tc>
          <w:tcPr>
            <w:tcW w:w="1167" w:type="pct"/>
            <w:tcBorders>
              <w:top w:val="single" w:sz="6" w:space="0" w:color="auto"/>
              <w:left w:val="single" w:sz="6" w:space="0" w:color="auto"/>
              <w:bottom w:val="single" w:sz="6" w:space="0" w:color="000000"/>
              <w:right w:val="single" w:sz="6" w:space="0" w:color="auto"/>
            </w:tcBorders>
            <w:shd w:val="clear" w:color="auto" w:fill="auto"/>
            <w:vAlign w:val="center"/>
            <w:hideMark/>
          </w:tcPr>
          <w:p w14:paraId="29E0F370" w14:textId="77777777" w:rsidR="00964DFF" w:rsidRPr="001D0F59" w:rsidRDefault="00964DFF" w:rsidP="00ED7B45">
            <w:pPr>
              <w:spacing w:after="0"/>
              <w:ind w:left="103" w:right="135"/>
              <w:jc w:val="right"/>
              <w:textAlignment w:val="baseline"/>
              <w:rPr>
                <w:rFonts w:ascii="Segoe UI" w:eastAsia="Times New Roman" w:hAnsi="Segoe UI" w:cs="Segoe UI"/>
                <w:sz w:val="20"/>
                <w:szCs w:val="20"/>
              </w:rPr>
            </w:pPr>
            <w:r w:rsidRPr="001D0F59">
              <w:rPr>
                <w:rFonts w:eastAsia="Times New Roman" w:cs="Segoe UI"/>
                <w:b/>
                <w:bCs/>
                <w:color w:val="000000"/>
                <w:sz w:val="20"/>
                <w:szCs w:val="20"/>
              </w:rPr>
              <w:t>124,886,336.00</w:t>
            </w:r>
            <w:r w:rsidRPr="001D0F59">
              <w:rPr>
                <w:rFonts w:eastAsia="Times New Roman" w:cs="Segoe UI"/>
                <w:color w:val="000000"/>
                <w:sz w:val="20"/>
                <w:szCs w:val="20"/>
              </w:rPr>
              <w:t> </w:t>
            </w:r>
          </w:p>
        </w:tc>
      </w:tr>
      <w:tr w:rsidR="00964DFF" w:rsidRPr="001D0F59" w14:paraId="2EA8C99E" w14:textId="77777777" w:rsidTr="001D0F59">
        <w:trPr>
          <w:trHeight w:val="550"/>
        </w:trPr>
        <w:tc>
          <w:tcPr>
            <w:tcW w:w="3833" w:type="pct"/>
            <w:gridSpan w:val="5"/>
            <w:tcBorders>
              <w:top w:val="single" w:sz="6" w:space="0" w:color="auto"/>
              <w:left w:val="single" w:sz="6" w:space="0" w:color="000000"/>
              <w:bottom w:val="single" w:sz="6" w:space="0" w:color="000000"/>
              <w:right w:val="single" w:sz="6" w:space="0" w:color="000000"/>
            </w:tcBorders>
            <w:shd w:val="clear" w:color="auto" w:fill="auto"/>
            <w:vAlign w:val="center"/>
            <w:hideMark/>
          </w:tcPr>
          <w:p w14:paraId="18002AE1" w14:textId="77777777" w:rsidR="00964DFF" w:rsidRPr="001D0F59" w:rsidRDefault="00964DFF" w:rsidP="00ED7B45">
            <w:pPr>
              <w:spacing w:after="0"/>
              <w:ind w:left="103" w:right="135"/>
              <w:textAlignment w:val="baseline"/>
              <w:rPr>
                <w:rFonts w:ascii="Segoe UI" w:eastAsia="Times New Roman" w:hAnsi="Segoe UI" w:cs="Segoe UI"/>
                <w:sz w:val="20"/>
                <w:szCs w:val="20"/>
              </w:rPr>
            </w:pPr>
            <w:r w:rsidRPr="001D0F59">
              <w:rPr>
                <w:rFonts w:eastAsia="Times New Roman" w:cs="Segoe UI"/>
                <w:b/>
                <w:bCs/>
                <w:color w:val="000000"/>
                <w:sz w:val="20"/>
                <w:szCs w:val="20"/>
              </w:rPr>
              <w:t>Weighted implementation rate for this entity (Weighted total multiplied by 100 divided by the total annual budget/planned amount – NOT total contract amount.</w:t>
            </w:r>
            <w:r w:rsidRPr="001D0F59">
              <w:rPr>
                <w:rFonts w:eastAsia="Times New Roman" w:cs="Segoe UI"/>
                <w:color w:val="000000"/>
                <w:sz w:val="20"/>
                <w:szCs w:val="20"/>
              </w:rPr>
              <w:t> </w:t>
            </w:r>
          </w:p>
        </w:tc>
        <w:tc>
          <w:tcPr>
            <w:tcW w:w="1167" w:type="pct"/>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979BF32" w14:textId="77777777" w:rsidR="00964DFF" w:rsidRPr="001D0F59" w:rsidRDefault="00964DFF" w:rsidP="00ED7B45">
            <w:pPr>
              <w:spacing w:after="0"/>
              <w:ind w:left="103" w:right="135"/>
              <w:jc w:val="right"/>
              <w:textAlignment w:val="baseline"/>
              <w:rPr>
                <w:rFonts w:ascii="Segoe UI" w:eastAsia="Times New Roman" w:hAnsi="Segoe UI" w:cs="Segoe UI"/>
                <w:sz w:val="20"/>
                <w:szCs w:val="20"/>
              </w:rPr>
            </w:pPr>
            <w:r w:rsidRPr="001D0F59">
              <w:rPr>
                <w:rFonts w:eastAsia="Times New Roman" w:cs="Segoe UI"/>
                <w:b/>
                <w:bCs/>
                <w:color w:val="000000"/>
                <w:sz w:val="20"/>
                <w:szCs w:val="20"/>
              </w:rPr>
              <w:t>100%</w:t>
            </w:r>
            <w:r w:rsidRPr="001D0F59">
              <w:rPr>
                <w:rFonts w:eastAsia="Times New Roman" w:cs="Segoe UI"/>
                <w:color w:val="000000"/>
                <w:sz w:val="20"/>
                <w:szCs w:val="20"/>
              </w:rPr>
              <w:t> </w:t>
            </w:r>
          </w:p>
        </w:tc>
      </w:tr>
    </w:tbl>
    <w:p w14:paraId="1A386A24" w14:textId="77777777" w:rsidR="00964DFF" w:rsidRPr="00AE2AF9" w:rsidRDefault="00964DFF" w:rsidP="00185993">
      <w:pPr>
        <w:rPr>
          <w:b/>
          <w:szCs w:val="21"/>
        </w:rPr>
      </w:pPr>
    </w:p>
    <w:p w14:paraId="65C42ABE" w14:textId="429C6A3D" w:rsidR="00726BCD" w:rsidRPr="00AE2AF9" w:rsidRDefault="00726BCD" w:rsidP="007A3ED9">
      <w:pPr>
        <w:pBdr>
          <w:bottom w:val="single" w:sz="4" w:space="1" w:color="auto"/>
        </w:pBdr>
        <w:rPr>
          <w:b/>
          <w:szCs w:val="21"/>
        </w:rPr>
      </w:pPr>
      <w:r w:rsidRPr="00AE2AF9">
        <w:rPr>
          <w:b/>
          <w:szCs w:val="21"/>
        </w:rPr>
        <w:t>Key Gaps and Recommendations under DLI 5</w:t>
      </w:r>
    </w:p>
    <w:p w14:paraId="71182B25" w14:textId="07C3B012" w:rsidR="00AD41EA" w:rsidRPr="00AE2AF9" w:rsidRDefault="005A1A52" w:rsidP="009D1E59">
      <w:pPr>
        <w:pStyle w:val="ListParagraph"/>
        <w:numPr>
          <w:ilvl w:val="0"/>
          <w:numId w:val="104"/>
        </w:numPr>
        <w:ind w:left="360"/>
        <w:rPr>
          <w:szCs w:val="21"/>
        </w:rPr>
      </w:pPr>
      <w:r w:rsidRPr="00AE2AF9">
        <w:rPr>
          <w:szCs w:val="21"/>
        </w:rPr>
        <w:t>Mukono DLG’s</w:t>
      </w:r>
      <w:r w:rsidR="00726BCD" w:rsidRPr="00AE2AF9">
        <w:rPr>
          <w:szCs w:val="21"/>
        </w:rPr>
        <w:t xml:space="preserve"> implementation rate of climate resilient infrastructure </w:t>
      </w:r>
      <w:r w:rsidR="00232D3F" w:rsidRPr="00AE2AF9">
        <w:rPr>
          <w:szCs w:val="21"/>
        </w:rPr>
        <w:t xml:space="preserve">was at </w:t>
      </w:r>
      <w:r w:rsidR="00645C0F">
        <w:rPr>
          <w:szCs w:val="21"/>
        </w:rPr>
        <w:t>100%</w:t>
      </w:r>
      <w:r w:rsidR="00232D3F" w:rsidRPr="00AE2AF9">
        <w:rPr>
          <w:szCs w:val="21"/>
        </w:rPr>
        <w:t>. This implies that even for future projects</w:t>
      </w:r>
      <w:r w:rsidR="00193B03" w:rsidRPr="00AE2AF9">
        <w:rPr>
          <w:szCs w:val="21"/>
        </w:rPr>
        <w:t xml:space="preserve">, Mukono DLG must maintain or perform above the average target to avoid dragging down the total target average for all entities and also prevent </w:t>
      </w:r>
      <w:r w:rsidR="000E0D0F" w:rsidRPr="00AE2AF9">
        <w:rPr>
          <w:szCs w:val="21"/>
        </w:rPr>
        <w:t>reduction</w:t>
      </w:r>
      <w:r w:rsidR="00193B03" w:rsidRPr="00AE2AF9">
        <w:rPr>
          <w:szCs w:val="21"/>
        </w:rPr>
        <w:t xml:space="preserve"> in total available funds to draw from the MDG account for any given year</w:t>
      </w:r>
      <w:r w:rsidR="00AD41EA" w:rsidRPr="00AE2AF9">
        <w:rPr>
          <w:szCs w:val="21"/>
        </w:rPr>
        <w:t xml:space="preserve">; and </w:t>
      </w:r>
    </w:p>
    <w:p w14:paraId="065C437B" w14:textId="0C802782" w:rsidR="00E86ACE" w:rsidRPr="00AE2AF9" w:rsidRDefault="00AD41EA" w:rsidP="009D1E59">
      <w:pPr>
        <w:pStyle w:val="ListParagraph"/>
        <w:numPr>
          <w:ilvl w:val="0"/>
          <w:numId w:val="104"/>
        </w:numPr>
        <w:ind w:left="360"/>
        <w:rPr>
          <w:szCs w:val="21"/>
        </w:rPr>
      </w:pPr>
      <w:r w:rsidRPr="00AE2AF9">
        <w:rPr>
          <w:szCs w:val="21"/>
        </w:rPr>
        <w:t xml:space="preserve">According to the financing agreement provisions between the GoU and </w:t>
      </w:r>
      <w:r w:rsidR="003B4697" w:rsidRPr="00AE2AF9">
        <w:rPr>
          <w:szCs w:val="21"/>
        </w:rPr>
        <w:t xml:space="preserve">the </w:t>
      </w:r>
      <w:r w:rsidRPr="00AE2AF9">
        <w:rPr>
          <w:szCs w:val="21"/>
        </w:rPr>
        <w:t>World Bank, DLI 5 scores are for baseline purposes and do not contribute to any disbursement allocation for FY 2023/2024.</w:t>
      </w:r>
    </w:p>
    <w:p w14:paraId="01EB01B4" w14:textId="4E448640" w:rsidR="00660F75" w:rsidRPr="00AE2AF9" w:rsidRDefault="00660F75">
      <w:pPr>
        <w:spacing w:after="200" w:line="276" w:lineRule="auto"/>
        <w:jc w:val="left"/>
        <w:rPr>
          <w:rFonts w:eastAsiaTheme="majorEastAsia" w:cstheme="majorBidi"/>
          <w:b/>
          <w:bCs/>
        </w:rPr>
      </w:pPr>
    </w:p>
    <w:p w14:paraId="0D77315C" w14:textId="4E111F4F" w:rsidR="00993BE2" w:rsidRPr="00AE2AF9" w:rsidRDefault="004B7A5E" w:rsidP="00660F75">
      <w:pPr>
        <w:pStyle w:val="Heading2"/>
      </w:pPr>
      <w:bookmarkStart w:id="61" w:name="_Toc167113309"/>
      <w:r w:rsidRPr="00AE2AF9">
        <w:lastRenderedPageBreak/>
        <w:t>4.7.</w:t>
      </w:r>
      <w:r w:rsidRPr="00AE2AF9">
        <w:tab/>
      </w:r>
      <w:r w:rsidR="00993BE2" w:rsidRPr="00AE2AF9">
        <w:t xml:space="preserve">DLI 6 - Average percentage scores achieved by participating entities in </w:t>
      </w:r>
      <w:r w:rsidR="0093312B" w:rsidRPr="00AE2AF9">
        <w:t>V</w:t>
      </w:r>
      <w:r w:rsidR="00993BE2" w:rsidRPr="00AE2AF9">
        <w:t xml:space="preserve">alue for </w:t>
      </w:r>
      <w:r w:rsidR="0093312B" w:rsidRPr="00AE2AF9">
        <w:t>M</w:t>
      </w:r>
      <w:r w:rsidR="00993BE2" w:rsidRPr="00AE2AF9">
        <w:t xml:space="preserve">oney </w:t>
      </w:r>
      <w:r w:rsidR="00B36B59" w:rsidRPr="00AE2AF9">
        <w:t xml:space="preserve">(VfM) </w:t>
      </w:r>
      <w:r w:rsidR="00993BE2" w:rsidRPr="00AE2AF9">
        <w:t>audits.</w:t>
      </w:r>
      <w:bookmarkEnd w:id="61"/>
    </w:p>
    <w:p w14:paraId="192E9BF5" w14:textId="389602DF" w:rsidR="001D0F59" w:rsidRDefault="001D0F59" w:rsidP="00185993">
      <w:pPr>
        <w:rPr>
          <w:szCs w:val="21"/>
        </w:rPr>
      </w:pPr>
      <w:bookmarkStart w:id="62" w:name="_Hlk167036569"/>
      <w:r>
        <w:t xml:space="preserve">The DLI will incentivize quality services to ensure that program funds do provide and achieve value for money (VfM). The DLI will be assessed annually by the Office of the Auditor General (OAG) and will focus on three parameters, namely economy (quality and whether the investment/service has been provided at a competitive unit cost), efficiency (whether the investment/service has been delivered in a timely manner), and effectiveness (whether the investment/service has been put to its intended use). GKMA </w:t>
      </w:r>
      <w:r w:rsidR="00FB5AF7">
        <w:t>entities</w:t>
      </w:r>
      <w:r>
        <w:t xml:space="preserve"> that will score high in the VfM audit as conducted by the OAG, will earn more MDG under this DLI. The DLI therefore responds directly to quality investment/services and reduction of waste of resources</w:t>
      </w:r>
      <w:bookmarkEnd w:id="62"/>
      <w:r>
        <w:t xml:space="preserve">. </w:t>
      </w:r>
    </w:p>
    <w:p w14:paraId="25738E3F" w14:textId="77777777" w:rsidR="001D0F59" w:rsidRDefault="001D0F59" w:rsidP="00185993">
      <w:pPr>
        <w:rPr>
          <w:szCs w:val="21"/>
        </w:rPr>
      </w:pPr>
    </w:p>
    <w:p w14:paraId="5FECA89A" w14:textId="63F30153" w:rsidR="009452C2" w:rsidRDefault="00A900DA" w:rsidP="00185993">
      <w:pPr>
        <w:rPr>
          <w:szCs w:val="21"/>
        </w:rPr>
      </w:pPr>
      <w:r w:rsidRPr="00AE2AF9">
        <w:rPr>
          <w:szCs w:val="21"/>
        </w:rPr>
        <w:t xml:space="preserve">DLI 6 </w:t>
      </w:r>
      <w:r w:rsidR="00324CC5" w:rsidRPr="00AE2AF9">
        <w:rPr>
          <w:szCs w:val="21"/>
        </w:rPr>
        <w:t>w</w:t>
      </w:r>
      <w:r w:rsidRPr="00AE2AF9">
        <w:rPr>
          <w:szCs w:val="21"/>
        </w:rPr>
        <w:t xml:space="preserve">as assessed based on the value for the money audits prepared by the </w:t>
      </w:r>
      <w:r w:rsidR="00E32D8B" w:rsidRPr="00AE2AF9">
        <w:rPr>
          <w:szCs w:val="21"/>
        </w:rPr>
        <w:t>Office of the Auditor General (</w:t>
      </w:r>
      <w:r w:rsidRPr="00AE2AF9">
        <w:rPr>
          <w:szCs w:val="21"/>
        </w:rPr>
        <w:t>OAG</w:t>
      </w:r>
      <w:r w:rsidR="00E32D8B" w:rsidRPr="00AE2AF9">
        <w:rPr>
          <w:szCs w:val="21"/>
        </w:rPr>
        <w:t>)</w:t>
      </w:r>
      <w:r w:rsidRPr="00AE2AF9">
        <w:rPr>
          <w:szCs w:val="21"/>
        </w:rPr>
        <w:t xml:space="preserve"> for FY 2022/2023. The assessment score is of cross-referencing approach between the GKMA entities. </w:t>
      </w:r>
      <w:r w:rsidR="009452C2" w:rsidRPr="00AE2AF9">
        <w:rPr>
          <w:szCs w:val="21"/>
        </w:rPr>
        <w:t>The score for Mukono DLG for DLI 6 could not be determined in the absence of the OAG</w:t>
      </w:r>
      <w:r w:rsidR="00ED7419" w:rsidRPr="00AE2AF9">
        <w:rPr>
          <w:szCs w:val="21"/>
        </w:rPr>
        <w:t>,</w:t>
      </w:r>
      <w:r w:rsidR="009452C2" w:rsidRPr="00AE2AF9">
        <w:rPr>
          <w:szCs w:val="21"/>
        </w:rPr>
        <w:t xml:space="preserve"> VfM Report</w:t>
      </w:r>
      <w:r w:rsidR="00336F7F" w:rsidRPr="00AE2AF9">
        <w:rPr>
          <w:szCs w:val="21"/>
        </w:rPr>
        <w:t>, as per the table below</w:t>
      </w:r>
      <w:r w:rsidR="009452C2" w:rsidRPr="00AE2AF9">
        <w:rPr>
          <w:szCs w:val="21"/>
        </w:rPr>
        <w:t>.</w:t>
      </w:r>
    </w:p>
    <w:p w14:paraId="78ADF962" w14:textId="77777777" w:rsidR="004E047A" w:rsidRPr="001D0F59" w:rsidRDefault="004E047A" w:rsidP="00185993">
      <w:pPr>
        <w:rPr>
          <w:szCs w:val="21"/>
        </w:rPr>
      </w:pPr>
    </w:p>
    <w:p w14:paraId="066B7E23" w14:textId="64D2CBE5" w:rsidR="004E047A" w:rsidRDefault="004E047A"/>
    <w:tbl>
      <w:tblPr>
        <w:tblStyle w:val="TableGrid"/>
        <w:tblW w:w="5000" w:type="pct"/>
        <w:tblLook w:val="04A0" w:firstRow="1" w:lastRow="0" w:firstColumn="1" w:lastColumn="0" w:noHBand="0" w:noVBand="1"/>
      </w:tblPr>
      <w:tblGrid>
        <w:gridCol w:w="6834"/>
        <w:gridCol w:w="4140"/>
        <w:gridCol w:w="2974"/>
      </w:tblGrid>
      <w:tr w:rsidR="009452C2" w:rsidRPr="001D0F59" w14:paraId="25AA6B5E" w14:textId="77777777" w:rsidTr="00ED7B45">
        <w:tc>
          <w:tcPr>
            <w:tcW w:w="2450" w:type="pct"/>
            <w:shd w:val="clear" w:color="auto" w:fill="D9D9D9" w:themeFill="background1" w:themeFillShade="D9"/>
            <w:vAlign w:val="center"/>
          </w:tcPr>
          <w:p w14:paraId="150D175B" w14:textId="4545160B" w:rsidR="009452C2" w:rsidRPr="001D0F59" w:rsidRDefault="009452C2" w:rsidP="00185993">
            <w:pPr>
              <w:spacing w:line="276" w:lineRule="auto"/>
              <w:rPr>
                <w:b/>
                <w:sz w:val="20"/>
                <w:szCs w:val="20"/>
              </w:rPr>
            </w:pPr>
            <w:r w:rsidRPr="001D0F59">
              <w:rPr>
                <w:b/>
                <w:sz w:val="20"/>
                <w:szCs w:val="20"/>
              </w:rPr>
              <w:t>Performance indicator</w:t>
            </w:r>
          </w:p>
        </w:tc>
        <w:tc>
          <w:tcPr>
            <w:tcW w:w="1484" w:type="pct"/>
            <w:shd w:val="clear" w:color="auto" w:fill="D9D9D9" w:themeFill="background1" w:themeFillShade="D9"/>
            <w:vAlign w:val="center"/>
          </w:tcPr>
          <w:p w14:paraId="3245B7C1" w14:textId="77777777" w:rsidR="009452C2" w:rsidRPr="001D0F59" w:rsidRDefault="009452C2" w:rsidP="00185993">
            <w:pPr>
              <w:spacing w:line="276" w:lineRule="auto"/>
              <w:rPr>
                <w:b/>
                <w:sz w:val="20"/>
                <w:szCs w:val="20"/>
              </w:rPr>
            </w:pPr>
            <w:r w:rsidRPr="001D0F59">
              <w:rPr>
                <w:b/>
                <w:sz w:val="20"/>
                <w:szCs w:val="20"/>
              </w:rPr>
              <w:t>Adopted target for FY 2023/2024 as baseline</w:t>
            </w:r>
          </w:p>
        </w:tc>
        <w:tc>
          <w:tcPr>
            <w:tcW w:w="1066" w:type="pct"/>
            <w:shd w:val="clear" w:color="auto" w:fill="D9D9D9" w:themeFill="background1" w:themeFillShade="D9"/>
            <w:vAlign w:val="center"/>
          </w:tcPr>
          <w:p w14:paraId="37A73BB5" w14:textId="77777777" w:rsidR="009452C2" w:rsidRPr="001D0F59" w:rsidRDefault="009452C2" w:rsidP="00185993">
            <w:pPr>
              <w:spacing w:line="276" w:lineRule="auto"/>
              <w:rPr>
                <w:b/>
                <w:sz w:val="20"/>
                <w:szCs w:val="20"/>
              </w:rPr>
            </w:pPr>
            <w:r w:rsidRPr="001D0F59">
              <w:rPr>
                <w:b/>
                <w:sz w:val="20"/>
                <w:szCs w:val="20"/>
              </w:rPr>
              <w:t>Assessed Baseline Score</w:t>
            </w:r>
          </w:p>
        </w:tc>
      </w:tr>
      <w:tr w:rsidR="009452C2" w:rsidRPr="001D0F59" w14:paraId="04C7FB73" w14:textId="77777777" w:rsidTr="001B3E08">
        <w:trPr>
          <w:trHeight w:val="521"/>
        </w:trPr>
        <w:tc>
          <w:tcPr>
            <w:tcW w:w="2450" w:type="pct"/>
            <w:vAlign w:val="center"/>
          </w:tcPr>
          <w:p w14:paraId="15E5BC1C" w14:textId="2D766D8A" w:rsidR="009452C2" w:rsidRPr="001D0F59" w:rsidRDefault="009452C2" w:rsidP="00185993">
            <w:pPr>
              <w:spacing w:line="276" w:lineRule="auto"/>
              <w:rPr>
                <w:sz w:val="20"/>
                <w:szCs w:val="20"/>
              </w:rPr>
            </w:pPr>
            <w:r w:rsidRPr="001D0F59">
              <w:rPr>
                <w:sz w:val="20"/>
                <w:szCs w:val="20"/>
              </w:rPr>
              <w:t xml:space="preserve">Value for money audits in the infrastructure investments funded by MDG </w:t>
            </w:r>
          </w:p>
        </w:tc>
        <w:tc>
          <w:tcPr>
            <w:tcW w:w="1484" w:type="pct"/>
            <w:vAlign w:val="center"/>
          </w:tcPr>
          <w:p w14:paraId="296E322C" w14:textId="77777777" w:rsidR="009452C2" w:rsidRPr="001D0F59" w:rsidRDefault="009452C2" w:rsidP="00185993">
            <w:pPr>
              <w:spacing w:line="276" w:lineRule="auto"/>
              <w:rPr>
                <w:sz w:val="20"/>
                <w:szCs w:val="20"/>
              </w:rPr>
            </w:pPr>
            <w:r w:rsidRPr="001D0F59">
              <w:rPr>
                <w:sz w:val="20"/>
                <w:szCs w:val="20"/>
              </w:rPr>
              <w:t>50%</w:t>
            </w:r>
          </w:p>
        </w:tc>
        <w:tc>
          <w:tcPr>
            <w:tcW w:w="1066" w:type="pct"/>
            <w:vAlign w:val="center"/>
          </w:tcPr>
          <w:p w14:paraId="03879E13" w14:textId="77777777" w:rsidR="009452C2" w:rsidRPr="001D0F59" w:rsidRDefault="009452C2" w:rsidP="00185993">
            <w:pPr>
              <w:spacing w:line="276" w:lineRule="auto"/>
              <w:rPr>
                <w:sz w:val="20"/>
                <w:szCs w:val="20"/>
              </w:rPr>
            </w:pPr>
            <w:r w:rsidRPr="001D0F59">
              <w:rPr>
                <w:sz w:val="20"/>
                <w:szCs w:val="20"/>
              </w:rPr>
              <w:t>Not Determined</w:t>
            </w:r>
          </w:p>
        </w:tc>
      </w:tr>
    </w:tbl>
    <w:p w14:paraId="07061544" w14:textId="77777777" w:rsidR="009452C2" w:rsidRPr="00AE2AF9" w:rsidRDefault="009452C2" w:rsidP="00185993">
      <w:pPr>
        <w:rPr>
          <w:szCs w:val="21"/>
        </w:rPr>
      </w:pPr>
    </w:p>
    <w:p w14:paraId="73693E50" w14:textId="7C86C52F" w:rsidR="00FA4950" w:rsidRPr="001D0F59" w:rsidRDefault="00FA4950" w:rsidP="001D0F59">
      <w:pPr>
        <w:spacing w:after="200"/>
      </w:pPr>
      <w:r w:rsidRPr="00AE2AF9">
        <w:t xml:space="preserve">The score for Mukono MC for DLI 6 cannot be determined in the absence of the OAG VfM report. </w:t>
      </w:r>
    </w:p>
    <w:p w14:paraId="28D74A6C" w14:textId="2540C07F" w:rsidR="00136272" w:rsidRPr="00AE2AF9" w:rsidRDefault="00136272" w:rsidP="00136272">
      <w:pPr>
        <w:pBdr>
          <w:bottom w:val="single" w:sz="4" w:space="1" w:color="auto"/>
        </w:pBdr>
        <w:rPr>
          <w:b/>
          <w:szCs w:val="21"/>
        </w:rPr>
      </w:pPr>
      <w:r w:rsidRPr="00AE2AF9">
        <w:rPr>
          <w:b/>
          <w:szCs w:val="21"/>
        </w:rPr>
        <w:t>Key Gaps and Recommendations under DLI 6</w:t>
      </w:r>
    </w:p>
    <w:p w14:paraId="5D4CFDDC" w14:textId="231BE6B0" w:rsidR="00136272" w:rsidRPr="00AE2AF9" w:rsidRDefault="00136272" w:rsidP="009D1E59">
      <w:pPr>
        <w:pStyle w:val="ListParagraph"/>
        <w:numPr>
          <w:ilvl w:val="0"/>
          <w:numId w:val="103"/>
        </w:numPr>
        <w:ind w:left="360"/>
        <w:rPr>
          <w:szCs w:val="21"/>
        </w:rPr>
      </w:pPr>
      <w:r w:rsidRPr="00AE2AF9">
        <w:rPr>
          <w:szCs w:val="21"/>
        </w:rPr>
        <w:t xml:space="preserve">There was no Value for Money </w:t>
      </w:r>
      <w:r w:rsidR="000E0D0F" w:rsidRPr="00AE2AF9">
        <w:rPr>
          <w:szCs w:val="21"/>
        </w:rPr>
        <w:t xml:space="preserve">(VfM) </w:t>
      </w:r>
      <w:r w:rsidRPr="00AE2AF9">
        <w:rPr>
          <w:szCs w:val="21"/>
        </w:rPr>
        <w:t xml:space="preserve">Audit Reports for </w:t>
      </w:r>
      <w:r w:rsidR="00503531" w:rsidRPr="00AE2AF9">
        <w:rPr>
          <w:szCs w:val="21"/>
        </w:rPr>
        <w:t xml:space="preserve">the previous </w:t>
      </w:r>
      <w:r w:rsidRPr="00AE2AF9">
        <w:rPr>
          <w:szCs w:val="21"/>
        </w:rPr>
        <w:t xml:space="preserve">FY </w:t>
      </w:r>
      <w:r w:rsidR="0038296B" w:rsidRPr="00AE2AF9">
        <w:rPr>
          <w:szCs w:val="21"/>
        </w:rPr>
        <w:t>(</w:t>
      </w:r>
      <w:r w:rsidRPr="00AE2AF9">
        <w:rPr>
          <w:szCs w:val="21"/>
        </w:rPr>
        <w:t>2022/2023</w:t>
      </w:r>
      <w:r w:rsidR="0038296B" w:rsidRPr="00AE2AF9">
        <w:rPr>
          <w:szCs w:val="21"/>
        </w:rPr>
        <w:t>)</w:t>
      </w:r>
      <w:r w:rsidRPr="00AE2AF9">
        <w:rPr>
          <w:szCs w:val="21"/>
        </w:rPr>
        <w:t xml:space="preserve">. Mukono DLG should work closely with MoKCC&amp;MA to ensure that </w:t>
      </w:r>
      <w:r w:rsidR="000E0D0F" w:rsidRPr="00AE2AF9">
        <w:rPr>
          <w:szCs w:val="21"/>
        </w:rPr>
        <w:t>Value for Money Audits a</w:t>
      </w:r>
      <w:r w:rsidRPr="00AE2AF9">
        <w:rPr>
          <w:szCs w:val="21"/>
        </w:rPr>
        <w:t xml:space="preserve">re undertaken </w:t>
      </w:r>
      <w:r w:rsidR="000E0D0F" w:rsidRPr="00AE2AF9">
        <w:rPr>
          <w:szCs w:val="21"/>
        </w:rPr>
        <w:t xml:space="preserve">by Office of the Auditor General (OAG) </w:t>
      </w:r>
      <w:r w:rsidRPr="00AE2AF9">
        <w:rPr>
          <w:szCs w:val="21"/>
        </w:rPr>
        <w:t>on time and reports availed for any corrective actions.</w:t>
      </w:r>
    </w:p>
    <w:p w14:paraId="7E641DE2" w14:textId="77777777" w:rsidR="00136272" w:rsidRPr="00AE2AF9" w:rsidRDefault="00136272" w:rsidP="00185993">
      <w:pPr>
        <w:rPr>
          <w:szCs w:val="21"/>
        </w:rPr>
      </w:pPr>
    </w:p>
    <w:p w14:paraId="4365D0B5" w14:textId="2FAD0E5D" w:rsidR="00993BE2" w:rsidRPr="00AE2AF9" w:rsidRDefault="004B7A5E" w:rsidP="00660F75">
      <w:pPr>
        <w:pStyle w:val="Heading2"/>
      </w:pPr>
      <w:bookmarkStart w:id="63" w:name="_Toc167113310"/>
      <w:r w:rsidRPr="00AE2AF9">
        <w:t>4.8.</w:t>
      </w:r>
      <w:r w:rsidRPr="00AE2AF9">
        <w:tab/>
      </w:r>
      <w:r w:rsidR="00993BE2" w:rsidRPr="00AE2AF9">
        <w:t>DLI 7 - Average Percentage scores achieved by participating entities in Operation and Maintenance of Infrastructure Projects</w:t>
      </w:r>
      <w:bookmarkEnd w:id="63"/>
      <w:r w:rsidR="00993BE2" w:rsidRPr="00AE2AF9">
        <w:t xml:space="preserve"> </w:t>
      </w:r>
    </w:p>
    <w:p w14:paraId="320CF835" w14:textId="7F536066" w:rsidR="00A900DA" w:rsidRPr="001D0F59" w:rsidRDefault="001D0F59" w:rsidP="00185993">
      <w:pPr>
        <w:rPr>
          <w:szCs w:val="21"/>
        </w:rPr>
      </w:pPr>
      <w:r>
        <w:t xml:space="preserve">DLI 7 will incentivize GKMA </w:t>
      </w:r>
      <w:r w:rsidR="00FB5AF7">
        <w:t>entities</w:t>
      </w:r>
      <w:r>
        <w:t xml:space="preserve"> to do two things, first to have an asset registry, and second to operate and maintain these assets to prolong their lifespan. To score high in this DLI and get more MDG, an independent verification agency (IVA) will assess the O&amp;M budget and the actual expenditure for O&amp;M. The budget implementation for O&amp;M will cover infrastructure that contributes to climate change mitigation and adaptation. </w:t>
      </w:r>
      <w:r w:rsidR="00A900DA" w:rsidRPr="00AE2AF9">
        <w:rPr>
          <w:szCs w:val="21"/>
        </w:rPr>
        <w:t>Since</w:t>
      </w:r>
      <w:r w:rsidR="009452C2" w:rsidRPr="00AE2AF9">
        <w:rPr>
          <w:szCs w:val="21"/>
        </w:rPr>
        <w:t xml:space="preserve"> MDG funding had not been implemented for FY 2022/2023, the assessment of readiness of Mukono DLG against DLI 7 was based on the funds received from URF for road Maintenance of sampled roads as per table below. </w:t>
      </w:r>
    </w:p>
    <w:tbl>
      <w:tblPr>
        <w:tblStyle w:val="unVaodaynghebainaydibanhttpnhatquanglanxlphpnet1"/>
        <w:tblW w:w="5000" w:type="pct"/>
        <w:tblLook w:val="04A0" w:firstRow="1" w:lastRow="0" w:firstColumn="1" w:lastColumn="0" w:noHBand="0" w:noVBand="1"/>
      </w:tblPr>
      <w:tblGrid>
        <w:gridCol w:w="11771"/>
        <w:gridCol w:w="930"/>
        <w:gridCol w:w="1247"/>
      </w:tblGrid>
      <w:tr w:rsidR="00F41F0F" w:rsidRPr="001D0F59" w14:paraId="260BBA0F" w14:textId="77777777" w:rsidTr="00954C29">
        <w:trPr>
          <w:trHeight w:val="305"/>
          <w:tblHeader/>
        </w:trPr>
        <w:tc>
          <w:tcPr>
            <w:tcW w:w="4220" w:type="pct"/>
            <w:shd w:val="clear" w:color="auto" w:fill="F2DBDB" w:themeFill="accent2" w:themeFillTint="33"/>
            <w:vAlign w:val="center"/>
          </w:tcPr>
          <w:p w14:paraId="30BC028A" w14:textId="77777777" w:rsidR="009452C2" w:rsidRPr="001D0F59" w:rsidRDefault="009452C2" w:rsidP="00185993">
            <w:pPr>
              <w:spacing w:line="276" w:lineRule="auto"/>
              <w:rPr>
                <w:b/>
                <w:sz w:val="20"/>
                <w:szCs w:val="20"/>
              </w:rPr>
            </w:pPr>
            <w:r w:rsidRPr="001D0F59">
              <w:rPr>
                <w:b/>
                <w:sz w:val="20"/>
                <w:szCs w:val="20"/>
              </w:rPr>
              <w:lastRenderedPageBreak/>
              <w:t>Performance Measure</w:t>
            </w:r>
          </w:p>
        </w:tc>
        <w:tc>
          <w:tcPr>
            <w:tcW w:w="333" w:type="pct"/>
            <w:shd w:val="clear" w:color="auto" w:fill="F2DBDB" w:themeFill="accent2" w:themeFillTint="33"/>
            <w:vAlign w:val="center"/>
          </w:tcPr>
          <w:p w14:paraId="37BA347C" w14:textId="77777777" w:rsidR="009452C2" w:rsidRPr="001D0F59" w:rsidRDefault="009452C2" w:rsidP="00185993">
            <w:pPr>
              <w:spacing w:line="276" w:lineRule="auto"/>
              <w:rPr>
                <w:b/>
                <w:sz w:val="20"/>
                <w:szCs w:val="20"/>
              </w:rPr>
            </w:pPr>
            <w:r w:rsidRPr="001D0F59">
              <w:rPr>
                <w:b/>
                <w:sz w:val="20"/>
                <w:szCs w:val="20"/>
              </w:rPr>
              <w:t>Criteria</w:t>
            </w:r>
          </w:p>
        </w:tc>
        <w:tc>
          <w:tcPr>
            <w:tcW w:w="447" w:type="pct"/>
            <w:shd w:val="clear" w:color="auto" w:fill="F2DBDB" w:themeFill="accent2" w:themeFillTint="33"/>
            <w:vAlign w:val="center"/>
          </w:tcPr>
          <w:p w14:paraId="7D7C5667" w14:textId="77777777" w:rsidR="009452C2" w:rsidRPr="001D0F59" w:rsidRDefault="009452C2" w:rsidP="00185993">
            <w:pPr>
              <w:spacing w:line="276" w:lineRule="auto"/>
              <w:rPr>
                <w:b/>
                <w:sz w:val="20"/>
                <w:szCs w:val="20"/>
              </w:rPr>
            </w:pPr>
            <w:r w:rsidRPr="001D0F59">
              <w:rPr>
                <w:b/>
                <w:bCs/>
                <w:sz w:val="20"/>
                <w:szCs w:val="20"/>
              </w:rPr>
              <w:t>Mukono DLG</w:t>
            </w:r>
          </w:p>
        </w:tc>
      </w:tr>
      <w:tr w:rsidR="008965F0" w:rsidRPr="001D0F59" w14:paraId="1DAFFE0A" w14:textId="77777777" w:rsidTr="00954C29">
        <w:trPr>
          <w:trHeight w:val="300"/>
        </w:trPr>
        <w:tc>
          <w:tcPr>
            <w:tcW w:w="4220" w:type="pct"/>
            <w:shd w:val="clear" w:color="auto" w:fill="D9D9D9" w:themeFill="background1" w:themeFillShade="D9"/>
            <w:vAlign w:val="center"/>
          </w:tcPr>
          <w:p w14:paraId="2AEDA90B" w14:textId="124A581C" w:rsidR="008965F0" w:rsidRPr="001D0F59" w:rsidRDefault="008965F0" w:rsidP="009D1E59">
            <w:pPr>
              <w:pStyle w:val="ListParagraph"/>
              <w:numPr>
                <w:ilvl w:val="0"/>
                <w:numId w:val="88"/>
              </w:numPr>
              <w:spacing w:line="276" w:lineRule="auto"/>
              <w:ind w:left="337"/>
              <w:rPr>
                <w:rFonts w:cstheme="minorHAnsi"/>
                <w:sz w:val="20"/>
                <w:szCs w:val="20"/>
              </w:rPr>
            </w:pPr>
            <w:r w:rsidRPr="001D0F59">
              <w:rPr>
                <w:rFonts w:cstheme="minorHAnsi"/>
                <w:sz w:val="20"/>
                <w:szCs w:val="20"/>
              </w:rPr>
              <w:t>Budget execution for construction of investment projects and O&amp;M for all major infrastructure projects and assets during the previous FY (2022/2023)</w:t>
            </w:r>
          </w:p>
        </w:tc>
        <w:tc>
          <w:tcPr>
            <w:tcW w:w="333" w:type="pct"/>
            <w:shd w:val="clear" w:color="auto" w:fill="D9D9D9" w:themeFill="background1" w:themeFillShade="D9"/>
            <w:vAlign w:val="center"/>
          </w:tcPr>
          <w:p w14:paraId="7A7ACB6E" w14:textId="77777777" w:rsidR="008965F0" w:rsidRPr="001D0F59" w:rsidRDefault="008965F0" w:rsidP="008965F0">
            <w:pPr>
              <w:spacing w:line="276" w:lineRule="auto"/>
              <w:rPr>
                <w:sz w:val="20"/>
                <w:szCs w:val="20"/>
              </w:rPr>
            </w:pPr>
          </w:p>
        </w:tc>
        <w:tc>
          <w:tcPr>
            <w:tcW w:w="447" w:type="pct"/>
            <w:shd w:val="clear" w:color="auto" w:fill="D9D9D9" w:themeFill="background1" w:themeFillShade="D9"/>
            <w:vAlign w:val="center"/>
          </w:tcPr>
          <w:p w14:paraId="53DB4341" w14:textId="0A383B66" w:rsidR="008965F0" w:rsidRPr="001D0F59" w:rsidRDefault="008965F0" w:rsidP="00ED7B45">
            <w:pPr>
              <w:spacing w:line="276" w:lineRule="auto"/>
              <w:jc w:val="center"/>
              <w:rPr>
                <w:sz w:val="20"/>
                <w:szCs w:val="20"/>
              </w:rPr>
            </w:pPr>
          </w:p>
        </w:tc>
      </w:tr>
      <w:tr w:rsidR="00954C29" w:rsidRPr="001D0F59" w14:paraId="7115A426" w14:textId="77777777" w:rsidTr="00954C29">
        <w:trPr>
          <w:trHeight w:val="300"/>
        </w:trPr>
        <w:tc>
          <w:tcPr>
            <w:tcW w:w="4220" w:type="pct"/>
            <w:vAlign w:val="center"/>
          </w:tcPr>
          <w:p w14:paraId="03B18EEB" w14:textId="77777777" w:rsidR="00954C29" w:rsidRPr="001D0F59" w:rsidRDefault="00954C29" w:rsidP="00954C29">
            <w:pPr>
              <w:numPr>
                <w:ilvl w:val="0"/>
                <w:numId w:val="69"/>
              </w:numPr>
              <w:spacing w:line="276" w:lineRule="auto"/>
              <w:contextualSpacing/>
              <w:rPr>
                <w:sz w:val="20"/>
                <w:szCs w:val="20"/>
              </w:rPr>
            </w:pPr>
            <w:r w:rsidRPr="001D0F59">
              <w:rPr>
                <w:rFonts w:cstheme="minorHAnsi"/>
                <w:sz w:val="20"/>
                <w:szCs w:val="20"/>
              </w:rPr>
              <w:t>If the entity has prepared an Annual Infrastructure inventory and condition survey (including roads, drainage etc.) as per condition survey inventory (in the POM) – Score 15 or else 0</w:t>
            </w:r>
          </w:p>
        </w:tc>
        <w:tc>
          <w:tcPr>
            <w:tcW w:w="333" w:type="pct"/>
            <w:vAlign w:val="center"/>
          </w:tcPr>
          <w:p w14:paraId="4DC47336" w14:textId="77777777" w:rsidR="00954C29" w:rsidRPr="001D0F59" w:rsidRDefault="00954C29" w:rsidP="00954C29">
            <w:pPr>
              <w:spacing w:line="276" w:lineRule="auto"/>
              <w:rPr>
                <w:sz w:val="20"/>
                <w:szCs w:val="20"/>
              </w:rPr>
            </w:pPr>
            <w:r w:rsidRPr="001D0F59">
              <w:rPr>
                <w:sz w:val="20"/>
                <w:szCs w:val="20"/>
              </w:rPr>
              <w:t>Score</w:t>
            </w:r>
          </w:p>
        </w:tc>
        <w:tc>
          <w:tcPr>
            <w:tcW w:w="447" w:type="pct"/>
            <w:shd w:val="clear" w:color="auto" w:fill="auto"/>
            <w:vAlign w:val="center"/>
          </w:tcPr>
          <w:p w14:paraId="0484AE0C" w14:textId="2C5C52E6" w:rsidR="00954C29" w:rsidRPr="001D0F59" w:rsidRDefault="00954C29" w:rsidP="00954C29">
            <w:pPr>
              <w:spacing w:line="276" w:lineRule="auto"/>
              <w:jc w:val="center"/>
              <w:rPr>
                <w:sz w:val="20"/>
                <w:szCs w:val="20"/>
              </w:rPr>
            </w:pPr>
            <w:r>
              <w:rPr>
                <w:sz w:val="18"/>
                <w:szCs w:val="18"/>
              </w:rPr>
              <w:t>6</w:t>
            </w:r>
          </w:p>
        </w:tc>
      </w:tr>
      <w:tr w:rsidR="00954C29" w:rsidRPr="001D0F59" w14:paraId="253D251C" w14:textId="77777777" w:rsidTr="00954C29">
        <w:trPr>
          <w:trHeight w:val="300"/>
        </w:trPr>
        <w:tc>
          <w:tcPr>
            <w:tcW w:w="4220" w:type="pct"/>
            <w:vAlign w:val="center"/>
          </w:tcPr>
          <w:p w14:paraId="664742EF" w14:textId="77777777" w:rsidR="00954C29" w:rsidRPr="001D0F59" w:rsidRDefault="00954C29" w:rsidP="00954C29">
            <w:pPr>
              <w:numPr>
                <w:ilvl w:val="0"/>
                <w:numId w:val="69"/>
              </w:numPr>
              <w:spacing w:line="276" w:lineRule="auto"/>
              <w:contextualSpacing/>
              <w:rPr>
                <w:sz w:val="20"/>
                <w:szCs w:val="20"/>
              </w:rPr>
            </w:pPr>
            <w:r w:rsidRPr="001D0F59">
              <w:rPr>
                <w:rFonts w:cstheme="minorHAnsi"/>
                <w:sz w:val="20"/>
                <w:szCs w:val="20"/>
              </w:rPr>
              <w:t>If the entity prepared an O&amp;M Plan which is consistent with O&amp;M Strategy for all investments requiring maintenance as per formats in the POM, including break down on projects, time-plan and sequencing. Score 15 points or else 0</w:t>
            </w:r>
          </w:p>
        </w:tc>
        <w:tc>
          <w:tcPr>
            <w:tcW w:w="333" w:type="pct"/>
            <w:vAlign w:val="center"/>
          </w:tcPr>
          <w:p w14:paraId="56DFB1D9" w14:textId="77777777" w:rsidR="00954C29" w:rsidRPr="001D0F59" w:rsidRDefault="00954C29" w:rsidP="00954C29">
            <w:pPr>
              <w:spacing w:line="276" w:lineRule="auto"/>
              <w:rPr>
                <w:sz w:val="20"/>
                <w:szCs w:val="20"/>
              </w:rPr>
            </w:pPr>
            <w:r w:rsidRPr="001D0F59">
              <w:rPr>
                <w:sz w:val="20"/>
                <w:szCs w:val="20"/>
              </w:rPr>
              <w:t>Score</w:t>
            </w:r>
          </w:p>
        </w:tc>
        <w:tc>
          <w:tcPr>
            <w:tcW w:w="447" w:type="pct"/>
            <w:shd w:val="clear" w:color="auto" w:fill="auto"/>
            <w:vAlign w:val="center"/>
          </w:tcPr>
          <w:p w14:paraId="5EB6C8AB" w14:textId="2AB23660" w:rsidR="00954C29" w:rsidRPr="001D0F59" w:rsidRDefault="00954C29" w:rsidP="00954C29">
            <w:pPr>
              <w:spacing w:line="276" w:lineRule="auto"/>
              <w:jc w:val="center"/>
              <w:rPr>
                <w:sz w:val="20"/>
                <w:szCs w:val="20"/>
              </w:rPr>
            </w:pPr>
            <w:r w:rsidRPr="009814C6">
              <w:rPr>
                <w:sz w:val="18"/>
                <w:szCs w:val="18"/>
              </w:rPr>
              <w:t>5</w:t>
            </w:r>
          </w:p>
        </w:tc>
      </w:tr>
      <w:tr w:rsidR="00954C29" w:rsidRPr="001D0F59" w14:paraId="000A5830" w14:textId="77777777" w:rsidTr="00954C29">
        <w:trPr>
          <w:trHeight w:val="300"/>
        </w:trPr>
        <w:tc>
          <w:tcPr>
            <w:tcW w:w="4220" w:type="pct"/>
            <w:vAlign w:val="center"/>
          </w:tcPr>
          <w:p w14:paraId="35C5669C" w14:textId="77777777" w:rsidR="00954C29" w:rsidRPr="001D0F59" w:rsidRDefault="00954C29" w:rsidP="00954C29">
            <w:pPr>
              <w:numPr>
                <w:ilvl w:val="0"/>
                <w:numId w:val="69"/>
              </w:numPr>
              <w:spacing w:line="276" w:lineRule="auto"/>
              <w:contextualSpacing/>
              <w:rPr>
                <w:sz w:val="20"/>
                <w:szCs w:val="20"/>
              </w:rPr>
            </w:pPr>
            <w:r w:rsidRPr="001D0F59">
              <w:rPr>
                <w:rFonts w:cstheme="minorHAnsi"/>
                <w:sz w:val="20"/>
                <w:szCs w:val="20"/>
              </w:rPr>
              <w:t>If the entity has budgeted in line with the strategy for the previous FY: Score 10 or else 0</w:t>
            </w:r>
          </w:p>
        </w:tc>
        <w:tc>
          <w:tcPr>
            <w:tcW w:w="333" w:type="pct"/>
            <w:vAlign w:val="center"/>
          </w:tcPr>
          <w:p w14:paraId="70FE346D" w14:textId="77777777" w:rsidR="00954C29" w:rsidRPr="001D0F59" w:rsidRDefault="00954C29" w:rsidP="00954C29">
            <w:pPr>
              <w:spacing w:line="276" w:lineRule="auto"/>
              <w:rPr>
                <w:sz w:val="20"/>
                <w:szCs w:val="20"/>
              </w:rPr>
            </w:pPr>
            <w:r w:rsidRPr="001D0F59">
              <w:rPr>
                <w:sz w:val="20"/>
                <w:szCs w:val="20"/>
              </w:rPr>
              <w:t>Score</w:t>
            </w:r>
          </w:p>
        </w:tc>
        <w:tc>
          <w:tcPr>
            <w:tcW w:w="447" w:type="pct"/>
            <w:shd w:val="clear" w:color="auto" w:fill="auto"/>
            <w:vAlign w:val="center"/>
          </w:tcPr>
          <w:p w14:paraId="632E3DEB" w14:textId="5F7D7EA3" w:rsidR="00954C29" w:rsidRPr="001D0F59" w:rsidRDefault="00954C29" w:rsidP="00954C29">
            <w:pPr>
              <w:spacing w:line="276" w:lineRule="auto"/>
              <w:jc w:val="center"/>
              <w:rPr>
                <w:sz w:val="20"/>
                <w:szCs w:val="20"/>
              </w:rPr>
            </w:pPr>
            <w:r>
              <w:rPr>
                <w:sz w:val="18"/>
                <w:szCs w:val="18"/>
              </w:rPr>
              <w:t>4</w:t>
            </w:r>
          </w:p>
        </w:tc>
      </w:tr>
      <w:tr w:rsidR="00954C29" w:rsidRPr="001D0F59" w14:paraId="15353AD9" w14:textId="77777777" w:rsidTr="00954C29">
        <w:trPr>
          <w:trHeight w:val="467"/>
        </w:trPr>
        <w:tc>
          <w:tcPr>
            <w:tcW w:w="4220" w:type="pct"/>
            <w:vAlign w:val="center"/>
          </w:tcPr>
          <w:p w14:paraId="27E5C78F" w14:textId="030E657D" w:rsidR="00954C29" w:rsidRPr="001D0F59" w:rsidRDefault="00954C29" w:rsidP="00954C29">
            <w:pPr>
              <w:pStyle w:val="ListParagraph"/>
              <w:numPr>
                <w:ilvl w:val="0"/>
                <w:numId w:val="69"/>
              </w:numPr>
              <w:spacing w:line="276" w:lineRule="auto"/>
              <w:rPr>
                <w:sz w:val="20"/>
                <w:szCs w:val="20"/>
              </w:rPr>
            </w:pPr>
            <w:r w:rsidRPr="001D0F59">
              <w:rPr>
                <w:sz w:val="20"/>
                <w:szCs w:val="20"/>
              </w:rPr>
              <w:t xml:space="preserve">If the entity has spent at least 80% of O&amp;M budget received for infrastructure in the previous FY (2022/2023): </w:t>
            </w:r>
            <w:r w:rsidRPr="001D0F59">
              <w:rPr>
                <w:rFonts w:cstheme="minorHAnsi"/>
                <w:sz w:val="20"/>
                <w:szCs w:val="20"/>
              </w:rPr>
              <w:t>Score 10 or else 0</w:t>
            </w:r>
          </w:p>
        </w:tc>
        <w:tc>
          <w:tcPr>
            <w:tcW w:w="333" w:type="pct"/>
            <w:vAlign w:val="center"/>
          </w:tcPr>
          <w:p w14:paraId="3525938A" w14:textId="77777777" w:rsidR="00954C29" w:rsidRPr="001D0F59" w:rsidRDefault="00954C29" w:rsidP="00954C29">
            <w:pPr>
              <w:spacing w:line="276" w:lineRule="auto"/>
              <w:rPr>
                <w:sz w:val="20"/>
                <w:szCs w:val="20"/>
              </w:rPr>
            </w:pPr>
            <w:r w:rsidRPr="001D0F59">
              <w:rPr>
                <w:sz w:val="20"/>
                <w:szCs w:val="20"/>
              </w:rPr>
              <w:t>Score</w:t>
            </w:r>
          </w:p>
        </w:tc>
        <w:tc>
          <w:tcPr>
            <w:tcW w:w="447" w:type="pct"/>
            <w:shd w:val="clear" w:color="auto" w:fill="auto"/>
            <w:vAlign w:val="center"/>
          </w:tcPr>
          <w:p w14:paraId="7D99ED65" w14:textId="21CE6277" w:rsidR="00954C29" w:rsidRPr="001D0F59" w:rsidRDefault="00954C29" w:rsidP="00954C29">
            <w:pPr>
              <w:spacing w:line="276" w:lineRule="auto"/>
              <w:jc w:val="center"/>
              <w:rPr>
                <w:sz w:val="20"/>
                <w:szCs w:val="20"/>
              </w:rPr>
            </w:pPr>
            <w:r w:rsidRPr="009814C6">
              <w:rPr>
                <w:sz w:val="18"/>
                <w:szCs w:val="18"/>
              </w:rPr>
              <w:t>10</w:t>
            </w:r>
          </w:p>
        </w:tc>
      </w:tr>
      <w:tr w:rsidR="00954C29" w:rsidRPr="001D0F59" w14:paraId="07CF5DA2" w14:textId="77777777" w:rsidTr="00954C29">
        <w:trPr>
          <w:trHeight w:val="300"/>
        </w:trPr>
        <w:tc>
          <w:tcPr>
            <w:tcW w:w="4220" w:type="pct"/>
            <w:vAlign w:val="center"/>
          </w:tcPr>
          <w:p w14:paraId="361F53C0" w14:textId="01A15427" w:rsidR="00954C29" w:rsidRPr="001D0F59" w:rsidRDefault="00954C29" w:rsidP="00954C29">
            <w:pPr>
              <w:numPr>
                <w:ilvl w:val="0"/>
                <w:numId w:val="69"/>
              </w:numPr>
              <w:spacing w:line="276" w:lineRule="auto"/>
              <w:contextualSpacing/>
              <w:rPr>
                <w:rFonts w:cstheme="minorHAnsi"/>
                <w:sz w:val="20"/>
                <w:szCs w:val="20"/>
              </w:rPr>
            </w:pPr>
            <w:r w:rsidRPr="001D0F59">
              <w:rPr>
                <w:sz w:val="20"/>
                <w:szCs w:val="20"/>
              </w:rPr>
              <w:t>Percentage of the entity maintenance expenditure/ budget funded by own source revenues:</w:t>
            </w:r>
          </w:p>
          <w:p w14:paraId="6ADCBA13" w14:textId="6B90B84F" w:rsidR="00954C29" w:rsidRPr="001D0F59" w:rsidRDefault="00954C29" w:rsidP="00954C29">
            <w:pPr>
              <w:numPr>
                <w:ilvl w:val="0"/>
                <w:numId w:val="70"/>
              </w:numPr>
              <w:spacing w:line="276" w:lineRule="auto"/>
              <w:contextualSpacing/>
              <w:rPr>
                <w:rFonts w:cstheme="minorHAnsi"/>
                <w:sz w:val="20"/>
                <w:szCs w:val="20"/>
              </w:rPr>
            </w:pPr>
            <w:r w:rsidRPr="001D0F59">
              <w:rPr>
                <w:rFonts w:cstheme="minorHAnsi"/>
                <w:sz w:val="20"/>
                <w:szCs w:val="20"/>
              </w:rPr>
              <w:t>10-20% or more are funded by own source revenues: Score 20 points</w:t>
            </w:r>
          </w:p>
          <w:p w14:paraId="30DB5620" w14:textId="36FEAAD7" w:rsidR="00954C29" w:rsidRPr="001D0F59" w:rsidRDefault="00954C29" w:rsidP="00954C29">
            <w:pPr>
              <w:numPr>
                <w:ilvl w:val="0"/>
                <w:numId w:val="70"/>
              </w:numPr>
              <w:spacing w:line="276" w:lineRule="auto"/>
              <w:contextualSpacing/>
              <w:rPr>
                <w:rFonts w:cstheme="minorHAnsi"/>
                <w:sz w:val="20"/>
                <w:szCs w:val="20"/>
              </w:rPr>
            </w:pPr>
            <w:r w:rsidRPr="001D0F59">
              <w:rPr>
                <w:rFonts w:cstheme="minorHAnsi"/>
                <w:sz w:val="20"/>
                <w:szCs w:val="20"/>
              </w:rPr>
              <w:t>5-10%: 10 points</w:t>
            </w:r>
          </w:p>
          <w:p w14:paraId="6983E0C4" w14:textId="62ECBF7D" w:rsidR="00954C29" w:rsidRPr="001D0F59" w:rsidRDefault="00954C29" w:rsidP="00954C29">
            <w:pPr>
              <w:numPr>
                <w:ilvl w:val="0"/>
                <w:numId w:val="70"/>
              </w:numPr>
              <w:spacing w:line="276" w:lineRule="auto"/>
              <w:contextualSpacing/>
              <w:rPr>
                <w:rFonts w:cstheme="minorHAnsi"/>
                <w:sz w:val="20"/>
                <w:szCs w:val="20"/>
              </w:rPr>
            </w:pPr>
            <w:r w:rsidRPr="001D0F59">
              <w:rPr>
                <w:rFonts w:cstheme="minorHAnsi"/>
                <w:sz w:val="20"/>
                <w:szCs w:val="20"/>
              </w:rPr>
              <w:t>Below 5%: 0 points</w:t>
            </w:r>
          </w:p>
        </w:tc>
        <w:tc>
          <w:tcPr>
            <w:tcW w:w="333" w:type="pct"/>
            <w:vAlign w:val="center"/>
          </w:tcPr>
          <w:p w14:paraId="0352A290" w14:textId="77777777" w:rsidR="00954C29" w:rsidRPr="001D0F59" w:rsidRDefault="00954C29" w:rsidP="00954C29">
            <w:pPr>
              <w:spacing w:line="276" w:lineRule="auto"/>
              <w:rPr>
                <w:sz w:val="20"/>
                <w:szCs w:val="20"/>
              </w:rPr>
            </w:pPr>
            <w:r w:rsidRPr="001D0F59">
              <w:rPr>
                <w:sz w:val="20"/>
                <w:szCs w:val="20"/>
              </w:rPr>
              <w:t>Score</w:t>
            </w:r>
          </w:p>
        </w:tc>
        <w:tc>
          <w:tcPr>
            <w:tcW w:w="447" w:type="pct"/>
            <w:shd w:val="clear" w:color="auto" w:fill="auto"/>
            <w:vAlign w:val="center"/>
          </w:tcPr>
          <w:p w14:paraId="14331C3F" w14:textId="0A158EE8" w:rsidR="00954C29" w:rsidRPr="001D0F59" w:rsidRDefault="00954C29" w:rsidP="00954C29">
            <w:pPr>
              <w:spacing w:line="276" w:lineRule="auto"/>
              <w:jc w:val="center"/>
              <w:rPr>
                <w:sz w:val="20"/>
                <w:szCs w:val="20"/>
              </w:rPr>
            </w:pPr>
            <w:r w:rsidRPr="009814C6">
              <w:rPr>
                <w:sz w:val="18"/>
                <w:szCs w:val="18"/>
              </w:rPr>
              <w:t>0</w:t>
            </w:r>
          </w:p>
        </w:tc>
      </w:tr>
      <w:tr w:rsidR="008965F0" w:rsidRPr="001D0F59" w14:paraId="65C36C2F" w14:textId="77777777" w:rsidTr="00954C29">
        <w:trPr>
          <w:trHeight w:val="300"/>
        </w:trPr>
        <w:tc>
          <w:tcPr>
            <w:tcW w:w="4220" w:type="pct"/>
            <w:shd w:val="clear" w:color="auto" w:fill="D9D9D9" w:themeFill="background1" w:themeFillShade="D9"/>
            <w:vAlign w:val="center"/>
          </w:tcPr>
          <w:p w14:paraId="3947B192" w14:textId="556859EA" w:rsidR="008965F0" w:rsidRPr="001D0F59" w:rsidRDefault="008965F0" w:rsidP="009D1E59">
            <w:pPr>
              <w:pStyle w:val="ListParagraph"/>
              <w:numPr>
                <w:ilvl w:val="0"/>
                <w:numId w:val="88"/>
              </w:numPr>
              <w:spacing w:line="276" w:lineRule="auto"/>
              <w:ind w:left="337"/>
              <w:rPr>
                <w:sz w:val="20"/>
                <w:szCs w:val="20"/>
              </w:rPr>
            </w:pPr>
            <w:r w:rsidRPr="001D0F59">
              <w:rPr>
                <w:rFonts w:cstheme="minorHAnsi"/>
                <w:sz w:val="20"/>
                <w:szCs w:val="20"/>
              </w:rPr>
              <w:t>Environment and climate change sustainability in O&amp;M</w:t>
            </w:r>
          </w:p>
        </w:tc>
        <w:tc>
          <w:tcPr>
            <w:tcW w:w="333" w:type="pct"/>
            <w:shd w:val="clear" w:color="auto" w:fill="D9D9D9" w:themeFill="background1" w:themeFillShade="D9"/>
            <w:vAlign w:val="center"/>
          </w:tcPr>
          <w:p w14:paraId="0E73FDD7" w14:textId="77777777" w:rsidR="008965F0" w:rsidRPr="001D0F59" w:rsidRDefault="008965F0" w:rsidP="008965F0">
            <w:pPr>
              <w:spacing w:line="276" w:lineRule="auto"/>
              <w:rPr>
                <w:sz w:val="20"/>
                <w:szCs w:val="20"/>
              </w:rPr>
            </w:pPr>
          </w:p>
        </w:tc>
        <w:tc>
          <w:tcPr>
            <w:tcW w:w="447" w:type="pct"/>
            <w:shd w:val="clear" w:color="auto" w:fill="D9D9D9" w:themeFill="background1" w:themeFillShade="D9"/>
            <w:vAlign w:val="center"/>
          </w:tcPr>
          <w:p w14:paraId="12DDE5BE" w14:textId="7D4E69A3" w:rsidR="008965F0" w:rsidRPr="001D0F59" w:rsidRDefault="008965F0" w:rsidP="00ED7B45">
            <w:pPr>
              <w:spacing w:line="276" w:lineRule="auto"/>
              <w:jc w:val="center"/>
              <w:rPr>
                <w:sz w:val="20"/>
                <w:szCs w:val="20"/>
              </w:rPr>
            </w:pPr>
          </w:p>
        </w:tc>
      </w:tr>
      <w:tr w:rsidR="008965F0" w:rsidRPr="001D0F59" w14:paraId="52970885" w14:textId="77777777" w:rsidTr="00954C29">
        <w:trPr>
          <w:trHeight w:val="300"/>
        </w:trPr>
        <w:tc>
          <w:tcPr>
            <w:tcW w:w="4220" w:type="pct"/>
            <w:vAlign w:val="center"/>
          </w:tcPr>
          <w:p w14:paraId="151A2FD4" w14:textId="02BF3B74" w:rsidR="008965F0" w:rsidRPr="001D0F59" w:rsidRDefault="008965F0" w:rsidP="009D1E59">
            <w:pPr>
              <w:numPr>
                <w:ilvl w:val="0"/>
                <w:numId w:val="68"/>
              </w:numPr>
              <w:spacing w:line="276" w:lineRule="auto"/>
              <w:contextualSpacing/>
              <w:rPr>
                <w:sz w:val="20"/>
                <w:szCs w:val="20"/>
              </w:rPr>
            </w:pPr>
            <w:r w:rsidRPr="001D0F59">
              <w:rPr>
                <w:rFonts w:cstheme="minorHAnsi"/>
                <w:sz w:val="20"/>
                <w:szCs w:val="20"/>
              </w:rPr>
              <w:t>If the entity has carried out Environment and Social Audit (Annual Compliance Audit) for all infrastructural projects completed in the previous FY (2022/2023) as specified in the POM. Score 10 or else 0</w:t>
            </w:r>
          </w:p>
        </w:tc>
        <w:tc>
          <w:tcPr>
            <w:tcW w:w="333" w:type="pct"/>
            <w:vAlign w:val="center"/>
          </w:tcPr>
          <w:p w14:paraId="28A988F2" w14:textId="77777777" w:rsidR="008965F0" w:rsidRPr="001D0F59" w:rsidRDefault="008965F0" w:rsidP="008965F0">
            <w:pPr>
              <w:spacing w:line="276" w:lineRule="auto"/>
              <w:rPr>
                <w:sz w:val="20"/>
                <w:szCs w:val="20"/>
              </w:rPr>
            </w:pPr>
            <w:r w:rsidRPr="001D0F59">
              <w:rPr>
                <w:sz w:val="20"/>
                <w:szCs w:val="20"/>
              </w:rPr>
              <w:t>Score</w:t>
            </w:r>
          </w:p>
        </w:tc>
        <w:tc>
          <w:tcPr>
            <w:tcW w:w="447" w:type="pct"/>
            <w:shd w:val="clear" w:color="auto" w:fill="auto"/>
            <w:vAlign w:val="center"/>
          </w:tcPr>
          <w:p w14:paraId="0AF776D9" w14:textId="1CB7B3BC" w:rsidR="008965F0" w:rsidRPr="001D0F59" w:rsidRDefault="008965F0" w:rsidP="00ED7B45">
            <w:pPr>
              <w:spacing w:line="276" w:lineRule="auto"/>
              <w:jc w:val="center"/>
              <w:rPr>
                <w:sz w:val="20"/>
                <w:szCs w:val="20"/>
              </w:rPr>
            </w:pPr>
            <w:r w:rsidRPr="001D0F59">
              <w:rPr>
                <w:rStyle w:val="normaltextrun"/>
                <w:rFonts w:cs="Segoe UI"/>
                <w:sz w:val="20"/>
                <w:szCs w:val="20"/>
              </w:rPr>
              <w:t>00</w:t>
            </w:r>
            <w:r w:rsidRPr="001D0F59">
              <w:rPr>
                <w:rStyle w:val="eop"/>
                <w:rFonts w:cs="Segoe UI"/>
                <w:sz w:val="20"/>
                <w:szCs w:val="20"/>
              </w:rPr>
              <w:t> </w:t>
            </w:r>
          </w:p>
        </w:tc>
      </w:tr>
      <w:tr w:rsidR="008965F0" w:rsidRPr="001D0F59" w14:paraId="6D6C824C" w14:textId="77777777" w:rsidTr="00954C29">
        <w:trPr>
          <w:trHeight w:val="300"/>
        </w:trPr>
        <w:tc>
          <w:tcPr>
            <w:tcW w:w="4220" w:type="pct"/>
            <w:vAlign w:val="center"/>
          </w:tcPr>
          <w:p w14:paraId="072EBE2C" w14:textId="77777777" w:rsidR="008965F0" w:rsidRPr="001D0F59" w:rsidRDefault="008965F0" w:rsidP="009D1E59">
            <w:pPr>
              <w:numPr>
                <w:ilvl w:val="0"/>
                <w:numId w:val="68"/>
              </w:numPr>
              <w:spacing w:line="276" w:lineRule="auto"/>
              <w:contextualSpacing/>
              <w:rPr>
                <w:sz w:val="20"/>
                <w:szCs w:val="20"/>
              </w:rPr>
            </w:pPr>
            <w:r w:rsidRPr="001D0F59">
              <w:rPr>
                <w:rFonts w:cstheme="minorHAnsi"/>
                <w:sz w:val="20"/>
                <w:szCs w:val="20"/>
              </w:rPr>
              <w:t>If the entity has developed and implemented a corrective action plan as part of the Annual Compliance Audit. Score 10 or else 0</w:t>
            </w:r>
          </w:p>
        </w:tc>
        <w:tc>
          <w:tcPr>
            <w:tcW w:w="333" w:type="pct"/>
            <w:vAlign w:val="center"/>
          </w:tcPr>
          <w:p w14:paraId="27424805" w14:textId="77777777" w:rsidR="008965F0" w:rsidRPr="001D0F59" w:rsidRDefault="008965F0" w:rsidP="008965F0">
            <w:pPr>
              <w:spacing w:line="276" w:lineRule="auto"/>
              <w:rPr>
                <w:sz w:val="20"/>
                <w:szCs w:val="20"/>
              </w:rPr>
            </w:pPr>
            <w:r w:rsidRPr="001D0F59">
              <w:rPr>
                <w:sz w:val="20"/>
                <w:szCs w:val="20"/>
              </w:rPr>
              <w:t>Score</w:t>
            </w:r>
          </w:p>
        </w:tc>
        <w:tc>
          <w:tcPr>
            <w:tcW w:w="447" w:type="pct"/>
            <w:shd w:val="clear" w:color="auto" w:fill="auto"/>
            <w:vAlign w:val="center"/>
          </w:tcPr>
          <w:p w14:paraId="34D1BDD6" w14:textId="4E76E7F9" w:rsidR="008965F0" w:rsidRPr="001D0F59" w:rsidRDefault="008965F0" w:rsidP="00ED7B45">
            <w:pPr>
              <w:spacing w:line="276" w:lineRule="auto"/>
              <w:jc w:val="center"/>
              <w:rPr>
                <w:sz w:val="20"/>
                <w:szCs w:val="20"/>
              </w:rPr>
            </w:pPr>
            <w:r w:rsidRPr="001D0F59">
              <w:rPr>
                <w:rStyle w:val="normaltextrun"/>
                <w:rFonts w:cs="Segoe UI"/>
                <w:sz w:val="20"/>
                <w:szCs w:val="20"/>
              </w:rPr>
              <w:t>00</w:t>
            </w:r>
            <w:r w:rsidRPr="001D0F59">
              <w:rPr>
                <w:rStyle w:val="eop"/>
                <w:rFonts w:cs="Segoe UI"/>
                <w:sz w:val="20"/>
                <w:szCs w:val="20"/>
              </w:rPr>
              <w:t> </w:t>
            </w:r>
          </w:p>
        </w:tc>
      </w:tr>
      <w:tr w:rsidR="008965F0" w:rsidRPr="001D0F59" w14:paraId="0623FCF7" w14:textId="77777777" w:rsidTr="00954C29">
        <w:trPr>
          <w:trHeight w:val="300"/>
        </w:trPr>
        <w:tc>
          <w:tcPr>
            <w:tcW w:w="4220" w:type="pct"/>
            <w:vAlign w:val="center"/>
          </w:tcPr>
          <w:p w14:paraId="76CF895A" w14:textId="77777777" w:rsidR="008965F0" w:rsidRPr="001D0F59" w:rsidRDefault="008965F0" w:rsidP="009D1E59">
            <w:pPr>
              <w:numPr>
                <w:ilvl w:val="0"/>
                <w:numId w:val="68"/>
              </w:numPr>
              <w:spacing w:line="276" w:lineRule="auto"/>
              <w:contextualSpacing/>
              <w:rPr>
                <w:sz w:val="20"/>
                <w:szCs w:val="20"/>
              </w:rPr>
            </w:pPr>
            <w:r w:rsidRPr="001D0F59">
              <w:rPr>
                <w:rFonts w:cstheme="minorHAnsi"/>
                <w:sz w:val="20"/>
                <w:szCs w:val="20"/>
              </w:rPr>
              <w:t>If the entity has conducted an annual climate and disaster risk expenditure review (plans and budgets) as provided for in the POM. Score 10 or else 0</w:t>
            </w:r>
          </w:p>
        </w:tc>
        <w:tc>
          <w:tcPr>
            <w:tcW w:w="333" w:type="pct"/>
            <w:vAlign w:val="center"/>
          </w:tcPr>
          <w:p w14:paraId="12D549B1" w14:textId="77777777" w:rsidR="008965F0" w:rsidRPr="001D0F59" w:rsidRDefault="008965F0" w:rsidP="008965F0">
            <w:pPr>
              <w:spacing w:line="276" w:lineRule="auto"/>
              <w:rPr>
                <w:sz w:val="20"/>
                <w:szCs w:val="20"/>
              </w:rPr>
            </w:pPr>
            <w:r w:rsidRPr="001D0F59">
              <w:rPr>
                <w:sz w:val="20"/>
                <w:szCs w:val="20"/>
              </w:rPr>
              <w:t>Score</w:t>
            </w:r>
          </w:p>
        </w:tc>
        <w:tc>
          <w:tcPr>
            <w:tcW w:w="447" w:type="pct"/>
            <w:shd w:val="clear" w:color="auto" w:fill="auto"/>
            <w:vAlign w:val="center"/>
          </w:tcPr>
          <w:p w14:paraId="1B78D8DB" w14:textId="29B08A96" w:rsidR="008965F0" w:rsidRPr="001D0F59" w:rsidRDefault="008965F0" w:rsidP="00ED7B45">
            <w:pPr>
              <w:spacing w:line="276" w:lineRule="auto"/>
              <w:jc w:val="center"/>
              <w:rPr>
                <w:sz w:val="20"/>
                <w:szCs w:val="20"/>
              </w:rPr>
            </w:pPr>
            <w:r w:rsidRPr="001D0F59">
              <w:rPr>
                <w:rStyle w:val="normaltextrun"/>
                <w:rFonts w:cs="Segoe UI"/>
                <w:sz w:val="20"/>
                <w:szCs w:val="20"/>
              </w:rPr>
              <w:t>00</w:t>
            </w:r>
            <w:r w:rsidRPr="001D0F59">
              <w:rPr>
                <w:rStyle w:val="eop"/>
                <w:rFonts w:cs="Segoe UI"/>
                <w:sz w:val="20"/>
                <w:szCs w:val="20"/>
              </w:rPr>
              <w:t> </w:t>
            </w:r>
          </w:p>
        </w:tc>
      </w:tr>
      <w:tr w:rsidR="008965F0" w:rsidRPr="001D0F59" w14:paraId="1583AAAE" w14:textId="77777777" w:rsidTr="00954C29">
        <w:trPr>
          <w:trHeight w:val="300"/>
        </w:trPr>
        <w:tc>
          <w:tcPr>
            <w:tcW w:w="4220" w:type="pct"/>
          </w:tcPr>
          <w:p w14:paraId="2DAC3412" w14:textId="79E130E2" w:rsidR="008965F0" w:rsidRPr="001D0F59" w:rsidRDefault="008965F0" w:rsidP="008965F0">
            <w:pPr>
              <w:spacing w:line="276" w:lineRule="auto"/>
              <w:rPr>
                <w:sz w:val="20"/>
                <w:szCs w:val="20"/>
              </w:rPr>
            </w:pPr>
            <w:r w:rsidRPr="001D0F59">
              <w:rPr>
                <w:sz w:val="20"/>
                <w:szCs w:val="20"/>
              </w:rPr>
              <w:t xml:space="preserve">DLI 7 - assessed Mukono DLG’s average percentage scores achieved in Operation and Maintenance of Infrastructure Projects </w:t>
            </w:r>
          </w:p>
        </w:tc>
        <w:tc>
          <w:tcPr>
            <w:tcW w:w="333" w:type="pct"/>
          </w:tcPr>
          <w:p w14:paraId="4256740D" w14:textId="77777777" w:rsidR="008965F0" w:rsidRPr="001D0F59" w:rsidRDefault="008965F0" w:rsidP="008965F0">
            <w:pPr>
              <w:spacing w:line="276" w:lineRule="auto"/>
              <w:rPr>
                <w:sz w:val="20"/>
                <w:szCs w:val="20"/>
              </w:rPr>
            </w:pPr>
            <w:r w:rsidRPr="001D0F59">
              <w:rPr>
                <w:sz w:val="20"/>
                <w:szCs w:val="20"/>
              </w:rPr>
              <w:t>Score</w:t>
            </w:r>
          </w:p>
        </w:tc>
        <w:tc>
          <w:tcPr>
            <w:tcW w:w="447" w:type="pct"/>
          </w:tcPr>
          <w:p w14:paraId="09AEE494" w14:textId="07450145" w:rsidR="008965F0" w:rsidRPr="001D0F59" w:rsidRDefault="00954C29" w:rsidP="00ED7B45">
            <w:pPr>
              <w:spacing w:line="276" w:lineRule="auto"/>
              <w:jc w:val="center"/>
              <w:rPr>
                <w:sz w:val="20"/>
                <w:szCs w:val="20"/>
              </w:rPr>
            </w:pPr>
            <w:r>
              <w:rPr>
                <w:rStyle w:val="normaltextrun"/>
                <w:rFonts w:cs="Segoe UI"/>
                <w:sz w:val="20"/>
                <w:szCs w:val="20"/>
              </w:rPr>
              <w:fldChar w:fldCharType="begin"/>
            </w:r>
            <w:r>
              <w:rPr>
                <w:rStyle w:val="normaltextrun"/>
                <w:rFonts w:cs="Segoe UI"/>
                <w:sz w:val="20"/>
                <w:szCs w:val="20"/>
              </w:rPr>
              <w:instrText xml:space="preserve"> =SUM(ABOVE) </w:instrText>
            </w:r>
            <w:r>
              <w:rPr>
                <w:rStyle w:val="normaltextrun"/>
                <w:rFonts w:cs="Segoe UI"/>
                <w:sz w:val="20"/>
                <w:szCs w:val="20"/>
              </w:rPr>
              <w:fldChar w:fldCharType="separate"/>
            </w:r>
            <w:r>
              <w:rPr>
                <w:rStyle w:val="normaltextrun"/>
                <w:rFonts w:cs="Segoe UI"/>
                <w:noProof/>
                <w:sz w:val="20"/>
                <w:szCs w:val="20"/>
              </w:rPr>
              <w:t>25</w:t>
            </w:r>
            <w:r>
              <w:rPr>
                <w:rStyle w:val="normaltextrun"/>
                <w:rFonts w:cs="Segoe UI"/>
                <w:sz w:val="20"/>
                <w:szCs w:val="20"/>
              </w:rPr>
              <w:fldChar w:fldCharType="end"/>
            </w:r>
            <w:r w:rsidR="008965F0" w:rsidRPr="001D0F59">
              <w:rPr>
                <w:rStyle w:val="normaltextrun"/>
                <w:rFonts w:cs="Segoe UI"/>
                <w:sz w:val="20"/>
                <w:szCs w:val="20"/>
              </w:rPr>
              <w:t>%</w:t>
            </w:r>
            <w:r w:rsidR="008965F0" w:rsidRPr="001D0F59">
              <w:rPr>
                <w:rStyle w:val="eop"/>
                <w:rFonts w:cs="Segoe UI"/>
                <w:sz w:val="20"/>
                <w:szCs w:val="20"/>
              </w:rPr>
              <w:t> </w:t>
            </w:r>
          </w:p>
        </w:tc>
      </w:tr>
    </w:tbl>
    <w:p w14:paraId="77378F6D" w14:textId="77777777" w:rsidR="009452C2" w:rsidRPr="00AE2AF9" w:rsidRDefault="009452C2" w:rsidP="00185993">
      <w:pPr>
        <w:rPr>
          <w:szCs w:val="21"/>
        </w:rPr>
      </w:pPr>
    </w:p>
    <w:p w14:paraId="29864DF9" w14:textId="4E04264A" w:rsidR="009452C2" w:rsidRPr="00AE2AF9" w:rsidRDefault="008965F0" w:rsidP="00C16E89">
      <w:pPr>
        <w:rPr>
          <w:szCs w:val="21"/>
        </w:rPr>
      </w:pPr>
      <w:r w:rsidRPr="00AE2AF9">
        <w:rPr>
          <w:rStyle w:val="normaltextrun"/>
          <w:szCs w:val="21"/>
          <w:shd w:val="clear" w:color="auto" w:fill="FFFFFF"/>
        </w:rPr>
        <w:t xml:space="preserve">Mukono DLG had conducted a condition survey and infrastructure inventory however, this was only done for roads and no other structures. </w:t>
      </w:r>
      <w:r w:rsidR="00094609" w:rsidRPr="00AE2AF9">
        <w:rPr>
          <w:szCs w:val="21"/>
        </w:rPr>
        <w:t>Regarding the budget execution for construction of investment projects and O&amp;M for all major infrastructure projects and assets during FY</w:t>
      </w:r>
      <w:r w:rsidR="001D0F59">
        <w:rPr>
          <w:szCs w:val="21"/>
        </w:rPr>
        <w:t xml:space="preserve"> 2022/2</w:t>
      </w:r>
      <w:r w:rsidR="00771BD4">
        <w:rPr>
          <w:szCs w:val="21"/>
        </w:rPr>
        <w:t>02</w:t>
      </w:r>
      <w:r w:rsidR="001D0F59">
        <w:rPr>
          <w:szCs w:val="21"/>
        </w:rPr>
        <w:t>3</w:t>
      </w:r>
      <w:r w:rsidR="00094609" w:rsidRPr="00AE2AF9">
        <w:rPr>
          <w:szCs w:val="21"/>
        </w:rPr>
        <w:t xml:space="preserve">; as well as the environment and climate change sustainability in O&amp;M, Mukono DLG </w:t>
      </w:r>
      <w:r w:rsidR="009452C2" w:rsidRPr="00AE2AF9">
        <w:rPr>
          <w:szCs w:val="21"/>
        </w:rPr>
        <w:t xml:space="preserve">struggled to incorporate climate change and environmental sustainability aspects, as well as raising own source funding for O&amp;M to the required threshold. Thus, Mukono DLG scored </w:t>
      </w:r>
      <w:r w:rsidR="00954C29">
        <w:rPr>
          <w:szCs w:val="21"/>
        </w:rPr>
        <w:t>2</w:t>
      </w:r>
      <w:r w:rsidR="00771BD4">
        <w:rPr>
          <w:szCs w:val="21"/>
        </w:rPr>
        <w:t>5</w:t>
      </w:r>
      <w:r w:rsidR="009452C2" w:rsidRPr="00AE2AF9">
        <w:rPr>
          <w:szCs w:val="21"/>
        </w:rPr>
        <w:t>%.</w:t>
      </w:r>
    </w:p>
    <w:p w14:paraId="73CDA47E" w14:textId="77777777" w:rsidR="00C10614" w:rsidRPr="00AE2AF9" w:rsidRDefault="00C10614" w:rsidP="00185993">
      <w:pPr>
        <w:rPr>
          <w:szCs w:val="21"/>
        </w:rPr>
      </w:pPr>
    </w:p>
    <w:p w14:paraId="77E84909" w14:textId="77777777" w:rsidR="00771BD4" w:rsidRDefault="00771BD4">
      <w:pPr>
        <w:spacing w:after="200" w:line="276" w:lineRule="auto"/>
        <w:jc w:val="left"/>
        <w:rPr>
          <w:b/>
          <w:szCs w:val="21"/>
        </w:rPr>
      </w:pPr>
      <w:r>
        <w:rPr>
          <w:b/>
          <w:szCs w:val="21"/>
        </w:rPr>
        <w:br w:type="page"/>
      </w:r>
    </w:p>
    <w:p w14:paraId="709302F0" w14:textId="147216FB" w:rsidR="000E0D0F" w:rsidRPr="00AE2AF9" w:rsidRDefault="000E0D0F" w:rsidP="000E0D0F">
      <w:pPr>
        <w:pBdr>
          <w:bottom w:val="single" w:sz="4" w:space="1" w:color="auto"/>
        </w:pBdr>
        <w:rPr>
          <w:b/>
          <w:szCs w:val="21"/>
        </w:rPr>
      </w:pPr>
      <w:r w:rsidRPr="00AE2AF9">
        <w:rPr>
          <w:b/>
          <w:szCs w:val="21"/>
        </w:rPr>
        <w:lastRenderedPageBreak/>
        <w:t>Key Gaps and Recommendations under DLI 7</w:t>
      </w:r>
    </w:p>
    <w:p w14:paraId="27D449BC" w14:textId="231ED6F7" w:rsidR="009929A4" w:rsidRPr="00AE2AF9" w:rsidRDefault="009929A4" w:rsidP="009D1E59">
      <w:pPr>
        <w:pStyle w:val="ListParagraph"/>
        <w:numPr>
          <w:ilvl w:val="0"/>
          <w:numId w:val="105"/>
        </w:numPr>
        <w:spacing w:line="276" w:lineRule="auto"/>
        <w:ind w:left="360"/>
        <w:contextualSpacing w:val="0"/>
        <w:rPr>
          <w:rFonts w:cstheme="minorHAnsi"/>
          <w:szCs w:val="21"/>
        </w:rPr>
      </w:pPr>
      <w:r w:rsidRPr="00AE2AF9">
        <w:rPr>
          <w:rFonts w:cstheme="minorHAnsi"/>
          <w:szCs w:val="21"/>
        </w:rPr>
        <w:t>I</w:t>
      </w:r>
      <w:r w:rsidR="00F55256" w:rsidRPr="00AE2AF9">
        <w:rPr>
          <w:rFonts w:cstheme="minorHAnsi"/>
          <w:szCs w:val="21"/>
        </w:rPr>
        <w:t xml:space="preserve">n reference to whether </w:t>
      </w:r>
      <w:r w:rsidRPr="00AE2AF9">
        <w:rPr>
          <w:rFonts w:cstheme="minorHAnsi"/>
          <w:szCs w:val="21"/>
        </w:rPr>
        <w:t>the entity carried out Environment and Social Audit (Annual Compliance Audit) for all infrastructural projects completed in the previous FY</w:t>
      </w:r>
      <w:r w:rsidR="00F55256" w:rsidRPr="00AE2AF9">
        <w:rPr>
          <w:rFonts w:cstheme="minorHAnsi"/>
          <w:szCs w:val="21"/>
        </w:rPr>
        <w:t xml:space="preserve"> (2022/2023)</w:t>
      </w:r>
      <w:r w:rsidRPr="00AE2AF9">
        <w:rPr>
          <w:rFonts w:cstheme="minorHAnsi"/>
          <w:szCs w:val="21"/>
        </w:rPr>
        <w:t xml:space="preserve"> as specified in the POM</w:t>
      </w:r>
      <w:r w:rsidR="00D1685A" w:rsidRPr="00AE2AF9">
        <w:rPr>
          <w:rFonts w:cstheme="minorHAnsi"/>
          <w:szCs w:val="21"/>
        </w:rPr>
        <w:t>,</w:t>
      </w:r>
      <w:r w:rsidRPr="00AE2AF9">
        <w:rPr>
          <w:rFonts w:cstheme="minorHAnsi"/>
          <w:szCs w:val="21"/>
        </w:rPr>
        <w:t xml:space="preserve"> </w:t>
      </w:r>
      <w:r w:rsidR="00D1685A" w:rsidRPr="00AE2AF9">
        <w:rPr>
          <w:rFonts w:cstheme="minorHAnsi"/>
          <w:szCs w:val="21"/>
        </w:rPr>
        <w:t>n</w:t>
      </w:r>
      <w:r w:rsidRPr="00AE2AF9">
        <w:rPr>
          <w:rFonts w:cstheme="minorHAnsi"/>
          <w:szCs w:val="21"/>
        </w:rPr>
        <w:t xml:space="preserve">o audit can be undertaken where there is no ESIA. </w:t>
      </w:r>
      <w:r w:rsidR="002B6A30" w:rsidRPr="00AE2AF9">
        <w:rPr>
          <w:rFonts w:cstheme="minorHAnsi"/>
          <w:szCs w:val="21"/>
        </w:rPr>
        <w:t>Thus</w:t>
      </w:r>
      <w:r w:rsidR="00B86683" w:rsidRPr="00AE2AF9">
        <w:rPr>
          <w:rFonts w:cstheme="minorHAnsi"/>
          <w:szCs w:val="21"/>
        </w:rPr>
        <w:t>, Mukono DLG</w:t>
      </w:r>
      <w:r w:rsidRPr="00AE2AF9">
        <w:rPr>
          <w:rFonts w:cstheme="minorHAnsi"/>
          <w:szCs w:val="21"/>
        </w:rPr>
        <w:t xml:space="preserve"> </w:t>
      </w:r>
      <w:r w:rsidR="008D61E2" w:rsidRPr="00AE2AF9">
        <w:rPr>
          <w:rFonts w:cstheme="minorHAnsi"/>
          <w:szCs w:val="21"/>
        </w:rPr>
        <w:t>should</w:t>
      </w:r>
      <w:r w:rsidR="004F3D0A" w:rsidRPr="00AE2AF9">
        <w:rPr>
          <w:rFonts w:cstheme="minorHAnsi"/>
          <w:szCs w:val="21"/>
        </w:rPr>
        <w:t xml:space="preserve"> adequately</w:t>
      </w:r>
      <w:r w:rsidRPr="00AE2AF9">
        <w:rPr>
          <w:rFonts w:cstheme="minorHAnsi"/>
          <w:szCs w:val="21"/>
        </w:rPr>
        <w:t xml:space="preserve"> plan for such audits</w:t>
      </w:r>
      <w:r w:rsidR="00637868">
        <w:rPr>
          <w:rFonts w:cstheme="minorHAnsi"/>
          <w:szCs w:val="21"/>
        </w:rPr>
        <w:t>.</w:t>
      </w:r>
    </w:p>
    <w:p w14:paraId="0A29734B" w14:textId="6059AEB7" w:rsidR="00DD3503" w:rsidRPr="00AE2AF9" w:rsidRDefault="007A429B" w:rsidP="009D1E59">
      <w:pPr>
        <w:pStyle w:val="ListParagraph"/>
        <w:numPr>
          <w:ilvl w:val="0"/>
          <w:numId w:val="105"/>
        </w:numPr>
        <w:spacing w:line="276" w:lineRule="auto"/>
        <w:ind w:left="360"/>
        <w:contextualSpacing w:val="0"/>
        <w:rPr>
          <w:rFonts w:cstheme="minorHAnsi"/>
          <w:szCs w:val="21"/>
        </w:rPr>
      </w:pPr>
      <w:r w:rsidRPr="00AE2AF9">
        <w:rPr>
          <w:rFonts w:cstheme="minorHAnsi"/>
          <w:szCs w:val="21"/>
        </w:rPr>
        <w:t>Regarding the preparation</w:t>
      </w:r>
      <w:r w:rsidR="009929A4" w:rsidRPr="00AE2AF9">
        <w:rPr>
          <w:rFonts w:cstheme="minorHAnsi"/>
          <w:szCs w:val="21"/>
        </w:rPr>
        <w:t xml:space="preserve"> and implement</w:t>
      </w:r>
      <w:r w:rsidRPr="00AE2AF9">
        <w:rPr>
          <w:rFonts w:cstheme="minorHAnsi"/>
          <w:szCs w:val="21"/>
        </w:rPr>
        <w:t>ati</w:t>
      </w:r>
      <w:r w:rsidR="00D50576" w:rsidRPr="00AE2AF9">
        <w:rPr>
          <w:rFonts w:cstheme="minorHAnsi"/>
          <w:szCs w:val="21"/>
        </w:rPr>
        <w:t>on of</w:t>
      </w:r>
      <w:r w:rsidR="008D61E2" w:rsidRPr="00AE2AF9">
        <w:rPr>
          <w:rFonts w:cstheme="minorHAnsi"/>
          <w:szCs w:val="21"/>
        </w:rPr>
        <w:t xml:space="preserve"> </w:t>
      </w:r>
      <w:r w:rsidR="009929A4" w:rsidRPr="00AE2AF9">
        <w:rPr>
          <w:rFonts w:cstheme="minorHAnsi"/>
          <w:szCs w:val="21"/>
        </w:rPr>
        <w:t>a corrective action plan as part of the Annual Compliance Audit</w:t>
      </w:r>
      <w:r w:rsidR="00D50576" w:rsidRPr="00AE2AF9">
        <w:rPr>
          <w:rFonts w:cstheme="minorHAnsi"/>
          <w:szCs w:val="21"/>
        </w:rPr>
        <w:t>, findings revealed that</w:t>
      </w:r>
      <w:r w:rsidR="00213B3B" w:rsidRPr="00AE2AF9">
        <w:rPr>
          <w:rFonts w:cstheme="minorHAnsi"/>
          <w:szCs w:val="21"/>
        </w:rPr>
        <w:t xml:space="preserve"> </w:t>
      </w:r>
      <w:r w:rsidR="00D50576" w:rsidRPr="00AE2AF9">
        <w:rPr>
          <w:rFonts w:cstheme="minorHAnsi"/>
          <w:szCs w:val="21"/>
        </w:rPr>
        <w:t>n</w:t>
      </w:r>
      <w:r w:rsidR="00D739C7" w:rsidRPr="00AE2AF9">
        <w:rPr>
          <w:rFonts w:cstheme="minorHAnsi"/>
          <w:szCs w:val="21"/>
        </w:rPr>
        <w:t xml:space="preserve">o Annual Compliance Audit was undertaken by </w:t>
      </w:r>
      <w:r w:rsidR="00BB6FD2" w:rsidRPr="00AE2AF9">
        <w:rPr>
          <w:rFonts w:cstheme="minorHAnsi"/>
          <w:szCs w:val="21"/>
        </w:rPr>
        <w:t xml:space="preserve">the </w:t>
      </w:r>
      <w:r w:rsidR="00D739C7" w:rsidRPr="00AE2AF9">
        <w:rPr>
          <w:rFonts w:cstheme="minorHAnsi"/>
          <w:szCs w:val="21"/>
        </w:rPr>
        <w:t>Certified Environment Practitioner</w:t>
      </w:r>
      <w:r w:rsidR="00BB6FD2" w:rsidRPr="00AE2AF9">
        <w:rPr>
          <w:rFonts w:cstheme="minorHAnsi"/>
          <w:szCs w:val="21"/>
        </w:rPr>
        <w:t xml:space="preserve"> in the </w:t>
      </w:r>
      <w:r w:rsidR="00AA03A7" w:rsidRPr="00AE2AF9">
        <w:rPr>
          <w:rFonts w:cstheme="minorHAnsi"/>
          <w:szCs w:val="21"/>
        </w:rPr>
        <w:t>previous</w:t>
      </w:r>
      <w:r w:rsidR="00BB6FD2" w:rsidRPr="00AE2AF9">
        <w:rPr>
          <w:rFonts w:cstheme="minorHAnsi"/>
          <w:szCs w:val="21"/>
        </w:rPr>
        <w:t xml:space="preserve"> FY </w:t>
      </w:r>
      <w:r w:rsidR="00213B3B" w:rsidRPr="00AE2AF9">
        <w:rPr>
          <w:rFonts w:cstheme="minorHAnsi"/>
          <w:szCs w:val="21"/>
        </w:rPr>
        <w:t>(</w:t>
      </w:r>
      <w:r w:rsidR="00BB6FD2" w:rsidRPr="00AE2AF9">
        <w:rPr>
          <w:rFonts w:cstheme="minorHAnsi"/>
          <w:szCs w:val="21"/>
        </w:rPr>
        <w:t>2022/2023</w:t>
      </w:r>
      <w:r w:rsidR="00213B3B" w:rsidRPr="00AE2AF9">
        <w:rPr>
          <w:rFonts w:cstheme="minorHAnsi"/>
          <w:szCs w:val="21"/>
        </w:rPr>
        <w:t>)</w:t>
      </w:r>
      <w:r w:rsidR="00DD3503" w:rsidRPr="00AE2AF9">
        <w:rPr>
          <w:rFonts w:cstheme="minorHAnsi"/>
          <w:szCs w:val="21"/>
        </w:rPr>
        <w:t xml:space="preserve">. </w:t>
      </w:r>
      <w:r w:rsidR="00D739C7" w:rsidRPr="00AE2AF9">
        <w:rPr>
          <w:rFonts w:cstheme="minorHAnsi"/>
          <w:szCs w:val="21"/>
        </w:rPr>
        <w:t xml:space="preserve">Mukono DLG </w:t>
      </w:r>
      <w:r w:rsidR="001D0F59" w:rsidRPr="00AE2AF9">
        <w:rPr>
          <w:rFonts w:cstheme="minorHAnsi"/>
          <w:szCs w:val="21"/>
        </w:rPr>
        <w:t>should prepare</w:t>
      </w:r>
      <w:r w:rsidR="00D739C7" w:rsidRPr="00AE2AF9">
        <w:rPr>
          <w:rFonts w:cstheme="minorHAnsi"/>
          <w:szCs w:val="21"/>
        </w:rPr>
        <w:t xml:space="preserve"> and anticipate corrective actions from </w:t>
      </w:r>
      <w:r w:rsidR="00446C18" w:rsidRPr="00AE2AF9">
        <w:rPr>
          <w:rFonts w:cstheme="minorHAnsi"/>
          <w:szCs w:val="21"/>
        </w:rPr>
        <w:t xml:space="preserve">future </w:t>
      </w:r>
      <w:r w:rsidR="00D739C7" w:rsidRPr="00AE2AF9">
        <w:rPr>
          <w:rFonts w:cstheme="minorHAnsi"/>
          <w:szCs w:val="21"/>
        </w:rPr>
        <w:t xml:space="preserve">audits. This means that </w:t>
      </w:r>
      <w:r w:rsidR="00837A8F" w:rsidRPr="00AE2AF9">
        <w:rPr>
          <w:rFonts w:cstheme="minorHAnsi"/>
          <w:szCs w:val="21"/>
        </w:rPr>
        <w:t>Mukono DLG</w:t>
      </w:r>
      <w:r w:rsidR="00D739C7" w:rsidRPr="00AE2AF9">
        <w:rPr>
          <w:rFonts w:cstheme="minorHAnsi"/>
          <w:szCs w:val="21"/>
        </w:rPr>
        <w:t xml:space="preserve"> s</w:t>
      </w:r>
      <w:r w:rsidR="000A567A" w:rsidRPr="00AE2AF9">
        <w:rPr>
          <w:rFonts w:cstheme="minorHAnsi"/>
          <w:szCs w:val="21"/>
        </w:rPr>
        <w:t>hould</w:t>
      </w:r>
      <w:r w:rsidR="00D739C7" w:rsidRPr="00AE2AF9">
        <w:rPr>
          <w:rFonts w:cstheme="minorHAnsi"/>
          <w:szCs w:val="21"/>
        </w:rPr>
        <w:t xml:space="preserve"> plan</w:t>
      </w:r>
      <w:r w:rsidR="00DD3503" w:rsidRPr="00AE2AF9">
        <w:rPr>
          <w:rFonts w:cstheme="minorHAnsi"/>
          <w:szCs w:val="21"/>
        </w:rPr>
        <w:t xml:space="preserve"> for </w:t>
      </w:r>
      <w:r w:rsidR="00D739C7" w:rsidRPr="00AE2AF9">
        <w:rPr>
          <w:rFonts w:cstheme="minorHAnsi"/>
          <w:szCs w:val="21"/>
        </w:rPr>
        <w:t>the require</w:t>
      </w:r>
      <w:r w:rsidR="00DD3503" w:rsidRPr="00AE2AF9">
        <w:rPr>
          <w:rFonts w:cstheme="minorHAnsi"/>
          <w:szCs w:val="21"/>
        </w:rPr>
        <w:t xml:space="preserve">d </w:t>
      </w:r>
      <w:r w:rsidR="00D739C7" w:rsidRPr="00AE2AF9">
        <w:rPr>
          <w:rFonts w:cstheme="minorHAnsi"/>
          <w:szCs w:val="21"/>
        </w:rPr>
        <w:t xml:space="preserve">facilities such as human resources and finance to accomplish such tasks. Budgeting for corrective actions, can be informed by the </w:t>
      </w:r>
      <w:r w:rsidR="00DD3503" w:rsidRPr="00AE2AF9">
        <w:rPr>
          <w:rFonts w:cstheme="minorHAnsi"/>
          <w:szCs w:val="21"/>
        </w:rPr>
        <w:t>anticipated environmental risks from the planned investments</w:t>
      </w:r>
      <w:r w:rsidR="00637868">
        <w:rPr>
          <w:rFonts w:cstheme="minorHAnsi"/>
          <w:szCs w:val="21"/>
        </w:rPr>
        <w:t>.</w:t>
      </w:r>
    </w:p>
    <w:p w14:paraId="06640FE8" w14:textId="6852E40F" w:rsidR="009929A4" w:rsidRDefault="00BB6FD2" w:rsidP="009D1E59">
      <w:pPr>
        <w:pStyle w:val="ListParagraph"/>
        <w:numPr>
          <w:ilvl w:val="0"/>
          <w:numId w:val="105"/>
        </w:numPr>
        <w:spacing w:line="276" w:lineRule="auto"/>
        <w:ind w:left="360"/>
        <w:contextualSpacing w:val="0"/>
        <w:rPr>
          <w:rFonts w:cstheme="minorHAnsi"/>
          <w:szCs w:val="21"/>
        </w:rPr>
      </w:pPr>
      <w:r w:rsidRPr="00AE2AF9">
        <w:rPr>
          <w:rFonts w:cstheme="minorHAnsi"/>
          <w:szCs w:val="21"/>
        </w:rPr>
        <w:t>Mukono DLG</w:t>
      </w:r>
      <w:r w:rsidR="009929A4" w:rsidRPr="00AE2AF9">
        <w:rPr>
          <w:rFonts w:cstheme="minorHAnsi"/>
          <w:szCs w:val="21"/>
        </w:rPr>
        <w:t xml:space="preserve"> </w:t>
      </w:r>
      <w:r w:rsidR="00BE4995" w:rsidRPr="00AE2AF9">
        <w:rPr>
          <w:rFonts w:cstheme="minorHAnsi"/>
          <w:szCs w:val="21"/>
        </w:rPr>
        <w:t>did</w:t>
      </w:r>
      <w:r w:rsidR="009929A4" w:rsidRPr="00AE2AF9">
        <w:rPr>
          <w:rFonts w:cstheme="minorHAnsi"/>
          <w:szCs w:val="21"/>
        </w:rPr>
        <w:t xml:space="preserve"> </w:t>
      </w:r>
      <w:r w:rsidRPr="00AE2AF9">
        <w:rPr>
          <w:rFonts w:cstheme="minorHAnsi"/>
          <w:szCs w:val="21"/>
        </w:rPr>
        <w:t xml:space="preserve">not </w:t>
      </w:r>
      <w:r w:rsidR="009929A4" w:rsidRPr="00AE2AF9">
        <w:rPr>
          <w:rFonts w:cstheme="minorHAnsi"/>
          <w:szCs w:val="21"/>
        </w:rPr>
        <w:t>conduct an</w:t>
      </w:r>
      <w:r w:rsidR="00FE2E91" w:rsidRPr="00AE2AF9">
        <w:rPr>
          <w:rFonts w:cstheme="minorHAnsi"/>
          <w:szCs w:val="21"/>
        </w:rPr>
        <w:t>y</w:t>
      </w:r>
      <w:r w:rsidR="009929A4" w:rsidRPr="00AE2AF9">
        <w:rPr>
          <w:rFonts w:cstheme="minorHAnsi"/>
          <w:szCs w:val="21"/>
        </w:rPr>
        <w:t xml:space="preserve"> annual climate and disaster risk expenditure review (plans and budgets) as provided for in the POM. </w:t>
      </w:r>
      <w:r w:rsidR="00704A94" w:rsidRPr="00AE2AF9">
        <w:rPr>
          <w:rFonts w:cstheme="minorHAnsi"/>
          <w:szCs w:val="21"/>
        </w:rPr>
        <w:t xml:space="preserve">The entity needs to undertake the review annually because </w:t>
      </w:r>
      <w:r w:rsidR="00AA03A7" w:rsidRPr="00AE2AF9">
        <w:rPr>
          <w:rFonts w:cstheme="minorHAnsi"/>
          <w:szCs w:val="21"/>
        </w:rPr>
        <w:t>the</w:t>
      </w:r>
      <w:r w:rsidR="00704A94" w:rsidRPr="00AE2AF9">
        <w:rPr>
          <w:rFonts w:cstheme="minorHAnsi"/>
          <w:szCs w:val="21"/>
        </w:rPr>
        <w:t xml:space="preserve"> review </w:t>
      </w:r>
      <w:r w:rsidR="009929A4" w:rsidRPr="00AE2AF9">
        <w:rPr>
          <w:rFonts w:cstheme="minorHAnsi"/>
          <w:szCs w:val="21"/>
        </w:rPr>
        <w:t xml:space="preserve">of risk expenditure </w:t>
      </w:r>
      <w:r w:rsidR="00DD3503" w:rsidRPr="00AE2AF9">
        <w:rPr>
          <w:rFonts w:cstheme="minorHAnsi"/>
          <w:szCs w:val="21"/>
        </w:rPr>
        <w:t>helps to qualify risks, and therefore retain</w:t>
      </w:r>
      <w:r w:rsidR="009929A4" w:rsidRPr="00AE2AF9">
        <w:rPr>
          <w:rFonts w:cstheme="minorHAnsi"/>
          <w:szCs w:val="21"/>
        </w:rPr>
        <w:t xml:space="preserve"> or </w:t>
      </w:r>
      <w:r w:rsidR="00DD3503" w:rsidRPr="00AE2AF9">
        <w:rPr>
          <w:rFonts w:cstheme="minorHAnsi"/>
          <w:szCs w:val="21"/>
        </w:rPr>
        <w:t>remove</w:t>
      </w:r>
      <w:r w:rsidR="009929A4" w:rsidRPr="00AE2AF9">
        <w:rPr>
          <w:rFonts w:cstheme="minorHAnsi"/>
          <w:szCs w:val="21"/>
        </w:rPr>
        <w:t xml:space="preserve"> the risk</w:t>
      </w:r>
      <w:r w:rsidR="00265BFE" w:rsidRPr="00AE2AF9">
        <w:rPr>
          <w:rFonts w:cstheme="minorHAnsi"/>
          <w:szCs w:val="21"/>
        </w:rPr>
        <w:t>s</w:t>
      </w:r>
      <w:r w:rsidR="009929A4" w:rsidRPr="00AE2AF9">
        <w:rPr>
          <w:rFonts w:cstheme="minorHAnsi"/>
          <w:szCs w:val="21"/>
        </w:rPr>
        <w:t xml:space="preserve"> </w:t>
      </w:r>
      <w:r w:rsidR="00265BFE" w:rsidRPr="00AE2AF9">
        <w:rPr>
          <w:rFonts w:cstheme="minorHAnsi"/>
          <w:szCs w:val="21"/>
        </w:rPr>
        <w:t xml:space="preserve">from the risk </w:t>
      </w:r>
      <w:r w:rsidR="009929A4" w:rsidRPr="00AE2AF9">
        <w:rPr>
          <w:rFonts w:cstheme="minorHAnsi"/>
          <w:szCs w:val="21"/>
        </w:rPr>
        <w:t xml:space="preserve">register. The review further helps the entity to reallocate expenditure for particular risks according to their ratings, or to include new arising risks that were not originally anticipated. </w:t>
      </w:r>
    </w:p>
    <w:p w14:paraId="0475C4AA" w14:textId="77777777" w:rsidR="006C1AF4" w:rsidRPr="00AE2AF9" w:rsidRDefault="006C1AF4" w:rsidP="006C1AF4">
      <w:pPr>
        <w:pStyle w:val="ListParagraph"/>
        <w:spacing w:line="276" w:lineRule="auto"/>
        <w:ind w:left="360"/>
        <w:contextualSpacing w:val="0"/>
        <w:rPr>
          <w:rFonts w:cstheme="minorHAnsi"/>
          <w:szCs w:val="21"/>
        </w:rPr>
      </w:pPr>
    </w:p>
    <w:p w14:paraId="105239B8" w14:textId="09F79F1E" w:rsidR="00993BE2" w:rsidRPr="00AE2AF9" w:rsidRDefault="004B7A5E" w:rsidP="00660F75">
      <w:pPr>
        <w:pStyle w:val="Heading2"/>
      </w:pPr>
      <w:bookmarkStart w:id="64" w:name="_Toc167113311"/>
      <w:r w:rsidRPr="00AE2AF9">
        <w:t>4.9.</w:t>
      </w:r>
      <w:r w:rsidRPr="00AE2AF9">
        <w:tab/>
      </w:r>
      <w:r w:rsidR="00993BE2" w:rsidRPr="00AE2AF9">
        <w:t>DLI 8 - GKMA entities with strengthened capacity on climate change mitigation and adaptation as measured by average percentage score of value of investments that contribute to climate change mitigation and adaptation out of total investment under the Program in a FY</w:t>
      </w:r>
      <w:bookmarkEnd w:id="64"/>
    </w:p>
    <w:p w14:paraId="759CC3CE" w14:textId="79634F86" w:rsidR="00714798" w:rsidRPr="00AE2AF9" w:rsidRDefault="001D0F59" w:rsidP="007A3ED9">
      <w:pPr>
        <w:rPr>
          <w:szCs w:val="21"/>
        </w:rPr>
      </w:pPr>
      <w:r>
        <w:t xml:space="preserve">DLI 8 will incentivize the GKMA </w:t>
      </w:r>
      <w:r w:rsidR="00FB5AF7">
        <w:t>entities</w:t>
      </w:r>
      <w:r>
        <w:t xml:space="preserve"> to implement their investment plans that contribute to climate change mitigation and adaptation. It will incentivize the </w:t>
      </w:r>
      <w:r w:rsidR="00FB5AF7">
        <w:t>entities</w:t>
      </w:r>
      <w:r>
        <w:t xml:space="preserve"> to increase the proportion of implemented investments that contribute to climate change adaptation by reducing flood risks through rehabilitation of </w:t>
      </w:r>
      <w:r w:rsidR="005F4EAA">
        <w:t>storm water</w:t>
      </w:r>
      <w:r>
        <w:t xml:space="preserve"> drainage and decreasing drainage clogged by improper SWM practices (reducing dumping). It will also incentivize the </w:t>
      </w:r>
      <w:r w:rsidR="00FB5AF7">
        <w:t>entities</w:t>
      </w:r>
      <w:r>
        <w:t xml:space="preserve"> to increase the proportion of implemented investments that contribute to climate change mitigation by increasing green parks/belts and trees along roadsides.</w:t>
      </w:r>
      <w:r w:rsidR="00637868">
        <w:t xml:space="preserve"> </w:t>
      </w:r>
      <w:r w:rsidR="002B6A30" w:rsidRPr="00AE2AF9">
        <w:rPr>
          <w:rFonts w:eastAsia="Trebuchet MS" w:cs="Trebuchet MS"/>
          <w:color w:val="000000" w:themeColor="text1"/>
          <w:szCs w:val="21"/>
        </w:rPr>
        <w:t>In absence of projects under the MDG for FY 2022/2023</w:t>
      </w:r>
      <w:r w:rsidR="00A900DA" w:rsidRPr="00AE2AF9">
        <w:rPr>
          <w:rFonts w:eastAsia="Arial" w:cs="Arial"/>
          <w:color w:val="000000" w:themeColor="text1"/>
          <w:szCs w:val="21"/>
        </w:rPr>
        <w:t xml:space="preserve">, the entity was assessed based on Uganda Road Funds received as well as DDEG funding used for the bridging of Musamya swamp. Projects were selected from the list of the </w:t>
      </w:r>
      <w:r w:rsidRPr="00AE2AF9">
        <w:rPr>
          <w:rFonts w:eastAsia="Arial" w:cs="Arial"/>
          <w:color w:val="000000" w:themeColor="text1"/>
          <w:szCs w:val="21"/>
        </w:rPr>
        <w:t>capitalized</w:t>
      </w:r>
      <w:r w:rsidR="00A900DA" w:rsidRPr="00AE2AF9">
        <w:rPr>
          <w:rFonts w:eastAsia="Arial" w:cs="Arial"/>
          <w:color w:val="000000" w:themeColor="text1"/>
          <w:szCs w:val="21"/>
        </w:rPr>
        <w:t xml:space="preserve"> projects and the URF work plan for</w:t>
      </w:r>
      <w:r w:rsidR="00E261DA" w:rsidRPr="00AE2AF9">
        <w:rPr>
          <w:rFonts w:eastAsia="Arial" w:cs="Arial"/>
          <w:color w:val="000000" w:themeColor="text1"/>
          <w:szCs w:val="21"/>
        </w:rPr>
        <w:t xml:space="preserve"> </w:t>
      </w:r>
      <w:r w:rsidR="00A900DA" w:rsidRPr="00AE2AF9">
        <w:rPr>
          <w:rFonts w:eastAsia="Arial" w:cs="Arial"/>
          <w:color w:val="000000" w:themeColor="text1"/>
          <w:szCs w:val="21"/>
        </w:rPr>
        <w:t>FY 2022/2023</w:t>
      </w:r>
      <w:r w:rsidR="00A900DA" w:rsidRPr="00AE2AF9">
        <w:rPr>
          <w:rFonts w:eastAsiaTheme="minorEastAsia"/>
          <w:szCs w:val="21"/>
        </w:rPr>
        <w:t xml:space="preserve">. </w:t>
      </w:r>
      <w:r w:rsidR="00A900DA" w:rsidRPr="00AE2AF9">
        <w:rPr>
          <w:szCs w:val="21"/>
        </w:rPr>
        <w:t>The assessment for DLI 8 was based on the performance indicator, procedure and means of verification in the table below.</w:t>
      </w:r>
    </w:p>
    <w:p w14:paraId="0F356D99" w14:textId="51166175" w:rsidR="009452C2" w:rsidRPr="00AE2AF9" w:rsidRDefault="009452C2" w:rsidP="007A3ED9">
      <w:pPr>
        <w:rPr>
          <w:b/>
          <w:szCs w:val="21"/>
        </w:rPr>
      </w:pPr>
    </w:p>
    <w:tbl>
      <w:tblPr>
        <w:tblW w:w="1393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692"/>
        <w:gridCol w:w="1928"/>
        <w:gridCol w:w="2535"/>
        <w:gridCol w:w="2100"/>
        <w:gridCol w:w="2070"/>
        <w:gridCol w:w="2610"/>
      </w:tblGrid>
      <w:tr w:rsidR="00964DFF" w:rsidRPr="001D0F59" w14:paraId="1D9A8376" w14:textId="77777777" w:rsidTr="001B3E08">
        <w:trPr>
          <w:trHeight w:val="630"/>
        </w:trPr>
        <w:tc>
          <w:tcPr>
            <w:tcW w:w="2692" w:type="dxa"/>
            <w:tcBorders>
              <w:top w:val="single" w:sz="6" w:space="0" w:color="auto"/>
              <w:left w:val="single" w:sz="6" w:space="0" w:color="auto"/>
              <w:bottom w:val="nil"/>
              <w:right w:val="nil"/>
            </w:tcBorders>
            <w:shd w:val="clear" w:color="auto" w:fill="D9D9D9"/>
            <w:hideMark/>
          </w:tcPr>
          <w:p w14:paraId="47C1BE41" w14:textId="77777777" w:rsidR="00964DFF" w:rsidRPr="001D0F59" w:rsidRDefault="00964DFF" w:rsidP="00902085">
            <w:pPr>
              <w:spacing w:after="0"/>
              <w:ind w:left="165" w:right="180"/>
              <w:textAlignment w:val="baseline"/>
              <w:rPr>
                <w:rFonts w:eastAsia="Times New Roman" w:cs="Segoe UI"/>
                <w:sz w:val="20"/>
                <w:szCs w:val="20"/>
              </w:rPr>
            </w:pPr>
            <w:r w:rsidRPr="001D0F59">
              <w:rPr>
                <w:rFonts w:eastAsia="Times New Roman" w:cs="Segoe UI"/>
                <w:b/>
                <w:bCs/>
                <w:color w:val="000000"/>
                <w:sz w:val="20"/>
                <w:szCs w:val="20"/>
              </w:rPr>
              <w:t>List of projects</w:t>
            </w:r>
            <w:r w:rsidRPr="001D0F59">
              <w:rPr>
                <w:rFonts w:ascii="Arial" w:eastAsia="Times New Roman" w:hAnsi="Arial" w:cs="Arial"/>
                <w:color w:val="000000"/>
                <w:sz w:val="20"/>
                <w:szCs w:val="20"/>
              </w:rPr>
              <w:t> </w:t>
            </w:r>
            <w:r w:rsidRPr="001D0F59">
              <w:rPr>
                <w:rFonts w:eastAsia="Times New Roman" w:cs="Segoe UI"/>
                <w:color w:val="000000"/>
                <w:sz w:val="20"/>
                <w:szCs w:val="20"/>
              </w:rPr>
              <w:t> </w:t>
            </w:r>
          </w:p>
        </w:tc>
        <w:tc>
          <w:tcPr>
            <w:tcW w:w="1928" w:type="dxa"/>
            <w:tcBorders>
              <w:top w:val="single" w:sz="6" w:space="0" w:color="auto"/>
              <w:left w:val="single" w:sz="6" w:space="0" w:color="auto"/>
              <w:bottom w:val="nil"/>
              <w:right w:val="single" w:sz="6" w:space="0" w:color="auto"/>
            </w:tcBorders>
            <w:shd w:val="clear" w:color="auto" w:fill="D9D9D9"/>
            <w:hideMark/>
          </w:tcPr>
          <w:p w14:paraId="6EAC9E46" w14:textId="77777777" w:rsidR="00964DFF" w:rsidRPr="001D0F59" w:rsidRDefault="00964DFF" w:rsidP="00902085">
            <w:pPr>
              <w:spacing w:after="0"/>
              <w:ind w:left="165" w:right="180"/>
              <w:textAlignment w:val="baseline"/>
              <w:rPr>
                <w:rFonts w:eastAsia="Times New Roman" w:cs="Segoe UI"/>
                <w:sz w:val="20"/>
                <w:szCs w:val="20"/>
              </w:rPr>
            </w:pPr>
            <w:r w:rsidRPr="001D0F59">
              <w:rPr>
                <w:rFonts w:eastAsia="Times New Roman" w:cs="Segoe UI"/>
                <w:b/>
                <w:bCs/>
                <w:color w:val="000000"/>
                <w:sz w:val="20"/>
                <w:szCs w:val="20"/>
              </w:rPr>
              <w:t>Contract Amount</w:t>
            </w:r>
            <w:r w:rsidRPr="001D0F59">
              <w:rPr>
                <w:rFonts w:ascii="Arial" w:eastAsia="Times New Roman" w:hAnsi="Arial" w:cs="Arial"/>
                <w:color w:val="000000"/>
                <w:sz w:val="20"/>
                <w:szCs w:val="20"/>
              </w:rPr>
              <w:t> </w:t>
            </w:r>
            <w:r w:rsidRPr="001D0F59">
              <w:rPr>
                <w:rFonts w:eastAsia="Times New Roman" w:cs="Segoe UI"/>
                <w:color w:val="000000"/>
                <w:sz w:val="20"/>
                <w:szCs w:val="20"/>
              </w:rPr>
              <w:t> </w:t>
            </w:r>
          </w:p>
        </w:tc>
        <w:tc>
          <w:tcPr>
            <w:tcW w:w="2535" w:type="dxa"/>
            <w:tcBorders>
              <w:top w:val="single" w:sz="6" w:space="0" w:color="auto"/>
              <w:left w:val="single" w:sz="6" w:space="0" w:color="auto"/>
              <w:bottom w:val="nil"/>
              <w:right w:val="single" w:sz="6" w:space="0" w:color="auto"/>
            </w:tcBorders>
            <w:shd w:val="clear" w:color="auto" w:fill="D9D9D9"/>
            <w:hideMark/>
          </w:tcPr>
          <w:p w14:paraId="6F40DB63" w14:textId="77777777" w:rsidR="00964DFF" w:rsidRPr="001D0F59" w:rsidRDefault="00964DFF" w:rsidP="00902085">
            <w:pPr>
              <w:spacing w:after="0"/>
              <w:ind w:left="30" w:right="30"/>
              <w:textAlignment w:val="baseline"/>
              <w:rPr>
                <w:rFonts w:eastAsia="Times New Roman" w:cs="Segoe UI"/>
                <w:sz w:val="20"/>
                <w:szCs w:val="20"/>
              </w:rPr>
            </w:pPr>
            <w:r w:rsidRPr="001D0F59">
              <w:rPr>
                <w:rFonts w:eastAsia="Times New Roman" w:cs="Segoe UI"/>
                <w:b/>
                <w:bCs/>
                <w:color w:val="000000"/>
                <w:sz w:val="20"/>
                <w:szCs w:val="20"/>
              </w:rPr>
              <w:t>Value of completed investments (as certified in IPCs)</w:t>
            </w:r>
            <w:r w:rsidRPr="001D0F59">
              <w:rPr>
                <w:rFonts w:ascii="Arial" w:eastAsia="Times New Roman" w:hAnsi="Arial" w:cs="Arial"/>
                <w:color w:val="000000"/>
                <w:sz w:val="20"/>
                <w:szCs w:val="20"/>
              </w:rPr>
              <w:t> </w:t>
            </w:r>
            <w:r w:rsidRPr="001D0F59">
              <w:rPr>
                <w:rFonts w:eastAsia="Times New Roman" w:cs="Segoe UI"/>
                <w:color w:val="000000"/>
                <w:sz w:val="20"/>
                <w:szCs w:val="20"/>
              </w:rPr>
              <w:t> </w:t>
            </w:r>
          </w:p>
        </w:tc>
        <w:tc>
          <w:tcPr>
            <w:tcW w:w="2100" w:type="dxa"/>
            <w:tcBorders>
              <w:top w:val="single" w:sz="6" w:space="0" w:color="auto"/>
              <w:left w:val="single" w:sz="6" w:space="0" w:color="auto"/>
              <w:bottom w:val="nil"/>
              <w:right w:val="single" w:sz="6" w:space="0" w:color="000000"/>
            </w:tcBorders>
            <w:shd w:val="clear" w:color="auto" w:fill="D9D9D9"/>
            <w:hideMark/>
          </w:tcPr>
          <w:p w14:paraId="262D5DD3" w14:textId="77777777" w:rsidR="00964DFF" w:rsidRPr="001D0F59" w:rsidRDefault="00964DFF" w:rsidP="00902085">
            <w:pPr>
              <w:spacing w:after="0"/>
              <w:ind w:left="30" w:right="30"/>
              <w:textAlignment w:val="baseline"/>
              <w:rPr>
                <w:rFonts w:eastAsia="Times New Roman" w:cs="Segoe UI"/>
                <w:sz w:val="20"/>
                <w:szCs w:val="20"/>
              </w:rPr>
            </w:pPr>
            <w:r w:rsidRPr="001D0F59">
              <w:rPr>
                <w:rFonts w:eastAsia="Times New Roman" w:cs="Segoe UI"/>
                <w:b/>
                <w:bCs/>
                <w:color w:val="000000"/>
                <w:sz w:val="20"/>
                <w:szCs w:val="20"/>
              </w:rPr>
              <w:t>Type of Climate related investments</w:t>
            </w:r>
            <w:r w:rsidRPr="001D0F59">
              <w:rPr>
                <w:rFonts w:ascii="Arial" w:eastAsia="Times New Roman" w:hAnsi="Arial" w:cs="Arial"/>
                <w:color w:val="000000"/>
                <w:sz w:val="20"/>
                <w:szCs w:val="20"/>
              </w:rPr>
              <w:t> </w:t>
            </w:r>
            <w:r w:rsidRPr="001D0F59">
              <w:rPr>
                <w:rFonts w:eastAsia="Times New Roman" w:cs="Segoe UI"/>
                <w:color w:val="000000"/>
                <w:sz w:val="20"/>
                <w:szCs w:val="20"/>
              </w:rPr>
              <w:t> </w:t>
            </w:r>
          </w:p>
        </w:tc>
        <w:tc>
          <w:tcPr>
            <w:tcW w:w="2070" w:type="dxa"/>
            <w:tcBorders>
              <w:top w:val="single" w:sz="6" w:space="0" w:color="auto"/>
              <w:left w:val="single" w:sz="6" w:space="0" w:color="000000"/>
              <w:bottom w:val="nil"/>
              <w:right w:val="single" w:sz="6" w:space="0" w:color="auto"/>
            </w:tcBorders>
            <w:shd w:val="clear" w:color="auto" w:fill="D9D9D9"/>
            <w:hideMark/>
          </w:tcPr>
          <w:p w14:paraId="3575410B" w14:textId="77777777" w:rsidR="00964DFF" w:rsidRPr="001D0F59" w:rsidRDefault="00964DFF" w:rsidP="00902085">
            <w:pPr>
              <w:spacing w:after="0"/>
              <w:ind w:left="30" w:right="30"/>
              <w:textAlignment w:val="baseline"/>
              <w:rPr>
                <w:rFonts w:eastAsia="Times New Roman" w:cs="Segoe UI"/>
                <w:sz w:val="20"/>
                <w:szCs w:val="20"/>
              </w:rPr>
            </w:pPr>
            <w:r w:rsidRPr="001D0F59">
              <w:rPr>
                <w:rFonts w:eastAsia="Times New Roman" w:cs="Segoe UI"/>
                <w:b/>
                <w:bCs/>
                <w:color w:val="000000"/>
                <w:sz w:val="20"/>
                <w:szCs w:val="20"/>
              </w:rPr>
              <w:t>Value of climate related components</w:t>
            </w:r>
            <w:r w:rsidRPr="001D0F59">
              <w:rPr>
                <w:rFonts w:ascii="Arial" w:eastAsia="Times New Roman" w:hAnsi="Arial" w:cs="Arial"/>
                <w:color w:val="000000"/>
                <w:sz w:val="20"/>
                <w:szCs w:val="20"/>
              </w:rPr>
              <w:t> </w:t>
            </w:r>
            <w:r w:rsidRPr="001D0F59">
              <w:rPr>
                <w:rFonts w:eastAsia="Times New Roman" w:cs="Segoe UI"/>
                <w:color w:val="000000"/>
                <w:sz w:val="20"/>
                <w:szCs w:val="20"/>
              </w:rPr>
              <w:t> </w:t>
            </w:r>
          </w:p>
        </w:tc>
        <w:tc>
          <w:tcPr>
            <w:tcW w:w="2610" w:type="dxa"/>
            <w:tcBorders>
              <w:top w:val="single" w:sz="6" w:space="0" w:color="auto"/>
              <w:left w:val="single" w:sz="6" w:space="0" w:color="auto"/>
              <w:bottom w:val="nil"/>
              <w:right w:val="single" w:sz="6" w:space="0" w:color="000000"/>
            </w:tcBorders>
            <w:shd w:val="clear" w:color="auto" w:fill="D9D9D9"/>
            <w:hideMark/>
          </w:tcPr>
          <w:p w14:paraId="6E4D1138" w14:textId="77777777" w:rsidR="00964DFF" w:rsidRPr="001D0F59" w:rsidRDefault="00964DFF" w:rsidP="00902085">
            <w:pPr>
              <w:spacing w:after="0"/>
              <w:ind w:left="30" w:right="30"/>
              <w:textAlignment w:val="baseline"/>
              <w:rPr>
                <w:rFonts w:eastAsia="Times New Roman" w:cs="Segoe UI"/>
                <w:sz w:val="20"/>
                <w:szCs w:val="20"/>
              </w:rPr>
            </w:pPr>
            <w:r w:rsidRPr="001D0F59">
              <w:rPr>
                <w:rFonts w:eastAsia="Times New Roman" w:cs="Segoe UI"/>
                <w:b/>
                <w:bCs/>
                <w:color w:val="000000"/>
                <w:sz w:val="20"/>
                <w:szCs w:val="20"/>
              </w:rPr>
              <w:t>Value of completed climate related components</w:t>
            </w:r>
            <w:r w:rsidRPr="001D0F59">
              <w:rPr>
                <w:rFonts w:ascii="Arial" w:eastAsia="Times New Roman" w:hAnsi="Arial" w:cs="Arial"/>
                <w:color w:val="000000"/>
                <w:sz w:val="20"/>
                <w:szCs w:val="20"/>
              </w:rPr>
              <w:t> </w:t>
            </w:r>
            <w:r w:rsidRPr="001D0F59">
              <w:rPr>
                <w:rFonts w:eastAsia="Times New Roman" w:cs="Segoe UI"/>
                <w:color w:val="000000"/>
                <w:sz w:val="20"/>
                <w:szCs w:val="20"/>
              </w:rPr>
              <w:t> </w:t>
            </w:r>
          </w:p>
        </w:tc>
      </w:tr>
      <w:tr w:rsidR="00964DFF" w:rsidRPr="001D0F59" w14:paraId="09664C3A" w14:textId="77777777" w:rsidTr="00660F75">
        <w:trPr>
          <w:trHeight w:val="405"/>
        </w:trPr>
        <w:tc>
          <w:tcPr>
            <w:tcW w:w="13935" w:type="dxa"/>
            <w:gridSpan w:val="6"/>
            <w:tcBorders>
              <w:top w:val="single" w:sz="6" w:space="0" w:color="auto"/>
              <w:left w:val="single" w:sz="6" w:space="0" w:color="auto"/>
              <w:bottom w:val="single" w:sz="6" w:space="0" w:color="auto"/>
              <w:right w:val="single" w:sz="6" w:space="0" w:color="000000"/>
            </w:tcBorders>
            <w:shd w:val="clear" w:color="auto" w:fill="auto"/>
            <w:vAlign w:val="center"/>
            <w:hideMark/>
          </w:tcPr>
          <w:p w14:paraId="4BB211EB" w14:textId="77777777" w:rsidR="00964DFF" w:rsidRPr="001D0F59" w:rsidRDefault="00964DFF" w:rsidP="00902085">
            <w:pPr>
              <w:spacing w:after="0"/>
              <w:ind w:left="165" w:right="180"/>
              <w:textAlignment w:val="baseline"/>
              <w:rPr>
                <w:rFonts w:eastAsia="Times New Roman" w:cs="Segoe UI"/>
                <w:sz w:val="20"/>
                <w:szCs w:val="20"/>
              </w:rPr>
            </w:pPr>
            <w:r w:rsidRPr="001D0F59">
              <w:rPr>
                <w:rFonts w:eastAsia="Times New Roman" w:cs="Segoe UI"/>
                <w:b/>
                <w:bCs/>
                <w:color w:val="000000"/>
                <w:sz w:val="20"/>
                <w:szCs w:val="20"/>
              </w:rPr>
              <w:t>Investments primarily targeting climate change adaptation and mitigation</w:t>
            </w:r>
            <w:r w:rsidRPr="001D0F59">
              <w:rPr>
                <w:rFonts w:ascii="Arial" w:eastAsia="Times New Roman" w:hAnsi="Arial" w:cs="Arial"/>
                <w:color w:val="000000"/>
                <w:sz w:val="20"/>
                <w:szCs w:val="20"/>
              </w:rPr>
              <w:t> </w:t>
            </w:r>
            <w:r w:rsidRPr="001D0F59">
              <w:rPr>
                <w:rFonts w:eastAsia="Times New Roman" w:cs="Segoe UI"/>
                <w:color w:val="000000"/>
                <w:sz w:val="20"/>
                <w:szCs w:val="20"/>
              </w:rPr>
              <w:t> </w:t>
            </w:r>
          </w:p>
        </w:tc>
      </w:tr>
      <w:tr w:rsidR="00964DFF" w:rsidRPr="001D0F59" w14:paraId="41F94275" w14:textId="77777777" w:rsidTr="001B3E08">
        <w:trPr>
          <w:trHeight w:val="135"/>
        </w:trPr>
        <w:tc>
          <w:tcPr>
            <w:tcW w:w="2692" w:type="dxa"/>
            <w:tcBorders>
              <w:top w:val="single" w:sz="6" w:space="0" w:color="auto"/>
              <w:left w:val="single" w:sz="6" w:space="0" w:color="auto"/>
              <w:bottom w:val="single" w:sz="6" w:space="0" w:color="auto"/>
              <w:right w:val="single" w:sz="6" w:space="0" w:color="000000"/>
            </w:tcBorders>
            <w:shd w:val="clear" w:color="auto" w:fill="auto"/>
            <w:vAlign w:val="center"/>
            <w:hideMark/>
          </w:tcPr>
          <w:p w14:paraId="3486F71B" w14:textId="77777777" w:rsidR="00964DFF" w:rsidRPr="001D0F59" w:rsidRDefault="00964DFF" w:rsidP="00902085">
            <w:pPr>
              <w:spacing w:after="0"/>
              <w:ind w:right="180"/>
              <w:textAlignment w:val="baseline"/>
              <w:rPr>
                <w:rFonts w:eastAsia="Times New Roman" w:cs="Segoe UI"/>
                <w:sz w:val="20"/>
                <w:szCs w:val="20"/>
              </w:rPr>
            </w:pPr>
            <w:r w:rsidRPr="001D0F59">
              <w:rPr>
                <w:rFonts w:eastAsia="Times New Roman" w:cs="Segoe UI"/>
                <w:color w:val="000000"/>
                <w:sz w:val="20"/>
                <w:szCs w:val="20"/>
              </w:rPr>
              <w:t xml:space="preserve"> Bridging of Musamya swamp </w:t>
            </w:r>
          </w:p>
        </w:tc>
        <w:tc>
          <w:tcPr>
            <w:tcW w:w="1928" w:type="dxa"/>
            <w:tcBorders>
              <w:top w:val="nil"/>
              <w:left w:val="single" w:sz="6" w:space="0" w:color="auto"/>
              <w:bottom w:val="single" w:sz="6" w:space="0" w:color="auto"/>
              <w:right w:val="single" w:sz="6" w:space="0" w:color="auto"/>
            </w:tcBorders>
            <w:shd w:val="clear" w:color="auto" w:fill="auto"/>
            <w:vAlign w:val="center"/>
            <w:hideMark/>
          </w:tcPr>
          <w:p w14:paraId="38C29CD4" w14:textId="77777777" w:rsidR="00964DFF" w:rsidRPr="001D0F59" w:rsidRDefault="00964DFF" w:rsidP="00902085">
            <w:pPr>
              <w:spacing w:after="0"/>
              <w:ind w:left="165" w:right="180"/>
              <w:jc w:val="right"/>
              <w:textAlignment w:val="baseline"/>
              <w:rPr>
                <w:rFonts w:eastAsia="Times New Roman" w:cs="Segoe UI"/>
                <w:sz w:val="20"/>
                <w:szCs w:val="20"/>
              </w:rPr>
            </w:pPr>
            <w:r w:rsidRPr="001D0F59">
              <w:rPr>
                <w:rFonts w:eastAsia="Times New Roman" w:cs="Segoe UI"/>
                <w:color w:val="000000"/>
                <w:sz w:val="20"/>
                <w:szCs w:val="20"/>
              </w:rPr>
              <w:t>124,886,336</w:t>
            </w:r>
          </w:p>
        </w:tc>
        <w:tc>
          <w:tcPr>
            <w:tcW w:w="2535" w:type="dxa"/>
            <w:tcBorders>
              <w:top w:val="nil"/>
              <w:left w:val="single" w:sz="6" w:space="0" w:color="auto"/>
              <w:bottom w:val="single" w:sz="6" w:space="0" w:color="auto"/>
              <w:right w:val="single" w:sz="6" w:space="0" w:color="auto"/>
            </w:tcBorders>
            <w:shd w:val="clear" w:color="auto" w:fill="auto"/>
            <w:vAlign w:val="center"/>
            <w:hideMark/>
          </w:tcPr>
          <w:p w14:paraId="1D073893" w14:textId="77777777" w:rsidR="00964DFF" w:rsidRPr="001D0F59" w:rsidRDefault="00964DFF" w:rsidP="00902085">
            <w:pPr>
              <w:spacing w:after="0"/>
              <w:ind w:left="30" w:right="30"/>
              <w:jc w:val="right"/>
              <w:textAlignment w:val="baseline"/>
              <w:rPr>
                <w:rFonts w:eastAsia="Times New Roman" w:cs="Segoe UI"/>
                <w:sz w:val="20"/>
                <w:szCs w:val="20"/>
              </w:rPr>
            </w:pPr>
            <w:r w:rsidRPr="001D0F59">
              <w:rPr>
                <w:rFonts w:eastAsia="Times New Roman" w:cs="Segoe UI"/>
                <w:color w:val="000000"/>
                <w:sz w:val="20"/>
                <w:szCs w:val="20"/>
              </w:rPr>
              <w:t>124,886,336 </w:t>
            </w:r>
          </w:p>
        </w:tc>
        <w:tc>
          <w:tcPr>
            <w:tcW w:w="2100" w:type="dxa"/>
            <w:tcBorders>
              <w:top w:val="nil"/>
              <w:left w:val="single" w:sz="6" w:space="0" w:color="auto"/>
              <w:bottom w:val="single" w:sz="6" w:space="0" w:color="auto"/>
              <w:right w:val="single" w:sz="6" w:space="0" w:color="auto"/>
            </w:tcBorders>
            <w:shd w:val="clear" w:color="auto" w:fill="auto"/>
            <w:vAlign w:val="center"/>
            <w:hideMark/>
          </w:tcPr>
          <w:p w14:paraId="391224C9" w14:textId="77777777" w:rsidR="00964DFF" w:rsidRPr="001D0F59" w:rsidRDefault="00964DFF" w:rsidP="00902085">
            <w:pPr>
              <w:spacing w:after="0"/>
              <w:ind w:left="30" w:right="30"/>
              <w:jc w:val="center"/>
              <w:textAlignment w:val="baseline"/>
              <w:rPr>
                <w:rFonts w:eastAsia="Times New Roman" w:cs="Segoe UI"/>
                <w:sz w:val="20"/>
                <w:szCs w:val="20"/>
              </w:rPr>
            </w:pPr>
            <w:r w:rsidRPr="001D0F59">
              <w:rPr>
                <w:rFonts w:eastAsia="Times New Roman" w:cs="Segoe UI"/>
                <w:color w:val="000000"/>
                <w:sz w:val="20"/>
                <w:szCs w:val="20"/>
              </w:rPr>
              <w:t>Fully eligible</w:t>
            </w:r>
          </w:p>
        </w:tc>
        <w:tc>
          <w:tcPr>
            <w:tcW w:w="2070" w:type="dxa"/>
            <w:tcBorders>
              <w:top w:val="nil"/>
              <w:left w:val="single" w:sz="6" w:space="0" w:color="auto"/>
              <w:bottom w:val="single" w:sz="6" w:space="0" w:color="auto"/>
              <w:right w:val="single" w:sz="6" w:space="0" w:color="auto"/>
            </w:tcBorders>
            <w:shd w:val="clear" w:color="auto" w:fill="auto"/>
            <w:vAlign w:val="center"/>
            <w:hideMark/>
          </w:tcPr>
          <w:p w14:paraId="081A1481" w14:textId="77777777" w:rsidR="00964DFF" w:rsidRPr="001D0F59" w:rsidRDefault="00964DFF" w:rsidP="00902085">
            <w:pPr>
              <w:spacing w:after="0"/>
              <w:ind w:left="30" w:right="30"/>
              <w:jc w:val="right"/>
              <w:textAlignment w:val="baseline"/>
              <w:rPr>
                <w:rFonts w:eastAsia="Times New Roman" w:cs="Segoe UI"/>
                <w:sz w:val="20"/>
                <w:szCs w:val="20"/>
              </w:rPr>
            </w:pPr>
            <w:r w:rsidRPr="001D0F59">
              <w:rPr>
                <w:rFonts w:eastAsia="Times New Roman" w:cs="Segoe UI"/>
                <w:color w:val="000000"/>
                <w:sz w:val="20"/>
                <w:szCs w:val="20"/>
              </w:rPr>
              <w:t>124,886,336 </w:t>
            </w:r>
          </w:p>
        </w:tc>
        <w:tc>
          <w:tcPr>
            <w:tcW w:w="2610" w:type="dxa"/>
            <w:tcBorders>
              <w:top w:val="nil"/>
              <w:left w:val="single" w:sz="6" w:space="0" w:color="auto"/>
              <w:bottom w:val="single" w:sz="6" w:space="0" w:color="auto"/>
              <w:right w:val="single" w:sz="6" w:space="0" w:color="000000"/>
            </w:tcBorders>
            <w:shd w:val="clear" w:color="auto" w:fill="auto"/>
            <w:vAlign w:val="center"/>
            <w:hideMark/>
          </w:tcPr>
          <w:p w14:paraId="6B915866" w14:textId="77777777" w:rsidR="00964DFF" w:rsidRPr="001D0F59" w:rsidRDefault="00964DFF" w:rsidP="00902085">
            <w:pPr>
              <w:spacing w:after="0"/>
              <w:ind w:left="30" w:right="30"/>
              <w:jc w:val="right"/>
              <w:textAlignment w:val="baseline"/>
              <w:rPr>
                <w:rFonts w:eastAsia="Times New Roman" w:cs="Segoe UI"/>
                <w:sz w:val="20"/>
                <w:szCs w:val="20"/>
              </w:rPr>
            </w:pPr>
            <w:r w:rsidRPr="001D0F59">
              <w:rPr>
                <w:rFonts w:eastAsia="Times New Roman" w:cs="Segoe UI"/>
                <w:color w:val="000000"/>
                <w:sz w:val="20"/>
                <w:szCs w:val="20"/>
              </w:rPr>
              <w:t>124,886,336 </w:t>
            </w:r>
          </w:p>
        </w:tc>
      </w:tr>
      <w:tr w:rsidR="00964DFF" w:rsidRPr="001D0F59" w14:paraId="0D9574BF" w14:textId="77777777" w:rsidTr="001B3E08">
        <w:trPr>
          <w:trHeight w:val="60"/>
        </w:trPr>
        <w:tc>
          <w:tcPr>
            <w:tcW w:w="2692" w:type="dxa"/>
            <w:tcBorders>
              <w:top w:val="single" w:sz="6" w:space="0" w:color="auto"/>
              <w:left w:val="single" w:sz="6" w:space="0" w:color="auto"/>
              <w:bottom w:val="single" w:sz="6" w:space="0" w:color="auto"/>
              <w:right w:val="nil"/>
            </w:tcBorders>
            <w:shd w:val="clear" w:color="auto" w:fill="auto"/>
            <w:vAlign w:val="center"/>
            <w:hideMark/>
          </w:tcPr>
          <w:p w14:paraId="127750A8" w14:textId="77777777" w:rsidR="00964DFF" w:rsidRPr="001D0F59" w:rsidRDefault="00964DFF" w:rsidP="00902085">
            <w:pPr>
              <w:spacing w:after="0"/>
              <w:ind w:left="165" w:right="180"/>
              <w:textAlignment w:val="baseline"/>
              <w:rPr>
                <w:rFonts w:eastAsia="Times New Roman" w:cs="Segoe UI"/>
                <w:sz w:val="20"/>
                <w:szCs w:val="20"/>
              </w:rPr>
            </w:pPr>
            <w:r w:rsidRPr="001D0F59">
              <w:rPr>
                <w:rFonts w:eastAsia="Times New Roman" w:cs="Segoe UI"/>
                <w:b/>
                <w:bCs/>
                <w:color w:val="000000"/>
                <w:sz w:val="20"/>
                <w:szCs w:val="20"/>
              </w:rPr>
              <w:lastRenderedPageBreak/>
              <w:t>TOTAL</w:t>
            </w:r>
            <w:r w:rsidRPr="001D0F59">
              <w:rPr>
                <w:rFonts w:ascii="Arial" w:eastAsia="Times New Roman" w:hAnsi="Arial" w:cs="Arial"/>
                <w:color w:val="000000"/>
                <w:sz w:val="20"/>
                <w:szCs w:val="20"/>
              </w:rPr>
              <w:t> </w:t>
            </w:r>
            <w:r w:rsidRPr="001D0F59">
              <w:rPr>
                <w:rFonts w:eastAsia="Times New Roman" w:cs="Segoe UI"/>
                <w:color w:val="000000"/>
                <w:sz w:val="20"/>
                <w:szCs w:val="20"/>
              </w:rPr>
              <w:t> </w:t>
            </w:r>
          </w:p>
        </w:tc>
        <w:tc>
          <w:tcPr>
            <w:tcW w:w="192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65E01D2" w14:textId="77777777" w:rsidR="00964DFF" w:rsidRPr="001D0F59" w:rsidRDefault="00964DFF" w:rsidP="00902085">
            <w:pPr>
              <w:spacing w:after="0"/>
              <w:ind w:left="165" w:right="180"/>
              <w:jc w:val="right"/>
              <w:textAlignment w:val="baseline"/>
              <w:rPr>
                <w:rFonts w:eastAsia="Times New Roman" w:cs="Segoe UI"/>
                <w:sz w:val="20"/>
                <w:szCs w:val="20"/>
              </w:rPr>
            </w:pPr>
            <w:r w:rsidRPr="001D0F59">
              <w:rPr>
                <w:rFonts w:eastAsia="Times New Roman" w:cs="Segoe UI"/>
                <w:b/>
                <w:bCs/>
                <w:color w:val="000000"/>
                <w:sz w:val="20"/>
                <w:szCs w:val="20"/>
              </w:rPr>
              <w:t>124,886,336</w:t>
            </w:r>
          </w:p>
        </w:tc>
        <w:tc>
          <w:tcPr>
            <w:tcW w:w="253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F787F06" w14:textId="77777777" w:rsidR="00964DFF" w:rsidRPr="001D0F59" w:rsidRDefault="00964DFF" w:rsidP="00902085">
            <w:pPr>
              <w:spacing w:after="0"/>
              <w:ind w:left="30" w:right="30"/>
              <w:jc w:val="right"/>
              <w:textAlignment w:val="baseline"/>
              <w:rPr>
                <w:rFonts w:eastAsia="Times New Roman" w:cs="Segoe UI"/>
                <w:sz w:val="20"/>
                <w:szCs w:val="20"/>
              </w:rPr>
            </w:pPr>
            <w:r w:rsidRPr="001D0F59">
              <w:rPr>
                <w:rFonts w:eastAsia="Times New Roman" w:cs="Segoe UI"/>
                <w:b/>
                <w:bCs/>
                <w:color w:val="000000"/>
                <w:sz w:val="20"/>
                <w:szCs w:val="20"/>
              </w:rPr>
              <w:t>124,886,336</w:t>
            </w:r>
            <w:r w:rsidRPr="001D0F59">
              <w:rPr>
                <w:rFonts w:eastAsia="Times New Roman" w:cs="Segoe UI"/>
                <w:color w:val="000000"/>
                <w:sz w:val="20"/>
                <w:szCs w:val="20"/>
              </w:rPr>
              <w:t> </w:t>
            </w:r>
          </w:p>
        </w:tc>
        <w:tc>
          <w:tcPr>
            <w:tcW w:w="2100" w:type="dxa"/>
            <w:tcBorders>
              <w:top w:val="single" w:sz="6" w:space="0" w:color="auto"/>
              <w:left w:val="single" w:sz="6" w:space="0" w:color="auto"/>
              <w:bottom w:val="single" w:sz="6" w:space="0" w:color="auto"/>
              <w:right w:val="single" w:sz="6" w:space="0" w:color="000000"/>
            </w:tcBorders>
            <w:shd w:val="clear" w:color="auto" w:fill="auto"/>
            <w:vAlign w:val="center"/>
            <w:hideMark/>
          </w:tcPr>
          <w:p w14:paraId="2CADE9B0" w14:textId="77777777" w:rsidR="00964DFF" w:rsidRPr="001D0F59" w:rsidRDefault="00964DFF" w:rsidP="00902085">
            <w:pPr>
              <w:spacing w:after="0"/>
              <w:ind w:left="30" w:right="30"/>
              <w:textAlignment w:val="baseline"/>
              <w:rPr>
                <w:rFonts w:eastAsia="Times New Roman" w:cs="Segoe UI"/>
                <w:sz w:val="20"/>
                <w:szCs w:val="20"/>
              </w:rPr>
            </w:pPr>
            <w:r w:rsidRPr="001D0F59">
              <w:rPr>
                <w:rFonts w:ascii="Arial" w:eastAsia="Times New Roman" w:hAnsi="Arial" w:cs="Arial"/>
                <w:sz w:val="20"/>
                <w:szCs w:val="20"/>
              </w:rPr>
              <w:t> </w:t>
            </w:r>
            <w:r w:rsidRPr="001D0F59">
              <w:rPr>
                <w:rFonts w:eastAsia="Times New Roman" w:cs="Segoe UI"/>
                <w:sz w:val="20"/>
                <w:szCs w:val="20"/>
              </w:rPr>
              <w:t> </w:t>
            </w:r>
          </w:p>
        </w:tc>
        <w:tc>
          <w:tcPr>
            <w:tcW w:w="2070" w:type="dxa"/>
            <w:tcBorders>
              <w:top w:val="single" w:sz="6" w:space="0" w:color="auto"/>
              <w:left w:val="single" w:sz="6" w:space="0" w:color="000000"/>
              <w:bottom w:val="single" w:sz="6" w:space="0" w:color="auto"/>
              <w:right w:val="single" w:sz="6" w:space="0" w:color="000000"/>
            </w:tcBorders>
            <w:shd w:val="clear" w:color="auto" w:fill="auto"/>
            <w:vAlign w:val="center"/>
            <w:hideMark/>
          </w:tcPr>
          <w:p w14:paraId="26EADCFB" w14:textId="77777777" w:rsidR="00964DFF" w:rsidRPr="001D0F59" w:rsidRDefault="00964DFF" w:rsidP="00902085">
            <w:pPr>
              <w:spacing w:after="0"/>
              <w:ind w:left="30" w:right="30"/>
              <w:jc w:val="right"/>
              <w:textAlignment w:val="baseline"/>
              <w:rPr>
                <w:rFonts w:eastAsia="Times New Roman" w:cs="Segoe UI"/>
                <w:sz w:val="20"/>
                <w:szCs w:val="20"/>
              </w:rPr>
            </w:pPr>
            <w:r w:rsidRPr="001D0F59">
              <w:rPr>
                <w:rFonts w:eastAsia="Times New Roman" w:cs="Segoe UI"/>
                <w:b/>
                <w:bCs/>
                <w:color w:val="000000"/>
                <w:sz w:val="20"/>
                <w:szCs w:val="20"/>
              </w:rPr>
              <w:t>124,886,336</w:t>
            </w:r>
            <w:r w:rsidRPr="001D0F59">
              <w:rPr>
                <w:rFonts w:eastAsia="Times New Roman" w:cs="Segoe UI"/>
                <w:color w:val="000000"/>
                <w:sz w:val="20"/>
                <w:szCs w:val="20"/>
              </w:rPr>
              <w:t> </w:t>
            </w:r>
          </w:p>
        </w:tc>
        <w:tc>
          <w:tcPr>
            <w:tcW w:w="2610" w:type="dxa"/>
            <w:tcBorders>
              <w:top w:val="single" w:sz="6" w:space="0" w:color="auto"/>
              <w:left w:val="single" w:sz="6" w:space="0" w:color="000000"/>
              <w:bottom w:val="single" w:sz="6" w:space="0" w:color="auto"/>
              <w:right w:val="single" w:sz="6" w:space="0" w:color="000000"/>
            </w:tcBorders>
            <w:shd w:val="clear" w:color="auto" w:fill="auto"/>
            <w:vAlign w:val="center"/>
            <w:hideMark/>
          </w:tcPr>
          <w:p w14:paraId="1B2C4D12" w14:textId="77777777" w:rsidR="00964DFF" w:rsidRPr="001D0F59" w:rsidRDefault="00964DFF" w:rsidP="00902085">
            <w:pPr>
              <w:spacing w:after="0"/>
              <w:ind w:left="30" w:right="30"/>
              <w:jc w:val="right"/>
              <w:textAlignment w:val="baseline"/>
              <w:rPr>
                <w:rFonts w:eastAsia="Times New Roman" w:cs="Segoe UI"/>
                <w:sz w:val="20"/>
                <w:szCs w:val="20"/>
              </w:rPr>
            </w:pPr>
            <w:r w:rsidRPr="001D0F59">
              <w:rPr>
                <w:rFonts w:eastAsia="Times New Roman" w:cs="Segoe UI"/>
                <w:b/>
                <w:bCs/>
                <w:color w:val="000000"/>
                <w:sz w:val="20"/>
                <w:szCs w:val="20"/>
              </w:rPr>
              <w:t>124,469,336</w:t>
            </w:r>
            <w:r w:rsidRPr="001D0F59">
              <w:rPr>
                <w:rFonts w:eastAsia="Times New Roman" w:cs="Segoe UI"/>
                <w:color w:val="000000"/>
                <w:sz w:val="20"/>
                <w:szCs w:val="20"/>
              </w:rPr>
              <w:t> </w:t>
            </w:r>
          </w:p>
        </w:tc>
      </w:tr>
      <w:tr w:rsidR="00964DFF" w:rsidRPr="001D0F59" w14:paraId="0912117C" w14:textId="77777777" w:rsidTr="001B3E08">
        <w:trPr>
          <w:trHeight w:val="363"/>
        </w:trPr>
        <w:tc>
          <w:tcPr>
            <w:tcW w:w="11325" w:type="dxa"/>
            <w:gridSpan w:val="5"/>
            <w:tcBorders>
              <w:top w:val="single" w:sz="6" w:space="0" w:color="auto"/>
              <w:left w:val="single" w:sz="6" w:space="0" w:color="auto"/>
              <w:bottom w:val="single" w:sz="6" w:space="0" w:color="auto"/>
              <w:right w:val="single" w:sz="6" w:space="0" w:color="000000"/>
            </w:tcBorders>
            <w:shd w:val="clear" w:color="auto" w:fill="auto"/>
            <w:vAlign w:val="center"/>
            <w:hideMark/>
          </w:tcPr>
          <w:p w14:paraId="39AC889F" w14:textId="77777777" w:rsidR="00964DFF" w:rsidRPr="001D0F59" w:rsidRDefault="00964DFF" w:rsidP="00902085">
            <w:pPr>
              <w:spacing w:after="0"/>
              <w:ind w:left="165" w:right="180"/>
              <w:textAlignment w:val="baseline"/>
              <w:rPr>
                <w:rFonts w:eastAsia="Times New Roman" w:cs="Segoe UI"/>
                <w:sz w:val="20"/>
                <w:szCs w:val="20"/>
              </w:rPr>
            </w:pPr>
            <w:r w:rsidRPr="001D0F59">
              <w:rPr>
                <w:rFonts w:eastAsia="Times New Roman" w:cs="Segoe UI"/>
                <w:b/>
                <w:bCs/>
                <w:color w:val="000000"/>
                <w:sz w:val="20"/>
                <w:szCs w:val="20"/>
              </w:rPr>
              <w:t>Value of implemented climate change related investments as % of total implemented investments</w:t>
            </w:r>
            <w:r w:rsidRPr="001D0F59">
              <w:rPr>
                <w:rFonts w:ascii="Arial" w:eastAsia="Times New Roman" w:hAnsi="Arial" w:cs="Arial"/>
                <w:color w:val="000000"/>
                <w:sz w:val="20"/>
                <w:szCs w:val="20"/>
              </w:rPr>
              <w:t> </w:t>
            </w:r>
            <w:r w:rsidRPr="001D0F59">
              <w:rPr>
                <w:rFonts w:eastAsia="Times New Roman" w:cs="Segoe UI"/>
                <w:color w:val="000000"/>
                <w:sz w:val="20"/>
                <w:szCs w:val="20"/>
              </w:rPr>
              <w:t> </w:t>
            </w:r>
          </w:p>
        </w:tc>
        <w:tc>
          <w:tcPr>
            <w:tcW w:w="2610" w:type="dxa"/>
            <w:tcBorders>
              <w:top w:val="single" w:sz="6" w:space="0" w:color="auto"/>
              <w:left w:val="nil"/>
              <w:bottom w:val="single" w:sz="6" w:space="0" w:color="auto"/>
              <w:right w:val="single" w:sz="6" w:space="0" w:color="000000"/>
            </w:tcBorders>
            <w:shd w:val="clear" w:color="auto" w:fill="auto"/>
            <w:vAlign w:val="center"/>
            <w:hideMark/>
          </w:tcPr>
          <w:p w14:paraId="2B020F4F" w14:textId="77777777" w:rsidR="00964DFF" w:rsidRPr="001D0F59" w:rsidRDefault="00964DFF" w:rsidP="00902085">
            <w:pPr>
              <w:spacing w:after="0"/>
              <w:ind w:left="30" w:right="30"/>
              <w:jc w:val="right"/>
              <w:textAlignment w:val="baseline"/>
              <w:rPr>
                <w:rFonts w:eastAsia="Times New Roman" w:cs="Segoe UI"/>
                <w:sz w:val="20"/>
                <w:szCs w:val="20"/>
              </w:rPr>
            </w:pPr>
            <w:r w:rsidRPr="001D0F59">
              <w:rPr>
                <w:rFonts w:eastAsia="Times New Roman" w:cs="Segoe UI"/>
                <w:b/>
                <w:bCs/>
                <w:color w:val="000000"/>
                <w:sz w:val="20"/>
                <w:szCs w:val="20"/>
              </w:rPr>
              <w:t>100.00%</w:t>
            </w:r>
            <w:r w:rsidRPr="001D0F59">
              <w:rPr>
                <w:rFonts w:eastAsia="Times New Roman" w:cs="Segoe UI"/>
                <w:color w:val="000000"/>
                <w:sz w:val="20"/>
                <w:szCs w:val="20"/>
              </w:rPr>
              <w:t> </w:t>
            </w:r>
          </w:p>
        </w:tc>
      </w:tr>
    </w:tbl>
    <w:p w14:paraId="6E3FC05B" w14:textId="660C0909" w:rsidR="00E03744" w:rsidRPr="00AE2AF9" w:rsidRDefault="00E03744" w:rsidP="00E03744">
      <w:pPr>
        <w:rPr>
          <w:b/>
        </w:rPr>
      </w:pPr>
    </w:p>
    <w:p w14:paraId="008DDDA6" w14:textId="3C5506F0" w:rsidR="008623D4" w:rsidRPr="00AE2AF9" w:rsidRDefault="008623D4" w:rsidP="008623D4">
      <w:pPr>
        <w:pBdr>
          <w:bottom w:val="single" w:sz="4" w:space="1" w:color="auto"/>
        </w:pBdr>
        <w:rPr>
          <w:b/>
          <w:szCs w:val="21"/>
        </w:rPr>
      </w:pPr>
      <w:r w:rsidRPr="00AE2AF9">
        <w:rPr>
          <w:b/>
          <w:szCs w:val="21"/>
        </w:rPr>
        <w:t>Key Gaps and Recommendations under DLI 8</w:t>
      </w:r>
    </w:p>
    <w:p w14:paraId="6CF114CB" w14:textId="53980400" w:rsidR="008623D4" w:rsidRPr="00AE2AF9" w:rsidRDefault="008623D4" w:rsidP="007A3ED9">
      <w:pPr>
        <w:rPr>
          <w:szCs w:val="21"/>
        </w:rPr>
      </w:pPr>
      <w:r w:rsidRPr="00AE2AF9">
        <w:rPr>
          <w:rFonts w:cstheme="minorHAnsi"/>
          <w:szCs w:val="21"/>
        </w:rPr>
        <w:t xml:space="preserve">Although targets for FY 2023/2024 are seemingly on the lower side (5%), entities </w:t>
      </w:r>
      <w:r w:rsidRPr="00AE2AF9">
        <w:rPr>
          <w:rFonts w:cstheme="minorHAnsi"/>
          <w:b/>
          <w:szCs w:val="21"/>
        </w:rPr>
        <w:t>MUST</w:t>
      </w:r>
      <w:r w:rsidRPr="00AE2AF9">
        <w:rPr>
          <w:rFonts w:cstheme="minorHAnsi"/>
          <w:szCs w:val="21"/>
        </w:rPr>
        <w:t xml:space="preserve"> </w:t>
      </w:r>
      <w:r w:rsidR="008530C8" w:rsidRPr="00AE2AF9">
        <w:rPr>
          <w:rFonts w:cstheme="minorHAnsi"/>
          <w:szCs w:val="21"/>
        </w:rPr>
        <w:t>endeavor</w:t>
      </w:r>
      <w:r w:rsidRPr="00AE2AF9">
        <w:rPr>
          <w:rFonts w:cstheme="minorHAnsi"/>
          <w:szCs w:val="21"/>
        </w:rPr>
        <w:t xml:space="preserve"> to complete the planned climate resilient infrastructure on time, given that investments are likely to be phased over multiple FYs and will attract higher investment premiums compared to the kind that have been implemented by the entities before. </w:t>
      </w:r>
    </w:p>
    <w:p w14:paraId="77B79A37" w14:textId="77777777" w:rsidR="008623D4" w:rsidRPr="00AE2AF9" w:rsidRDefault="008623D4" w:rsidP="007A3ED9">
      <w:pPr>
        <w:rPr>
          <w:szCs w:val="21"/>
        </w:rPr>
      </w:pPr>
    </w:p>
    <w:p w14:paraId="3D292197" w14:textId="77777777" w:rsidR="004E047A" w:rsidRDefault="004E047A">
      <w:pPr>
        <w:spacing w:after="200" w:line="276" w:lineRule="auto"/>
        <w:jc w:val="left"/>
        <w:rPr>
          <w:rFonts w:eastAsiaTheme="majorEastAsia" w:cstheme="majorBidi"/>
          <w:b/>
          <w:bCs/>
          <w:caps/>
          <w:color w:val="76923C" w:themeColor="accent3" w:themeShade="BF"/>
          <w:szCs w:val="21"/>
        </w:rPr>
      </w:pPr>
      <w:r>
        <w:br w:type="page"/>
      </w:r>
    </w:p>
    <w:p w14:paraId="4ADEA384" w14:textId="05E4FF77" w:rsidR="009452C2" w:rsidRPr="00AE2AF9" w:rsidRDefault="008641D7" w:rsidP="001C4792">
      <w:pPr>
        <w:pStyle w:val="Heading1"/>
      </w:pPr>
      <w:bookmarkStart w:id="65" w:name="_Toc167113312"/>
      <w:r w:rsidRPr="00AE2AF9">
        <w:lastRenderedPageBreak/>
        <w:t>4.10.</w:t>
      </w:r>
      <w:r w:rsidRPr="00AE2AF9">
        <w:tab/>
      </w:r>
      <w:r w:rsidR="009452C2" w:rsidRPr="00AE2AF9">
        <w:t xml:space="preserve">Disbursement </w:t>
      </w:r>
      <w:r w:rsidR="00C574FF" w:rsidRPr="00AE2AF9">
        <w:t>A</w:t>
      </w:r>
      <w:r w:rsidR="009452C2" w:rsidRPr="00AE2AF9">
        <w:t>llocation</w:t>
      </w:r>
      <w:bookmarkEnd w:id="65"/>
    </w:p>
    <w:p w14:paraId="5A33DD70" w14:textId="77777777" w:rsidR="009452C2" w:rsidRPr="00AE2AF9" w:rsidRDefault="009452C2" w:rsidP="007A3ED9">
      <w:pPr>
        <w:rPr>
          <w:szCs w:val="21"/>
        </w:rPr>
      </w:pPr>
      <w:r w:rsidRPr="00AE2AF9">
        <w:rPr>
          <w:szCs w:val="21"/>
        </w:rPr>
        <w:t>Disbursement allocation is based on Schedule 4 of the Financing Agreement.</w:t>
      </w:r>
    </w:p>
    <w:p w14:paraId="49D5CF2D" w14:textId="443DFDAF" w:rsidR="00A900DA" w:rsidRPr="004E047A" w:rsidRDefault="00CC3E28" w:rsidP="008530C8">
      <w:pPr>
        <w:pStyle w:val="ListParagraph"/>
        <w:numPr>
          <w:ilvl w:val="0"/>
          <w:numId w:val="123"/>
        </w:numPr>
        <w:rPr>
          <w:szCs w:val="21"/>
        </w:rPr>
      </w:pPr>
      <w:r w:rsidRPr="008530C8">
        <w:rPr>
          <w:b/>
        </w:rPr>
        <w:t xml:space="preserve">ISG </w:t>
      </w:r>
      <w:r w:rsidR="00C574FF" w:rsidRPr="008530C8">
        <w:rPr>
          <w:b/>
        </w:rPr>
        <w:t>A</w:t>
      </w:r>
      <w:r w:rsidRPr="008530C8">
        <w:rPr>
          <w:b/>
        </w:rPr>
        <w:t>llocation</w:t>
      </w:r>
      <w:r w:rsidR="008530C8" w:rsidRPr="008530C8">
        <w:rPr>
          <w:b/>
        </w:rPr>
        <w:t xml:space="preserve">: </w:t>
      </w:r>
      <w:r w:rsidRPr="008530C8">
        <w:rPr>
          <w:szCs w:val="21"/>
        </w:rPr>
        <w:t>Section 3.5.2 of POM provides for ISG for the entities that qualify in respect to the minimum conditions. Schedule 4 of the Financing Agreement stipulates the methodology of ISG allocation amount for the qualifying entities that meet the minimum conditions, for the GKMA-UDP. The disbursement formula and the amounts in SDR for FY 2</w:t>
      </w:r>
      <w:r w:rsidR="00090FDB" w:rsidRPr="008530C8">
        <w:rPr>
          <w:szCs w:val="21"/>
        </w:rPr>
        <w:t>02</w:t>
      </w:r>
      <w:r w:rsidRPr="008530C8">
        <w:rPr>
          <w:szCs w:val="21"/>
        </w:rPr>
        <w:t>3/2</w:t>
      </w:r>
      <w:r w:rsidR="00090FDB" w:rsidRPr="008530C8">
        <w:rPr>
          <w:szCs w:val="21"/>
        </w:rPr>
        <w:t>02</w:t>
      </w:r>
      <w:r w:rsidRPr="008530C8">
        <w:rPr>
          <w:szCs w:val="21"/>
        </w:rPr>
        <w:t>4 in accordance with Schedule 4 of the Fina</w:t>
      </w:r>
      <w:r w:rsidRPr="008530C8">
        <w:rPr>
          <w:rFonts w:eastAsiaTheme="minorEastAsia"/>
          <w:szCs w:val="21"/>
        </w:rPr>
        <w:t xml:space="preserve">ncing Agreement are as indicated in the </w:t>
      </w:r>
      <w:r w:rsidR="00E115C1" w:rsidRPr="008530C8">
        <w:rPr>
          <w:rFonts w:eastAsiaTheme="minorEastAsia"/>
          <w:szCs w:val="21"/>
        </w:rPr>
        <w:t>t</w:t>
      </w:r>
      <w:r w:rsidRPr="008530C8">
        <w:rPr>
          <w:rFonts w:eastAsiaTheme="minorEastAsia"/>
          <w:szCs w:val="21"/>
        </w:rPr>
        <w:t>able below.</w:t>
      </w:r>
    </w:p>
    <w:p w14:paraId="6DFA81E2" w14:textId="77777777" w:rsidR="004E047A" w:rsidRPr="008530C8" w:rsidRDefault="004E047A" w:rsidP="004E047A">
      <w:pPr>
        <w:pStyle w:val="ListParagraph"/>
        <w:ind w:left="360"/>
        <w:rPr>
          <w:szCs w:val="21"/>
        </w:rPr>
      </w:pPr>
    </w:p>
    <w:tbl>
      <w:tblPr>
        <w:tblW w:w="5000" w:type="pct"/>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ook w:val="06A0" w:firstRow="1" w:lastRow="0" w:firstColumn="1" w:lastColumn="0" w:noHBand="1" w:noVBand="1"/>
      </w:tblPr>
      <w:tblGrid>
        <w:gridCol w:w="750"/>
        <w:gridCol w:w="11391"/>
        <w:gridCol w:w="1801"/>
      </w:tblGrid>
      <w:tr w:rsidR="00CC3E28" w:rsidRPr="008530C8" w14:paraId="549DC1CF" w14:textId="77777777" w:rsidTr="00E86ACE">
        <w:trPr>
          <w:trHeight w:val="300"/>
        </w:trPr>
        <w:tc>
          <w:tcPr>
            <w:tcW w:w="5000" w:type="pct"/>
            <w:gridSpan w:val="3"/>
            <w:shd w:val="clear" w:color="auto" w:fill="D9D9D9" w:themeFill="background1" w:themeFillShade="D9"/>
            <w:vAlign w:val="center"/>
          </w:tcPr>
          <w:p w14:paraId="4FF3BCC5" w14:textId="77777777" w:rsidR="00CC3E28" w:rsidRPr="008530C8" w:rsidRDefault="00CC3E28" w:rsidP="00185993">
            <w:pPr>
              <w:rPr>
                <w:rFonts w:eastAsiaTheme="minorEastAsia"/>
                <w:b/>
                <w:sz w:val="20"/>
                <w:szCs w:val="20"/>
              </w:rPr>
            </w:pPr>
            <w:r w:rsidRPr="008530C8">
              <w:rPr>
                <w:rFonts w:eastAsiaTheme="minorEastAsia"/>
                <w:b/>
                <w:sz w:val="20"/>
                <w:szCs w:val="20"/>
              </w:rPr>
              <w:t>ISG targets to be achieved</w:t>
            </w:r>
          </w:p>
        </w:tc>
      </w:tr>
      <w:tr w:rsidR="00CC3E28" w:rsidRPr="008530C8" w14:paraId="7554294F" w14:textId="77777777" w:rsidTr="00DA7753">
        <w:trPr>
          <w:trHeight w:val="51"/>
        </w:trPr>
        <w:tc>
          <w:tcPr>
            <w:tcW w:w="269" w:type="pct"/>
            <w:vMerge w:val="restart"/>
            <w:tcBorders>
              <w:bottom w:val="single" w:sz="6" w:space="0" w:color="000000" w:themeColor="text1"/>
            </w:tcBorders>
            <w:vAlign w:val="center"/>
          </w:tcPr>
          <w:p w14:paraId="4320FFC9" w14:textId="77777777" w:rsidR="00CC3E28" w:rsidRPr="008530C8" w:rsidRDefault="00CC3E28" w:rsidP="00185993">
            <w:pPr>
              <w:rPr>
                <w:rFonts w:eastAsiaTheme="minorEastAsia"/>
                <w:sz w:val="20"/>
                <w:szCs w:val="20"/>
              </w:rPr>
            </w:pPr>
          </w:p>
          <w:p w14:paraId="640196D6" w14:textId="77777777" w:rsidR="00CC3E28" w:rsidRPr="008530C8" w:rsidRDefault="00CC3E28" w:rsidP="00185993">
            <w:pPr>
              <w:rPr>
                <w:rFonts w:eastAsiaTheme="minorEastAsia"/>
                <w:sz w:val="20"/>
                <w:szCs w:val="20"/>
              </w:rPr>
            </w:pPr>
            <w:r w:rsidRPr="008530C8">
              <w:rPr>
                <w:rFonts w:eastAsiaTheme="minorEastAsia"/>
                <w:sz w:val="20"/>
                <w:szCs w:val="20"/>
              </w:rPr>
              <w:t xml:space="preserve">DLI 1 </w:t>
            </w:r>
          </w:p>
        </w:tc>
        <w:tc>
          <w:tcPr>
            <w:tcW w:w="4085" w:type="pct"/>
            <w:vAlign w:val="center"/>
          </w:tcPr>
          <w:p w14:paraId="2C048143" w14:textId="77777777" w:rsidR="00CC3E28" w:rsidRPr="008530C8" w:rsidRDefault="00CC3E28" w:rsidP="00185993">
            <w:pPr>
              <w:rPr>
                <w:rFonts w:eastAsiaTheme="minorEastAsia"/>
                <w:sz w:val="20"/>
                <w:szCs w:val="20"/>
              </w:rPr>
            </w:pPr>
            <w:r w:rsidRPr="008530C8">
              <w:rPr>
                <w:rFonts w:eastAsiaTheme="minorEastAsia"/>
                <w:sz w:val="20"/>
                <w:szCs w:val="20"/>
              </w:rPr>
              <w:t>Financial Year</w:t>
            </w:r>
          </w:p>
        </w:tc>
        <w:tc>
          <w:tcPr>
            <w:tcW w:w="646" w:type="pct"/>
            <w:vAlign w:val="center"/>
          </w:tcPr>
          <w:p w14:paraId="43DFA1EF" w14:textId="1A07EC1A" w:rsidR="00CC3E28" w:rsidRPr="008530C8" w:rsidRDefault="00CC3E28" w:rsidP="008530C8">
            <w:pPr>
              <w:jc w:val="right"/>
              <w:rPr>
                <w:rFonts w:eastAsiaTheme="minorEastAsia"/>
                <w:sz w:val="20"/>
                <w:szCs w:val="20"/>
              </w:rPr>
            </w:pPr>
            <w:r w:rsidRPr="008530C8">
              <w:rPr>
                <w:rFonts w:eastAsiaTheme="minorEastAsia"/>
                <w:sz w:val="20"/>
                <w:szCs w:val="20"/>
              </w:rPr>
              <w:t xml:space="preserve"> 2023/2</w:t>
            </w:r>
            <w:r w:rsidR="00E115C1" w:rsidRPr="008530C8">
              <w:rPr>
                <w:rFonts w:eastAsiaTheme="minorEastAsia"/>
                <w:sz w:val="20"/>
                <w:szCs w:val="20"/>
              </w:rPr>
              <w:t>02</w:t>
            </w:r>
            <w:r w:rsidRPr="008530C8">
              <w:rPr>
                <w:rFonts w:eastAsiaTheme="minorEastAsia"/>
                <w:sz w:val="20"/>
                <w:szCs w:val="20"/>
              </w:rPr>
              <w:t xml:space="preserve">4 </w:t>
            </w:r>
          </w:p>
        </w:tc>
      </w:tr>
      <w:tr w:rsidR="00CC3E28" w:rsidRPr="008530C8" w14:paraId="121098C2" w14:textId="77777777" w:rsidTr="00DA7753">
        <w:trPr>
          <w:trHeight w:val="345"/>
        </w:trPr>
        <w:tc>
          <w:tcPr>
            <w:tcW w:w="269" w:type="pct"/>
            <w:vMerge/>
            <w:vAlign w:val="center"/>
          </w:tcPr>
          <w:p w14:paraId="38C1B396" w14:textId="77777777" w:rsidR="00CC3E28" w:rsidRPr="008530C8" w:rsidRDefault="00CC3E28" w:rsidP="00185993">
            <w:pPr>
              <w:rPr>
                <w:sz w:val="20"/>
                <w:szCs w:val="20"/>
              </w:rPr>
            </w:pPr>
          </w:p>
        </w:tc>
        <w:tc>
          <w:tcPr>
            <w:tcW w:w="4085" w:type="pct"/>
            <w:vAlign w:val="center"/>
          </w:tcPr>
          <w:p w14:paraId="7A134CF1" w14:textId="710F53EB" w:rsidR="00CC3E28" w:rsidRPr="008530C8" w:rsidRDefault="00CC3E28" w:rsidP="00185993">
            <w:pPr>
              <w:rPr>
                <w:rFonts w:eastAsiaTheme="minorEastAsia"/>
                <w:sz w:val="20"/>
                <w:szCs w:val="20"/>
              </w:rPr>
            </w:pPr>
            <w:r w:rsidRPr="008530C8">
              <w:rPr>
                <w:rFonts w:eastAsiaTheme="minorEastAsia"/>
                <w:sz w:val="20"/>
                <w:szCs w:val="20"/>
              </w:rPr>
              <w:t xml:space="preserve">Target Number of </w:t>
            </w:r>
            <w:r w:rsidR="005F4EAA" w:rsidRPr="008530C8">
              <w:rPr>
                <w:rFonts w:eastAsiaTheme="minorEastAsia"/>
                <w:sz w:val="20"/>
                <w:szCs w:val="20"/>
              </w:rPr>
              <w:t>GKMA</w:t>
            </w:r>
            <w:r w:rsidRPr="008530C8">
              <w:rPr>
                <w:rFonts w:eastAsiaTheme="minorEastAsia"/>
                <w:sz w:val="20"/>
                <w:szCs w:val="20"/>
              </w:rPr>
              <w:t xml:space="preserve"> </w:t>
            </w:r>
            <w:r w:rsidR="00E115C1" w:rsidRPr="008530C8">
              <w:rPr>
                <w:rFonts w:eastAsiaTheme="minorEastAsia"/>
                <w:sz w:val="20"/>
                <w:szCs w:val="20"/>
              </w:rPr>
              <w:t>e</w:t>
            </w:r>
            <w:r w:rsidRPr="008530C8">
              <w:rPr>
                <w:rFonts w:eastAsiaTheme="minorEastAsia"/>
                <w:sz w:val="20"/>
                <w:szCs w:val="20"/>
              </w:rPr>
              <w:t xml:space="preserve">ntities that have met the ISG Minimum conditions as scored by APA </w:t>
            </w:r>
          </w:p>
        </w:tc>
        <w:tc>
          <w:tcPr>
            <w:tcW w:w="646" w:type="pct"/>
            <w:shd w:val="clear" w:color="auto" w:fill="auto"/>
            <w:vAlign w:val="center"/>
          </w:tcPr>
          <w:p w14:paraId="517BB661" w14:textId="2AC29C96" w:rsidR="00CC3E28" w:rsidRPr="008530C8" w:rsidRDefault="00CC3E28" w:rsidP="007A3ED9">
            <w:pPr>
              <w:jc w:val="right"/>
              <w:rPr>
                <w:rFonts w:eastAsiaTheme="minorEastAsia"/>
                <w:sz w:val="20"/>
                <w:szCs w:val="20"/>
              </w:rPr>
            </w:pPr>
            <w:r w:rsidRPr="008530C8">
              <w:rPr>
                <w:rFonts w:eastAsiaTheme="minorEastAsia"/>
                <w:sz w:val="20"/>
                <w:szCs w:val="20"/>
              </w:rPr>
              <w:t>9</w:t>
            </w:r>
          </w:p>
        </w:tc>
      </w:tr>
      <w:tr w:rsidR="00CC3E28" w:rsidRPr="008530C8" w14:paraId="3EC694A1" w14:textId="77777777" w:rsidTr="00DA7753">
        <w:trPr>
          <w:trHeight w:val="300"/>
        </w:trPr>
        <w:tc>
          <w:tcPr>
            <w:tcW w:w="269" w:type="pct"/>
            <w:vMerge/>
            <w:vAlign w:val="center"/>
          </w:tcPr>
          <w:p w14:paraId="21C10513" w14:textId="77777777" w:rsidR="00CC3E28" w:rsidRPr="008530C8" w:rsidRDefault="00CC3E28" w:rsidP="00185993">
            <w:pPr>
              <w:rPr>
                <w:sz w:val="20"/>
                <w:szCs w:val="20"/>
              </w:rPr>
            </w:pPr>
          </w:p>
        </w:tc>
        <w:tc>
          <w:tcPr>
            <w:tcW w:w="4085" w:type="pct"/>
            <w:vAlign w:val="center"/>
          </w:tcPr>
          <w:p w14:paraId="04EC5F08" w14:textId="77777777" w:rsidR="00CC3E28" w:rsidRPr="008530C8" w:rsidRDefault="00CC3E28" w:rsidP="00185993">
            <w:pPr>
              <w:rPr>
                <w:rFonts w:eastAsiaTheme="minorEastAsia"/>
                <w:sz w:val="20"/>
                <w:szCs w:val="20"/>
              </w:rPr>
            </w:pPr>
            <w:r w:rsidRPr="008530C8">
              <w:rPr>
                <w:rFonts w:eastAsiaTheme="minorEastAsia"/>
                <w:sz w:val="20"/>
                <w:szCs w:val="20"/>
              </w:rPr>
              <w:t xml:space="preserve">Allocated amount in SDR credit/Grant </w:t>
            </w:r>
          </w:p>
        </w:tc>
        <w:tc>
          <w:tcPr>
            <w:tcW w:w="646" w:type="pct"/>
            <w:shd w:val="clear" w:color="auto" w:fill="auto"/>
            <w:vAlign w:val="center"/>
          </w:tcPr>
          <w:p w14:paraId="7B066110" w14:textId="06FDFA31" w:rsidR="00CC3E28" w:rsidRPr="008530C8" w:rsidRDefault="00CC3E28" w:rsidP="007A3ED9">
            <w:pPr>
              <w:jc w:val="right"/>
              <w:rPr>
                <w:rFonts w:eastAsiaTheme="minorEastAsia"/>
                <w:sz w:val="20"/>
                <w:szCs w:val="20"/>
              </w:rPr>
            </w:pPr>
            <w:r w:rsidRPr="008530C8">
              <w:rPr>
                <w:rFonts w:eastAsiaTheme="minorEastAsia"/>
                <w:sz w:val="20"/>
                <w:szCs w:val="20"/>
              </w:rPr>
              <w:t>5,425,000</w:t>
            </w:r>
          </w:p>
        </w:tc>
      </w:tr>
      <w:tr w:rsidR="00CC3E28" w:rsidRPr="008530C8" w14:paraId="1940CA52" w14:textId="77777777" w:rsidTr="00DA7753">
        <w:trPr>
          <w:trHeight w:val="282"/>
        </w:trPr>
        <w:tc>
          <w:tcPr>
            <w:tcW w:w="269" w:type="pct"/>
            <w:vMerge/>
            <w:vAlign w:val="center"/>
          </w:tcPr>
          <w:p w14:paraId="6340BB07" w14:textId="77777777" w:rsidR="00CC3E28" w:rsidRPr="008530C8" w:rsidRDefault="00CC3E28" w:rsidP="00185993">
            <w:pPr>
              <w:rPr>
                <w:sz w:val="20"/>
                <w:szCs w:val="20"/>
              </w:rPr>
            </w:pPr>
          </w:p>
        </w:tc>
        <w:tc>
          <w:tcPr>
            <w:tcW w:w="4085" w:type="pct"/>
            <w:vAlign w:val="center"/>
          </w:tcPr>
          <w:p w14:paraId="4553F3E1" w14:textId="22152DB5" w:rsidR="00CC3E28" w:rsidRPr="008530C8" w:rsidRDefault="00CC3E28" w:rsidP="00185993">
            <w:pPr>
              <w:rPr>
                <w:rFonts w:eastAsiaTheme="minorEastAsia"/>
                <w:sz w:val="20"/>
                <w:szCs w:val="20"/>
              </w:rPr>
            </w:pPr>
            <w:r w:rsidRPr="008530C8">
              <w:rPr>
                <w:rFonts w:eastAsiaTheme="minorEastAsia"/>
                <w:sz w:val="20"/>
                <w:szCs w:val="20"/>
              </w:rPr>
              <w:t xml:space="preserve">Number of </w:t>
            </w:r>
            <w:r w:rsidR="005F4EAA" w:rsidRPr="008530C8">
              <w:rPr>
                <w:rFonts w:eastAsiaTheme="minorEastAsia"/>
                <w:sz w:val="20"/>
                <w:szCs w:val="20"/>
              </w:rPr>
              <w:t>GKMA</w:t>
            </w:r>
            <w:r w:rsidRPr="008530C8">
              <w:rPr>
                <w:rFonts w:eastAsiaTheme="minorEastAsia"/>
                <w:sz w:val="20"/>
                <w:szCs w:val="20"/>
              </w:rPr>
              <w:t xml:space="preserve"> Entities that have met the ISG Minimum conditions as scored by APA </w:t>
            </w:r>
          </w:p>
        </w:tc>
        <w:tc>
          <w:tcPr>
            <w:tcW w:w="646" w:type="pct"/>
            <w:shd w:val="clear" w:color="auto" w:fill="auto"/>
            <w:vAlign w:val="center"/>
          </w:tcPr>
          <w:p w14:paraId="40BFCDA3" w14:textId="5A8E2F82" w:rsidR="00CC3E28" w:rsidRPr="008530C8" w:rsidRDefault="00C10614" w:rsidP="007A3ED9">
            <w:pPr>
              <w:jc w:val="right"/>
              <w:rPr>
                <w:rFonts w:eastAsiaTheme="minorEastAsia"/>
                <w:sz w:val="20"/>
                <w:szCs w:val="20"/>
              </w:rPr>
            </w:pPr>
            <w:r w:rsidRPr="008530C8">
              <w:rPr>
                <w:rFonts w:eastAsiaTheme="minorEastAsia"/>
                <w:sz w:val="20"/>
                <w:szCs w:val="20"/>
              </w:rPr>
              <w:t>9</w:t>
            </w:r>
          </w:p>
        </w:tc>
      </w:tr>
      <w:tr w:rsidR="00CC3E28" w:rsidRPr="008530C8" w14:paraId="3049FDAE" w14:textId="77777777" w:rsidTr="00DA7753">
        <w:trPr>
          <w:trHeight w:val="417"/>
        </w:trPr>
        <w:tc>
          <w:tcPr>
            <w:tcW w:w="269" w:type="pct"/>
            <w:vMerge/>
            <w:vAlign w:val="center"/>
          </w:tcPr>
          <w:p w14:paraId="659E790A" w14:textId="77777777" w:rsidR="00CC3E28" w:rsidRPr="008530C8" w:rsidRDefault="00CC3E28" w:rsidP="00185993">
            <w:pPr>
              <w:rPr>
                <w:sz w:val="20"/>
                <w:szCs w:val="20"/>
              </w:rPr>
            </w:pPr>
          </w:p>
        </w:tc>
        <w:tc>
          <w:tcPr>
            <w:tcW w:w="4085" w:type="pct"/>
            <w:vAlign w:val="center"/>
          </w:tcPr>
          <w:p w14:paraId="0B9658E4" w14:textId="5E926D3C" w:rsidR="00CC3E28" w:rsidRPr="008530C8" w:rsidRDefault="00CC3E28" w:rsidP="00185993">
            <w:pPr>
              <w:rPr>
                <w:rFonts w:eastAsiaTheme="minorEastAsia"/>
                <w:sz w:val="20"/>
                <w:szCs w:val="20"/>
              </w:rPr>
            </w:pPr>
            <w:r w:rsidRPr="008530C8">
              <w:rPr>
                <w:rFonts w:eastAsiaTheme="minorEastAsia"/>
                <w:sz w:val="20"/>
                <w:szCs w:val="20"/>
              </w:rPr>
              <w:t xml:space="preserve">Disbursement formula = (Allocated amount)/9) *Number of </w:t>
            </w:r>
            <w:r w:rsidR="005F4EAA" w:rsidRPr="008530C8">
              <w:rPr>
                <w:rFonts w:eastAsiaTheme="minorEastAsia"/>
                <w:sz w:val="20"/>
                <w:szCs w:val="20"/>
              </w:rPr>
              <w:t>GKMA</w:t>
            </w:r>
            <w:r w:rsidRPr="008530C8">
              <w:rPr>
                <w:rFonts w:eastAsiaTheme="minorEastAsia"/>
                <w:sz w:val="20"/>
                <w:szCs w:val="20"/>
              </w:rPr>
              <w:t xml:space="preserve"> entities that have me</w:t>
            </w:r>
            <w:r w:rsidR="00E115C1" w:rsidRPr="008530C8">
              <w:rPr>
                <w:rFonts w:eastAsiaTheme="minorEastAsia"/>
                <w:sz w:val="20"/>
                <w:szCs w:val="20"/>
              </w:rPr>
              <w:t>t</w:t>
            </w:r>
            <w:r w:rsidRPr="008530C8">
              <w:rPr>
                <w:rFonts w:eastAsiaTheme="minorEastAsia"/>
                <w:sz w:val="20"/>
                <w:szCs w:val="20"/>
              </w:rPr>
              <w:t xml:space="preserve"> the ISP minimum conditions </w:t>
            </w:r>
          </w:p>
        </w:tc>
        <w:tc>
          <w:tcPr>
            <w:tcW w:w="646" w:type="pct"/>
            <w:vAlign w:val="center"/>
          </w:tcPr>
          <w:p w14:paraId="21DCD7A8" w14:textId="5017B4C8" w:rsidR="00CC3E28" w:rsidRPr="008530C8" w:rsidRDefault="00CC3E28" w:rsidP="007A3ED9">
            <w:pPr>
              <w:jc w:val="right"/>
              <w:rPr>
                <w:rFonts w:eastAsiaTheme="minorEastAsia"/>
                <w:sz w:val="20"/>
                <w:szCs w:val="20"/>
              </w:rPr>
            </w:pPr>
          </w:p>
        </w:tc>
      </w:tr>
      <w:tr w:rsidR="00CC3E28" w:rsidRPr="008530C8" w14:paraId="72645787" w14:textId="77777777" w:rsidTr="00DA7753">
        <w:trPr>
          <w:trHeight w:val="300"/>
        </w:trPr>
        <w:tc>
          <w:tcPr>
            <w:tcW w:w="269" w:type="pct"/>
            <w:vMerge/>
            <w:vAlign w:val="center"/>
          </w:tcPr>
          <w:p w14:paraId="2195D826" w14:textId="77777777" w:rsidR="00CC3E28" w:rsidRPr="008530C8" w:rsidRDefault="00CC3E28" w:rsidP="00185993">
            <w:pPr>
              <w:rPr>
                <w:sz w:val="20"/>
                <w:szCs w:val="20"/>
              </w:rPr>
            </w:pPr>
          </w:p>
        </w:tc>
        <w:tc>
          <w:tcPr>
            <w:tcW w:w="4085" w:type="pct"/>
            <w:vAlign w:val="center"/>
          </w:tcPr>
          <w:p w14:paraId="0C91FEC7" w14:textId="25298B08" w:rsidR="00CC3E28" w:rsidRPr="008530C8" w:rsidRDefault="00CC3E28" w:rsidP="00185993">
            <w:pPr>
              <w:rPr>
                <w:rFonts w:eastAsiaTheme="minorEastAsia"/>
                <w:sz w:val="20"/>
                <w:szCs w:val="20"/>
              </w:rPr>
            </w:pPr>
            <w:r w:rsidRPr="008530C8">
              <w:rPr>
                <w:rFonts w:eastAsiaTheme="minorEastAsia"/>
                <w:sz w:val="20"/>
                <w:szCs w:val="20"/>
              </w:rPr>
              <w:t xml:space="preserve">Disbursement per </w:t>
            </w:r>
            <w:r w:rsidR="00E115C1" w:rsidRPr="008530C8">
              <w:rPr>
                <w:rFonts w:eastAsiaTheme="minorEastAsia"/>
                <w:sz w:val="20"/>
                <w:szCs w:val="20"/>
              </w:rPr>
              <w:t>q</w:t>
            </w:r>
            <w:r w:rsidRPr="008530C8">
              <w:rPr>
                <w:rFonts w:eastAsiaTheme="minorEastAsia"/>
                <w:sz w:val="20"/>
                <w:szCs w:val="20"/>
              </w:rPr>
              <w:t xml:space="preserve">ualifying </w:t>
            </w:r>
            <w:r w:rsidR="00E115C1" w:rsidRPr="008530C8">
              <w:rPr>
                <w:rFonts w:eastAsiaTheme="minorEastAsia"/>
                <w:sz w:val="20"/>
                <w:szCs w:val="20"/>
              </w:rPr>
              <w:t>e</w:t>
            </w:r>
            <w:r w:rsidRPr="008530C8">
              <w:rPr>
                <w:rFonts w:eastAsiaTheme="minorEastAsia"/>
                <w:sz w:val="20"/>
                <w:szCs w:val="20"/>
              </w:rPr>
              <w:t>ntity in SDR (Mukono DLG)</w:t>
            </w:r>
          </w:p>
        </w:tc>
        <w:tc>
          <w:tcPr>
            <w:tcW w:w="646" w:type="pct"/>
            <w:vAlign w:val="center"/>
          </w:tcPr>
          <w:p w14:paraId="57E7CB05" w14:textId="66397408" w:rsidR="00CC3E28" w:rsidRPr="008530C8" w:rsidRDefault="00A869F2" w:rsidP="007A3ED9">
            <w:pPr>
              <w:jc w:val="right"/>
              <w:rPr>
                <w:rFonts w:eastAsiaTheme="minorEastAsia"/>
                <w:sz w:val="20"/>
                <w:szCs w:val="20"/>
              </w:rPr>
            </w:pPr>
            <w:r w:rsidRPr="008530C8">
              <w:rPr>
                <w:rFonts w:eastAsiaTheme="minorEastAsia"/>
                <w:sz w:val="20"/>
                <w:szCs w:val="20"/>
              </w:rPr>
              <w:t>602,777.78</w:t>
            </w:r>
          </w:p>
        </w:tc>
      </w:tr>
    </w:tbl>
    <w:p w14:paraId="6C3AD425" w14:textId="1DEE3030" w:rsidR="00BF55CD" w:rsidRDefault="00CC3E28" w:rsidP="00DA7753">
      <w:pPr>
        <w:spacing w:before="120"/>
        <w:rPr>
          <w:rFonts w:eastAsiaTheme="minorEastAsia"/>
          <w:b/>
          <w:szCs w:val="21"/>
        </w:rPr>
      </w:pPr>
      <w:r w:rsidRPr="00AE2AF9">
        <w:rPr>
          <w:rFonts w:eastAsiaTheme="minorEastAsia"/>
          <w:b/>
          <w:szCs w:val="21"/>
        </w:rPr>
        <w:t xml:space="preserve">From the above table, </w:t>
      </w:r>
      <w:r w:rsidR="008965F0" w:rsidRPr="00AE2AF9">
        <w:rPr>
          <w:rFonts w:eastAsiaTheme="minorEastAsia"/>
          <w:b/>
          <w:szCs w:val="21"/>
        </w:rPr>
        <w:t xml:space="preserve">Mukono </w:t>
      </w:r>
      <w:r w:rsidR="00C10614" w:rsidRPr="00AE2AF9">
        <w:rPr>
          <w:rFonts w:eastAsiaTheme="minorEastAsia"/>
          <w:b/>
          <w:szCs w:val="21"/>
        </w:rPr>
        <w:t xml:space="preserve">DLG qualifies </w:t>
      </w:r>
      <w:r w:rsidR="008965F0" w:rsidRPr="00AE2AF9">
        <w:rPr>
          <w:rFonts w:eastAsiaTheme="minorEastAsia"/>
          <w:b/>
          <w:szCs w:val="21"/>
        </w:rPr>
        <w:t xml:space="preserve">for </w:t>
      </w:r>
      <w:r w:rsidRPr="00AE2AF9">
        <w:rPr>
          <w:rFonts w:eastAsiaTheme="minorEastAsia"/>
          <w:b/>
          <w:szCs w:val="21"/>
        </w:rPr>
        <w:t>the ISG allocation for FY 2</w:t>
      </w:r>
      <w:r w:rsidR="006D0C31" w:rsidRPr="00AE2AF9">
        <w:rPr>
          <w:rFonts w:eastAsiaTheme="minorEastAsia"/>
          <w:b/>
          <w:szCs w:val="21"/>
        </w:rPr>
        <w:t>02</w:t>
      </w:r>
      <w:r w:rsidRPr="00AE2AF9">
        <w:rPr>
          <w:rFonts w:eastAsiaTheme="minorEastAsia"/>
          <w:b/>
          <w:szCs w:val="21"/>
        </w:rPr>
        <w:t>3/2</w:t>
      </w:r>
      <w:r w:rsidR="006D0C31" w:rsidRPr="00AE2AF9">
        <w:rPr>
          <w:rFonts w:eastAsiaTheme="minorEastAsia"/>
          <w:b/>
          <w:szCs w:val="21"/>
        </w:rPr>
        <w:t>02</w:t>
      </w:r>
      <w:r w:rsidR="00DA7753">
        <w:rPr>
          <w:rFonts w:eastAsiaTheme="minorEastAsia"/>
          <w:b/>
          <w:szCs w:val="21"/>
        </w:rPr>
        <w:t>4.</w:t>
      </w:r>
    </w:p>
    <w:p w14:paraId="55BB61A6" w14:textId="77777777" w:rsidR="00DA7753" w:rsidRPr="00DA7753" w:rsidRDefault="00DA7753" w:rsidP="00DA7753">
      <w:pPr>
        <w:spacing w:before="120"/>
        <w:rPr>
          <w:rFonts w:eastAsiaTheme="minorEastAsia"/>
          <w:b/>
          <w:szCs w:val="21"/>
        </w:rPr>
      </w:pPr>
    </w:p>
    <w:p w14:paraId="69060A9D" w14:textId="6A2A8B84" w:rsidR="00CC3E28" w:rsidRPr="008530C8" w:rsidRDefault="00CC3E28" w:rsidP="008530C8">
      <w:pPr>
        <w:pStyle w:val="ListParagraph"/>
        <w:numPr>
          <w:ilvl w:val="0"/>
          <w:numId w:val="123"/>
        </w:numPr>
        <w:rPr>
          <w:szCs w:val="21"/>
        </w:rPr>
      </w:pPr>
      <w:r w:rsidRPr="008530C8">
        <w:rPr>
          <w:b/>
        </w:rPr>
        <w:t>MDG allocation</w:t>
      </w:r>
      <w:r w:rsidR="00324BB5" w:rsidRPr="008530C8">
        <w:rPr>
          <w:b/>
        </w:rPr>
        <w:t xml:space="preserve"> (Tentative)</w:t>
      </w:r>
      <w:r w:rsidR="008530C8" w:rsidRPr="008530C8">
        <w:rPr>
          <w:b/>
        </w:rPr>
        <w:t xml:space="preserve">: </w:t>
      </w:r>
      <w:r w:rsidRPr="008530C8">
        <w:rPr>
          <w:szCs w:val="21"/>
        </w:rPr>
        <w:t xml:space="preserve">Section 3.4.5 of the POM provides the allocation criteria for the MDG. Schedule 4 of the Financing Agreement stipulates the methodology of the MDG allocation amount for the entities for the GKMA-UDP. The MDG allocations in SDR computed for Mukono DLG </w:t>
      </w:r>
      <w:r w:rsidR="008D2626" w:rsidRPr="008530C8">
        <w:rPr>
          <w:szCs w:val="21"/>
        </w:rPr>
        <w:t xml:space="preserve">was </w:t>
      </w:r>
      <w:r w:rsidRPr="008530C8">
        <w:rPr>
          <w:szCs w:val="21"/>
        </w:rPr>
        <w:t>based on the assessed compliance with the minimum conditions and scores for DLIs 2 – 8 respectively for FY 2</w:t>
      </w:r>
      <w:r w:rsidR="002E68ED" w:rsidRPr="008530C8">
        <w:rPr>
          <w:szCs w:val="21"/>
        </w:rPr>
        <w:t>02</w:t>
      </w:r>
      <w:r w:rsidRPr="008530C8">
        <w:rPr>
          <w:szCs w:val="21"/>
        </w:rPr>
        <w:t>3/2</w:t>
      </w:r>
      <w:r w:rsidR="002E68ED" w:rsidRPr="008530C8">
        <w:rPr>
          <w:szCs w:val="21"/>
        </w:rPr>
        <w:t>02</w:t>
      </w:r>
      <w:r w:rsidRPr="008530C8">
        <w:rPr>
          <w:szCs w:val="21"/>
        </w:rPr>
        <w:t>4 is as presented below.</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1574"/>
        <w:gridCol w:w="1546"/>
        <w:gridCol w:w="1549"/>
        <w:gridCol w:w="1546"/>
        <w:gridCol w:w="1546"/>
        <w:gridCol w:w="1549"/>
        <w:gridCol w:w="1545"/>
        <w:gridCol w:w="1545"/>
        <w:gridCol w:w="1548"/>
      </w:tblGrid>
      <w:tr w:rsidR="00CA551B" w:rsidRPr="00DA7753" w14:paraId="634C77E3" w14:textId="77777777" w:rsidTr="00E468EC">
        <w:trPr>
          <w:trHeight w:val="442"/>
        </w:trPr>
        <w:tc>
          <w:tcPr>
            <w:tcW w:w="564" w:type="pct"/>
            <w:shd w:val="clear" w:color="auto" w:fill="D9D9D9" w:themeFill="background1" w:themeFillShade="D9"/>
            <w:tcMar>
              <w:top w:w="15" w:type="dxa"/>
              <w:left w:w="15" w:type="dxa"/>
              <w:right w:w="15" w:type="dxa"/>
            </w:tcMar>
            <w:vAlign w:val="center"/>
          </w:tcPr>
          <w:p w14:paraId="27D2129C" w14:textId="77777777" w:rsidR="00CC3E28" w:rsidRPr="00DA7753" w:rsidRDefault="00CC3E28" w:rsidP="00185993">
            <w:pPr>
              <w:rPr>
                <w:rFonts w:eastAsia="Calibri" w:cs="Calibri"/>
                <w:b/>
                <w:bCs/>
                <w:sz w:val="18"/>
                <w:szCs w:val="18"/>
              </w:rPr>
            </w:pPr>
            <w:r w:rsidRPr="00DA7753">
              <w:rPr>
                <w:rFonts w:eastAsia="Calibri" w:cs="Calibri"/>
                <w:b/>
                <w:bCs/>
                <w:sz w:val="18"/>
                <w:szCs w:val="18"/>
              </w:rPr>
              <w:t>Entity</w:t>
            </w:r>
          </w:p>
        </w:tc>
        <w:tc>
          <w:tcPr>
            <w:tcW w:w="554" w:type="pct"/>
            <w:shd w:val="clear" w:color="auto" w:fill="D9D9D9" w:themeFill="background1" w:themeFillShade="D9"/>
            <w:tcMar>
              <w:top w:w="15" w:type="dxa"/>
              <w:left w:w="15" w:type="dxa"/>
              <w:right w:w="15" w:type="dxa"/>
            </w:tcMar>
            <w:vAlign w:val="center"/>
          </w:tcPr>
          <w:p w14:paraId="4120C1E3" w14:textId="77777777" w:rsidR="00CC3E28" w:rsidRPr="00DA7753" w:rsidRDefault="00CC3E28" w:rsidP="007A3ED9">
            <w:pPr>
              <w:jc w:val="center"/>
              <w:rPr>
                <w:rFonts w:eastAsia="Calibri" w:cs="Calibri"/>
                <w:b/>
                <w:bCs/>
                <w:sz w:val="18"/>
                <w:szCs w:val="18"/>
              </w:rPr>
            </w:pPr>
            <w:r w:rsidRPr="00DA7753">
              <w:rPr>
                <w:rFonts w:eastAsia="Calibri" w:cs="Calibri"/>
                <w:b/>
                <w:bCs/>
                <w:sz w:val="18"/>
                <w:szCs w:val="18"/>
              </w:rPr>
              <w:t>DLI 2</w:t>
            </w:r>
          </w:p>
        </w:tc>
        <w:tc>
          <w:tcPr>
            <w:tcW w:w="555" w:type="pct"/>
            <w:shd w:val="clear" w:color="auto" w:fill="D9D9D9" w:themeFill="background1" w:themeFillShade="D9"/>
            <w:tcMar>
              <w:top w:w="15" w:type="dxa"/>
              <w:left w:w="15" w:type="dxa"/>
              <w:right w:w="15" w:type="dxa"/>
            </w:tcMar>
            <w:vAlign w:val="center"/>
          </w:tcPr>
          <w:p w14:paraId="20BB0BCA" w14:textId="77777777" w:rsidR="00CC3E28" w:rsidRPr="00DA7753" w:rsidRDefault="00CC3E28" w:rsidP="007A3ED9">
            <w:pPr>
              <w:jc w:val="center"/>
              <w:rPr>
                <w:rFonts w:eastAsia="Calibri" w:cs="Calibri"/>
                <w:b/>
                <w:bCs/>
                <w:sz w:val="18"/>
                <w:szCs w:val="18"/>
              </w:rPr>
            </w:pPr>
            <w:r w:rsidRPr="00DA7753">
              <w:rPr>
                <w:rFonts w:eastAsia="Calibri" w:cs="Calibri"/>
                <w:b/>
                <w:bCs/>
                <w:sz w:val="18"/>
                <w:szCs w:val="18"/>
              </w:rPr>
              <w:t>DLI 3</w:t>
            </w:r>
          </w:p>
        </w:tc>
        <w:tc>
          <w:tcPr>
            <w:tcW w:w="554" w:type="pct"/>
            <w:shd w:val="clear" w:color="auto" w:fill="D9D9D9" w:themeFill="background1" w:themeFillShade="D9"/>
            <w:tcMar>
              <w:top w:w="15" w:type="dxa"/>
              <w:left w:w="15" w:type="dxa"/>
              <w:right w:w="15" w:type="dxa"/>
            </w:tcMar>
            <w:vAlign w:val="center"/>
          </w:tcPr>
          <w:p w14:paraId="42C0148E" w14:textId="77777777" w:rsidR="00CC3E28" w:rsidRPr="00DA7753" w:rsidRDefault="00CC3E28" w:rsidP="007A3ED9">
            <w:pPr>
              <w:jc w:val="center"/>
              <w:rPr>
                <w:rFonts w:eastAsia="Calibri" w:cs="Calibri"/>
                <w:b/>
                <w:bCs/>
                <w:sz w:val="18"/>
                <w:szCs w:val="18"/>
              </w:rPr>
            </w:pPr>
            <w:r w:rsidRPr="00DA7753">
              <w:rPr>
                <w:rFonts w:eastAsia="Calibri" w:cs="Calibri"/>
                <w:b/>
                <w:bCs/>
                <w:sz w:val="18"/>
                <w:szCs w:val="18"/>
              </w:rPr>
              <w:t>DLI 4</w:t>
            </w:r>
          </w:p>
        </w:tc>
        <w:tc>
          <w:tcPr>
            <w:tcW w:w="554" w:type="pct"/>
            <w:shd w:val="clear" w:color="auto" w:fill="D9D9D9" w:themeFill="background1" w:themeFillShade="D9"/>
            <w:tcMar>
              <w:top w:w="15" w:type="dxa"/>
              <w:left w:w="15" w:type="dxa"/>
              <w:right w:w="15" w:type="dxa"/>
            </w:tcMar>
            <w:vAlign w:val="center"/>
          </w:tcPr>
          <w:p w14:paraId="5DE1730F" w14:textId="77777777" w:rsidR="00CC3E28" w:rsidRPr="00DA7753" w:rsidRDefault="00CC3E28" w:rsidP="007A3ED9">
            <w:pPr>
              <w:jc w:val="center"/>
              <w:rPr>
                <w:rFonts w:eastAsia="Calibri" w:cs="Calibri"/>
                <w:b/>
                <w:bCs/>
                <w:sz w:val="18"/>
                <w:szCs w:val="18"/>
              </w:rPr>
            </w:pPr>
            <w:r w:rsidRPr="00DA7753">
              <w:rPr>
                <w:rFonts w:eastAsia="Calibri" w:cs="Calibri"/>
                <w:b/>
                <w:bCs/>
                <w:sz w:val="18"/>
                <w:szCs w:val="18"/>
              </w:rPr>
              <w:t>DLI 5</w:t>
            </w:r>
          </w:p>
        </w:tc>
        <w:tc>
          <w:tcPr>
            <w:tcW w:w="555" w:type="pct"/>
            <w:shd w:val="clear" w:color="auto" w:fill="D9D9D9" w:themeFill="background1" w:themeFillShade="D9"/>
            <w:tcMar>
              <w:top w:w="15" w:type="dxa"/>
              <w:left w:w="15" w:type="dxa"/>
              <w:right w:w="15" w:type="dxa"/>
            </w:tcMar>
            <w:vAlign w:val="center"/>
          </w:tcPr>
          <w:p w14:paraId="2D0800BC" w14:textId="77777777" w:rsidR="00CC3E28" w:rsidRPr="00DA7753" w:rsidRDefault="00CC3E28" w:rsidP="007A3ED9">
            <w:pPr>
              <w:jc w:val="center"/>
              <w:rPr>
                <w:rFonts w:eastAsia="Calibri" w:cs="Calibri"/>
                <w:b/>
                <w:bCs/>
                <w:sz w:val="18"/>
                <w:szCs w:val="18"/>
              </w:rPr>
            </w:pPr>
            <w:r w:rsidRPr="00DA7753">
              <w:rPr>
                <w:rFonts w:eastAsia="Calibri" w:cs="Calibri"/>
                <w:b/>
                <w:bCs/>
                <w:sz w:val="18"/>
                <w:szCs w:val="18"/>
              </w:rPr>
              <w:t>DLI 6</w:t>
            </w:r>
          </w:p>
        </w:tc>
        <w:tc>
          <w:tcPr>
            <w:tcW w:w="554" w:type="pct"/>
            <w:shd w:val="clear" w:color="auto" w:fill="D9D9D9" w:themeFill="background1" w:themeFillShade="D9"/>
            <w:tcMar>
              <w:top w:w="15" w:type="dxa"/>
              <w:left w:w="15" w:type="dxa"/>
              <w:right w:w="15" w:type="dxa"/>
            </w:tcMar>
            <w:vAlign w:val="center"/>
          </w:tcPr>
          <w:p w14:paraId="2710F08F" w14:textId="77777777" w:rsidR="00CC3E28" w:rsidRPr="00DA7753" w:rsidRDefault="00CC3E28" w:rsidP="007A3ED9">
            <w:pPr>
              <w:jc w:val="center"/>
              <w:rPr>
                <w:rFonts w:eastAsia="Calibri" w:cs="Calibri"/>
                <w:b/>
                <w:bCs/>
                <w:sz w:val="18"/>
                <w:szCs w:val="18"/>
              </w:rPr>
            </w:pPr>
            <w:r w:rsidRPr="00DA7753">
              <w:rPr>
                <w:rFonts w:eastAsia="Calibri" w:cs="Calibri"/>
                <w:b/>
                <w:bCs/>
                <w:sz w:val="18"/>
                <w:szCs w:val="18"/>
              </w:rPr>
              <w:t>DLI 7</w:t>
            </w:r>
          </w:p>
        </w:tc>
        <w:tc>
          <w:tcPr>
            <w:tcW w:w="554" w:type="pct"/>
            <w:shd w:val="clear" w:color="auto" w:fill="D9D9D9" w:themeFill="background1" w:themeFillShade="D9"/>
            <w:tcMar>
              <w:top w:w="15" w:type="dxa"/>
              <w:left w:w="15" w:type="dxa"/>
              <w:right w:w="15" w:type="dxa"/>
            </w:tcMar>
            <w:vAlign w:val="center"/>
          </w:tcPr>
          <w:p w14:paraId="4FE963A2" w14:textId="77777777" w:rsidR="00CC3E28" w:rsidRPr="00DA7753" w:rsidRDefault="00CC3E28" w:rsidP="007A3ED9">
            <w:pPr>
              <w:jc w:val="center"/>
              <w:rPr>
                <w:rFonts w:eastAsia="Calibri" w:cs="Calibri"/>
                <w:b/>
                <w:bCs/>
                <w:sz w:val="18"/>
                <w:szCs w:val="18"/>
              </w:rPr>
            </w:pPr>
            <w:r w:rsidRPr="00DA7753">
              <w:rPr>
                <w:rFonts w:eastAsia="Calibri" w:cs="Calibri"/>
                <w:b/>
                <w:bCs/>
                <w:sz w:val="18"/>
                <w:szCs w:val="18"/>
              </w:rPr>
              <w:t>DLI 8</w:t>
            </w:r>
          </w:p>
        </w:tc>
        <w:tc>
          <w:tcPr>
            <w:tcW w:w="555" w:type="pct"/>
            <w:shd w:val="clear" w:color="auto" w:fill="D9D9D9" w:themeFill="background1" w:themeFillShade="D9"/>
            <w:tcMar>
              <w:top w:w="15" w:type="dxa"/>
              <w:left w:w="15" w:type="dxa"/>
              <w:right w:w="15" w:type="dxa"/>
            </w:tcMar>
            <w:vAlign w:val="center"/>
          </w:tcPr>
          <w:p w14:paraId="47A014D8" w14:textId="77777777" w:rsidR="00CC3E28" w:rsidRPr="00DA7753" w:rsidRDefault="00CC3E28" w:rsidP="007A3ED9">
            <w:pPr>
              <w:jc w:val="center"/>
              <w:rPr>
                <w:rFonts w:eastAsia="Calibri" w:cs="Calibri"/>
                <w:b/>
                <w:bCs/>
                <w:sz w:val="18"/>
                <w:szCs w:val="18"/>
              </w:rPr>
            </w:pPr>
            <w:r w:rsidRPr="00DA7753">
              <w:rPr>
                <w:rFonts w:eastAsia="Calibri" w:cs="Calibri"/>
                <w:b/>
                <w:bCs/>
                <w:sz w:val="18"/>
                <w:szCs w:val="18"/>
              </w:rPr>
              <w:t>Sum (DLI 2-8)</w:t>
            </w:r>
          </w:p>
        </w:tc>
      </w:tr>
      <w:tr w:rsidR="00773196" w:rsidRPr="00DA7753" w14:paraId="7013C0E0" w14:textId="77777777" w:rsidTr="00773196">
        <w:trPr>
          <w:trHeight w:val="425"/>
        </w:trPr>
        <w:tc>
          <w:tcPr>
            <w:tcW w:w="564" w:type="pct"/>
            <w:shd w:val="clear" w:color="auto" w:fill="D9D9D9" w:themeFill="background1" w:themeFillShade="D9"/>
            <w:tcMar>
              <w:top w:w="15" w:type="dxa"/>
              <w:left w:w="15" w:type="dxa"/>
              <w:right w:w="15" w:type="dxa"/>
            </w:tcMar>
            <w:vAlign w:val="center"/>
          </w:tcPr>
          <w:p w14:paraId="07A01C01" w14:textId="102581D4" w:rsidR="00773196" w:rsidRPr="00DA7753" w:rsidRDefault="00773196" w:rsidP="00773196">
            <w:pPr>
              <w:rPr>
                <w:rFonts w:eastAsia="Calibri" w:cs="Calibri"/>
                <w:sz w:val="18"/>
                <w:szCs w:val="18"/>
              </w:rPr>
            </w:pPr>
            <w:r w:rsidRPr="00DA7753">
              <w:rPr>
                <w:rFonts w:eastAsia="Calibri" w:cs="Calibri"/>
                <w:sz w:val="18"/>
                <w:szCs w:val="18"/>
              </w:rPr>
              <w:t>Mukono DLG</w:t>
            </w:r>
          </w:p>
        </w:tc>
        <w:tc>
          <w:tcPr>
            <w:tcW w:w="554" w:type="pct"/>
            <w:shd w:val="clear" w:color="auto" w:fill="auto"/>
            <w:tcMar>
              <w:top w:w="15" w:type="dxa"/>
              <w:left w:w="15" w:type="dxa"/>
              <w:right w:w="15" w:type="dxa"/>
            </w:tcMar>
            <w:vAlign w:val="center"/>
          </w:tcPr>
          <w:p w14:paraId="245F125B" w14:textId="0EF2A407" w:rsidR="00773196" w:rsidRPr="00DA7753" w:rsidRDefault="00773196" w:rsidP="00773196">
            <w:pPr>
              <w:spacing w:after="0"/>
              <w:ind w:left="116"/>
              <w:jc w:val="center"/>
              <w:rPr>
                <w:rFonts w:cs="Calibri"/>
                <w:color w:val="000000"/>
                <w:sz w:val="18"/>
                <w:szCs w:val="18"/>
              </w:rPr>
            </w:pPr>
            <w:r>
              <w:rPr>
                <w:rFonts w:ascii="Calibri" w:hAnsi="Calibri" w:cs="Calibri"/>
                <w:color w:val="000000"/>
                <w:sz w:val="22"/>
              </w:rPr>
              <w:t>1,119,042.72</w:t>
            </w:r>
          </w:p>
        </w:tc>
        <w:tc>
          <w:tcPr>
            <w:tcW w:w="555" w:type="pct"/>
            <w:shd w:val="clear" w:color="auto" w:fill="auto"/>
            <w:tcMar>
              <w:top w:w="15" w:type="dxa"/>
              <w:left w:w="15" w:type="dxa"/>
              <w:right w:w="15" w:type="dxa"/>
            </w:tcMar>
            <w:vAlign w:val="center"/>
          </w:tcPr>
          <w:p w14:paraId="6E4FE52D" w14:textId="35933072" w:rsidR="00773196" w:rsidRPr="00DA7753" w:rsidRDefault="00773196" w:rsidP="00773196">
            <w:pPr>
              <w:spacing w:after="0"/>
              <w:ind w:left="116"/>
              <w:jc w:val="center"/>
              <w:rPr>
                <w:rFonts w:cs="Calibri"/>
                <w:color w:val="000000"/>
                <w:sz w:val="18"/>
                <w:szCs w:val="18"/>
              </w:rPr>
            </w:pPr>
            <w:r>
              <w:rPr>
                <w:rFonts w:ascii="Calibri" w:hAnsi="Calibri" w:cs="Calibri"/>
                <w:color w:val="000000"/>
                <w:sz w:val="22"/>
              </w:rPr>
              <w:t>1,559,605.84</w:t>
            </w:r>
          </w:p>
        </w:tc>
        <w:tc>
          <w:tcPr>
            <w:tcW w:w="554" w:type="pct"/>
            <w:shd w:val="clear" w:color="auto" w:fill="auto"/>
            <w:tcMar>
              <w:top w:w="15" w:type="dxa"/>
              <w:left w:w="15" w:type="dxa"/>
              <w:right w:w="15" w:type="dxa"/>
            </w:tcMar>
            <w:vAlign w:val="center"/>
          </w:tcPr>
          <w:p w14:paraId="0A17F16D" w14:textId="0C35B8DE" w:rsidR="00773196" w:rsidRPr="00DA7753" w:rsidRDefault="00773196" w:rsidP="00773196">
            <w:pPr>
              <w:ind w:left="116" w:right="137"/>
              <w:jc w:val="center"/>
              <w:rPr>
                <w:rFonts w:eastAsia="Calibri" w:cs="Arial"/>
                <w:sz w:val="18"/>
                <w:szCs w:val="18"/>
              </w:rPr>
            </w:pPr>
            <w:r w:rsidRPr="00DA7753">
              <w:rPr>
                <w:rFonts w:cs="Calibri"/>
                <w:sz w:val="18"/>
                <w:szCs w:val="18"/>
              </w:rPr>
              <w:t>0</w:t>
            </w:r>
          </w:p>
        </w:tc>
        <w:tc>
          <w:tcPr>
            <w:tcW w:w="554" w:type="pct"/>
            <w:shd w:val="clear" w:color="auto" w:fill="auto"/>
            <w:tcMar>
              <w:top w:w="15" w:type="dxa"/>
              <w:left w:w="15" w:type="dxa"/>
              <w:right w:w="15" w:type="dxa"/>
            </w:tcMar>
            <w:vAlign w:val="center"/>
          </w:tcPr>
          <w:p w14:paraId="5395A2A9" w14:textId="555DA480" w:rsidR="00773196" w:rsidRPr="00DA7753" w:rsidRDefault="00773196" w:rsidP="00773196">
            <w:pPr>
              <w:ind w:left="116" w:right="137"/>
              <w:jc w:val="center"/>
              <w:rPr>
                <w:rFonts w:eastAsia="Calibri" w:cs="Arial"/>
                <w:sz w:val="18"/>
                <w:szCs w:val="18"/>
              </w:rPr>
            </w:pPr>
            <w:r w:rsidRPr="00DA7753">
              <w:rPr>
                <w:rFonts w:cs="Calibri"/>
                <w:sz w:val="18"/>
                <w:szCs w:val="18"/>
              </w:rPr>
              <w:t>0</w:t>
            </w:r>
          </w:p>
        </w:tc>
        <w:tc>
          <w:tcPr>
            <w:tcW w:w="555" w:type="pct"/>
            <w:shd w:val="clear" w:color="auto" w:fill="auto"/>
            <w:tcMar>
              <w:top w:w="15" w:type="dxa"/>
              <w:left w:w="15" w:type="dxa"/>
              <w:right w:w="15" w:type="dxa"/>
            </w:tcMar>
            <w:vAlign w:val="center"/>
          </w:tcPr>
          <w:p w14:paraId="2E8E12D9" w14:textId="3F749A03" w:rsidR="00773196" w:rsidRPr="00DA7753" w:rsidRDefault="00773196" w:rsidP="00773196">
            <w:pPr>
              <w:ind w:left="116" w:right="137"/>
              <w:jc w:val="center"/>
              <w:rPr>
                <w:rFonts w:eastAsia="Calibri" w:cs="Arial"/>
                <w:sz w:val="18"/>
                <w:szCs w:val="18"/>
              </w:rPr>
            </w:pPr>
            <w:r w:rsidRPr="00DA7753">
              <w:rPr>
                <w:rFonts w:cs="Calibri"/>
                <w:sz w:val="18"/>
                <w:szCs w:val="18"/>
              </w:rPr>
              <w:t>0</w:t>
            </w:r>
          </w:p>
        </w:tc>
        <w:tc>
          <w:tcPr>
            <w:tcW w:w="554" w:type="pct"/>
            <w:shd w:val="clear" w:color="auto" w:fill="auto"/>
            <w:tcMar>
              <w:top w:w="15" w:type="dxa"/>
              <w:left w:w="15" w:type="dxa"/>
              <w:right w:w="15" w:type="dxa"/>
            </w:tcMar>
            <w:vAlign w:val="center"/>
          </w:tcPr>
          <w:p w14:paraId="1B75E66D" w14:textId="225C543F" w:rsidR="00773196" w:rsidRPr="00773196" w:rsidRDefault="00773196" w:rsidP="00773196">
            <w:pPr>
              <w:spacing w:after="0"/>
              <w:rPr>
                <w:rFonts w:ascii="Calibri" w:hAnsi="Calibri" w:cs="Calibri"/>
                <w:color w:val="000000"/>
                <w:sz w:val="22"/>
                <w:lang w:val="en-GB"/>
              </w:rPr>
            </w:pPr>
            <w:r>
              <w:rPr>
                <w:rFonts w:ascii="Calibri" w:hAnsi="Calibri" w:cs="Calibri"/>
                <w:color w:val="000000"/>
                <w:sz w:val="22"/>
              </w:rPr>
              <w:t>358,568.79</w:t>
            </w:r>
          </w:p>
        </w:tc>
        <w:tc>
          <w:tcPr>
            <w:tcW w:w="554" w:type="pct"/>
            <w:shd w:val="clear" w:color="auto" w:fill="auto"/>
            <w:tcMar>
              <w:top w:w="15" w:type="dxa"/>
              <w:left w:w="15" w:type="dxa"/>
              <w:right w:w="15" w:type="dxa"/>
            </w:tcMar>
            <w:vAlign w:val="center"/>
          </w:tcPr>
          <w:p w14:paraId="1515A40A" w14:textId="38CAE845" w:rsidR="00773196" w:rsidRPr="00DA7753" w:rsidRDefault="00773196" w:rsidP="00773196">
            <w:pPr>
              <w:ind w:left="116" w:right="137"/>
              <w:jc w:val="center"/>
              <w:rPr>
                <w:rFonts w:eastAsia="Calibri" w:cs="Arial"/>
                <w:sz w:val="18"/>
                <w:szCs w:val="18"/>
              </w:rPr>
            </w:pPr>
            <w:r w:rsidRPr="00DA7753">
              <w:rPr>
                <w:rFonts w:cs="Calibri"/>
                <w:color w:val="000000"/>
                <w:sz w:val="18"/>
                <w:szCs w:val="18"/>
              </w:rPr>
              <w:t>0</w:t>
            </w:r>
          </w:p>
        </w:tc>
        <w:tc>
          <w:tcPr>
            <w:tcW w:w="555" w:type="pct"/>
            <w:shd w:val="clear" w:color="auto" w:fill="auto"/>
            <w:tcMar>
              <w:top w:w="15" w:type="dxa"/>
              <w:left w:w="15" w:type="dxa"/>
              <w:right w:w="15" w:type="dxa"/>
            </w:tcMar>
            <w:vAlign w:val="center"/>
          </w:tcPr>
          <w:p w14:paraId="7A42CF33" w14:textId="25FEECD0" w:rsidR="00773196" w:rsidRPr="00DA7753" w:rsidRDefault="00773196" w:rsidP="00773196">
            <w:pPr>
              <w:spacing w:after="0"/>
              <w:ind w:left="116"/>
              <w:jc w:val="center"/>
              <w:rPr>
                <w:rFonts w:cs="Calibri"/>
                <w:color w:val="000000"/>
                <w:sz w:val="18"/>
                <w:szCs w:val="18"/>
              </w:rPr>
            </w:pPr>
            <w:r>
              <w:rPr>
                <w:rFonts w:cs="Calibri"/>
                <w:color w:val="000000"/>
                <w:sz w:val="18"/>
                <w:szCs w:val="18"/>
              </w:rPr>
              <w:fldChar w:fldCharType="begin"/>
            </w:r>
            <w:r>
              <w:rPr>
                <w:rFonts w:cs="Calibri"/>
                <w:color w:val="000000"/>
                <w:sz w:val="18"/>
                <w:szCs w:val="18"/>
              </w:rPr>
              <w:instrText xml:space="preserve"> =SUM(LEFT) </w:instrText>
            </w:r>
            <w:r>
              <w:rPr>
                <w:rFonts w:cs="Calibri"/>
                <w:color w:val="000000"/>
                <w:sz w:val="18"/>
                <w:szCs w:val="18"/>
              </w:rPr>
              <w:fldChar w:fldCharType="separate"/>
            </w:r>
            <w:r>
              <w:rPr>
                <w:rFonts w:cs="Calibri"/>
                <w:noProof/>
                <w:color w:val="000000"/>
                <w:sz w:val="18"/>
                <w:szCs w:val="18"/>
              </w:rPr>
              <w:t>3,037,217.35</w:t>
            </w:r>
            <w:r>
              <w:rPr>
                <w:rFonts w:cs="Calibri"/>
                <w:color w:val="000000"/>
                <w:sz w:val="18"/>
                <w:szCs w:val="18"/>
              </w:rPr>
              <w:fldChar w:fldCharType="end"/>
            </w:r>
          </w:p>
        </w:tc>
      </w:tr>
    </w:tbl>
    <w:p w14:paraId="421A69BB" w14:textId="77777777" w:rsidR="00454BF3" w:rsidRPr="00AE2AF9" w:rsidRDefault="00454BF3" w:rsidP="00185993">
      <w:pPr>
        <w:spacing w:before="120"/>
        <w:rPr>
          <w:szCs w:val="21"/>
        </w:rPr>
      </w:pPr>
    </w:p>
    <w:p w14:paraId="01D9CD75" w14:textId="77777777" w:rsidR="004E047A" w:rsidRDefault="004E047A">
      <w:pPr>
        <w:spacing w:after="200" w:line="276" w:lineRule="auto"/>
        <w:jc w:val="left"/>
        <w:rPr>
          <w:b/>
        </w:rPr>
      </w:pPr>
      <w:r>
        <w:rPr>
          <w:b/>
        </w:rPr>
        <w:br w:type="page"/>
      </w:r>
    </w:p>
    <w:p w14:paraId="08DFB010" w14:textId="5852F6FB" w:rsidR="00CC3E28" w:rsidRPr="00AE2AF9" w:rsidRDefault="00CC3E28" w:rsidP="008530C8">
      <w:pPr>
        <w:rPr>
          <w:szCs w:val="21"/>
        </w:rPr>
      </w:pPr>
      <w:r w:rsidRPr="00AE2AF9">
        <w:rPr>
          <w:b/>
        </w:rPr>
        <w:lastRenderedPageBreak/>
        <w:t>Total allocation</w:t>
      </w:r>
      <w:r w:rsidR="008530C8">
        <w:rPr>
          <w:b/>
        </w:rPr>
        <w:t xml:space="preserve">: </w:t>
      </w:r>
      <w:r w:rsidRPr="00AE2AF9">
        <w:rPr>
          <w:szCs w:val="21"/>
        </w:rPr>
        <w:t>The total allocation for both ISG and MDG is in the table below.</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8363"/>
        <w:gridCol w:w="5585"/>
      </w:tblGrid>
      <w:tr w:rsidR="00CC3E28" w:rsidRPr="008530C8" w14:paraId="48E67794" w14:textId="77777777" w:rsidTr="008530C8">
        <w:trPr>
          <w:trHeight w:val="315"/>
        </w:trPr>
        <w:tc>
          <w:tcPr>
            <w:tcW w:w="2998" w:type="pct"/>
            <w:shd w:val="clear" w:color="auto" w:fill="D9D9D9" w:themeFill="background1" w:themeFillShade="D9"/>
          </w:tcPr>
          <w:p w14:paraId="08721E1F" w14:textId="07DECEBA" w:rsidR="00CC3E28" w:rsidRPr="008530C8" w:rsidRDefault="0080317C" w:rsidP="00185993">
            <w:pPr>
              <w:rPr>
                <w:rFonts w:eastAsia="Calibri" w:cs="Calibri"/>
                <w:b/>
                <w:bCs/>
                <w:sz w:val="20"/>
                <w:szCs w:val="20"/>
              </w:rPr>
            </w:pPr>
            <w:r w:rsidRPr="008530C8">
              <w:rPr>
                <w:rFonts w:eastAsia="Calibri" w:cs="Calibri"/>
                <w:b/>
                <w:bCs/>
                <w:sz w:val="20"/>
                <w:szCs w:val="20"/>
              </w:rPr>
              <w:t xml:space="preserve">Item </w:t>
            </w:r>
          </w:p>
        </w:tc>
        <w:tc>
          <w:tcPr>
            <w:tcW w:w="2002" w:type="pct"/>
            <w:shd w:val="clear" w:color="auto" w:fill="D9D9D9" w:themeFill="background1" w:themeFillShade="D9"/>
            <w:tcMar>
              <w:top w:w="15" w:type="dxa"/>
              <w:left w:w="15" w:type="dxa"/>
              <w:right w:w="15" w:type="dxa"/>
            </w:tcMar>
          </w:tcPr>
          <w:p w14:paraId="1CFA499B" w14:textId="77777777" w:rsidR="00CC3E28" w:rsidRPr="008530C8" w:rsidRDefault="00CC3E28" w:rsidP="00265BFE">
            <w:pPr>
              <w:jc w:val="center"/>
              <w:rPr>
                <w:rFonts w:eastAsia="Calibri" w:cs="Calibri"/>
                <w:b/>
                <w:bCs/>
                <w:sz w:val="20"/>
                <w:szCs w:val="20"/>
              </w:rPr>
            </w:pPr>
            <w:r w:rsidRPr="008530C8">
              <w:rPr>
                <w:rFonts w:eastAsia="Calibri" w:cs="Calibri"/>
                <w:b/>
                <w:bCs/>
                <w:sz w:val="20"/>
                <w:szCs w:val="20"/>
              </w:rPr>
              <w:t>SDR</w:t>
            </w:r>
          </w:p>
        </w:tc>
      </w:tr>
      <w:tr w:rsidR="00CC3E28" w:rsidRPr="008530C8" w14:paraId="27198E81" w14:textId="77777777" w:rsidTr="008530C8">
        <w:trPr>
          <w:trHeight w:val="315"/>
        </w:trPr>
        <w:tc>
          <w:tcPr>
            <w:tcW w:w="2998" w:type="pct"/>
            <w:shd w:val="clear" w:color="auto" w:fill="auto"/>
          </w:tcPr>
          <w:p w14:paraId="4C86526A" w14:textId="77777777" w:rsidR="00CC3E28" w:rsidRPr="008530C8" w:rsidRDefault="00CC3E28" w:rsidP="00185993">
            <w:pPr>
              <w:rPr>
                <w:rFonts w:eastAsia="Calibri" w:cs="Calibri"/>
                <w:b/>
                <w:bCs/>
                <w:sz w:val="20"/>
                <w:szCs w:val="20"/>
              </w:rPr>
            </w:pPr>
            <w:r w:rsidRPr="008530C8">
              <w:rPr>
                <w:rFonts w:eastAsia="Calibri" w:cs="Calibri"/>
                <w:b/>
                <w:bCs/>
                <w:sz w:val="20"/>
                <w:szCs w:val="20"/>
              </w:rPr>
              <w:t>ISG Allocation</w:t>
            </w:r>
          </w:p>
        </w:tc>
        <w:tc>
          <w:tcPr>
            <w:tcW w:w="2002" w:type="pct"/>
            <w:shd w:val="clear" w:color="auto" w:fill="auto"/>
            <w:tcMar>
              <w:top w:w="15" w:type="dxa"/>
              <w:left w:w="15" w:type="dxa"/>
              <w:right w:w="15" w:type="dxa"/>
            </w:tcMar>
          </w:tcPr>
          <w:p w14:paraId="58148AB1" w14:textId="1A71D307" w:rsidR="00CC3E28" w:rsidRPr="008530C8" w:rsidRDefault="008E4CD4" w:rsidP="00265BFE">
            <w:pPr>
              <w:jc w:val="right"/>
              <w:rPr>
                <w:rFonts w:eastAsia="Calibri" w:cs="Calibri"/>
                <w:sz w:val="20"/>
                <w:szCs w:val="20"/>
              </w:rPr>
            </w:pPr>
            <w:r w:rsidRPr="008530C8">
              <w:rPr>
                <w:rFonts w:eastAsia="Calibri" w:cs="Calibri"/>
                <w:sz w:val="20"/>
                <w:szCs w:val="20"/>
              </w:rPr>
              <w:t>602,777.78</w:t>
            </w:r>
          </w:p>
        </w:tc>
      </w:tr>
      <w:tr w:rsidR="00773196" w:rsidRPr="008530C8" w14:paraId="1B3497C3" w14:textId="77777777" w:rsidTr="008530C8">
        <w:trPr>
          <w:trHeight w:val="315"/>
        </w:trPr>
        <w:tc>
          <w:tcPr>
            <w:tcW w:w="2998" w:type="pct"/>
            <w:shd w:val="clear" w:color="auto" w:fill="auto"/>
          </w:tcPr>
          <w:p w14:paraId="1A7CBB6A" w14:textId="77777777" w:rsidR="00773196" w:rsidRPr="008530C8" w:rsidRDefault="00773196" w:rsidP="00773196">
            <w:pPr>
              <w:rPr>
                <w:rFonts w:eastAsia="Calibri" w:cs="Calibri"/>
                <w:b/>
                <w:bCs/>
                <w:sz w:val="20"/>
                <w:szCs w:val="20"/>
              </w:rPr>
            </w:pPr>
            <w:r w:rsidRPr="008530C8">
              <w:rPr>
                <w:rFonts w:eastAsia="Calibri" w:cs="Calibri"/>
                <w:b/>
                <w:bCs/>
                <w:sz w:val="20"/>
                <w:szCs w:val="20"/>
              </w:rPr>
              <w:t>MDG Allocation</w:t>
            </w:r>
          </w:p>
        </w:tc>
        <w:tc>
          <w:tcPr>
            <w:tcW w:w="2002" w:type="pct"/>
            <w:shd w:val="clear" w:color="auto" w:fill="auto"/>
            <w:tcMar>
              <w:top w:w="15" w:type="dxa"/>
              <w:left w:w="15" w:type="dxa"/>
              <w:right w:w="15" w:type="dxa"/>
            </w:tcMar>
          </w:tcPr>
          <w:p w14:paraId="3E2E8F19" w14:textId="4F5C2FAA" w:rsidR="00773196" w:rsidRPr="008530C8" w:rsidRDefault="00773196" w:rsidP="00773196">
            <w:pPr>
              <w:jc w:val="right"/>
              <w:rPr>
                <w:rFonts w:eastAsia="Calibri" w:cs="Calibri"/>
                <w:sz w:val="20"/>
                <w:szCs w:val="20"/>
              </w:rPr>
            </w:pPr>
            <w:r w:rsidRPr="00773196">
              <w:rPr>
                <w:rFonts w:eastAsia="Times New Roman" w:cs="Times New Roman"/>
                <w:color w:val="222222"/>
                <w:sz w:val="20"/>
                <w:szCs w:val="20"/>
              </w:rPr>
              <w:t>3,037,217.35</w:t>
            </w:r>
          </w:p>
        </w:tc>
      </w:tr>
      <w:tr w:rsidR="00773196" w:rsidRPr="008530C8" w14:paraId="5821D73F" w14:textId="77777777" w:rsidTr="008530C8">
        <w:trPr>
          <w:trHeight w:val="300"/>
        </w:trPr>
        <w:tc>
          <w:tcPr>
            <w:tcW w:w="2998" w:type="pct"/>
            <w:shd w:val="clear" w:color="auto" w:fill="auto"/>
          </w:tcPr>
          <w:p w14:paraId="4BAED9F9" w14:textId="77777777" w:rsidR="00773196" w:rsidRPr="008530C8" w:rsidRDefault="00773196" w:rsidP="00773196">
            <w:pPr>
              <w:rPr>
                <w:rFonts w:cs="Arial"/>
                <w:b/>
                <w:bCs/>
                <w:sz w:val="20"/>
                <w:szCs w:val="20"/>
              </w:rPr>
            </w:pPr>
            <w:r w:rsidRPr="008530C8">
              <w:rPr>
                <w:rFonts w:eastAsia="Calibri" w:cs="Calibri"/>
                <w:b/>
                <w:bCs/>
                <w:sz w:val="20"/>
                <w:szCs w:val="20"/>
              </w:rPr>
              <w:t>Total</w:t>
            </w:r>
          </w:p>
        </w:tc>
        <w:tc>
          <w:tcPr>
            <w:tcW w:w="2002" w:type="pct"/>
            <w:shd w:val="clear" w:color="auto" w:fill="auto"/>
            <w:tcMar>
              <w:top w:w="15" w:type="dxa"/>
              <w:left w:w="15" w:type="dxa"/>
              <w:right w:w="15" w:type="dxa"/>
            </w:tcMar>
          </w:tcPr>
          <w:p w14:paraId="0DECFFE6" w14:textId="1B0AC400" w:rsidR="00773196" w:rsidRPr="008530C8" w:rsidRDefault="00773196" w:rsidP="00773196">
            <w:pPr>
              <w:jc w:val="right"/>
              <w:rPr>
                <w:rFonts w:eastAsia="Calibri" w:cs="Calibri"/>
                <w:b/>
                <w:bCs/>
                <w:sz w:val="20"/>
                <w:szCs w:val="20"/>
              </w:rPr>
            </w:pPr>
            <w:r w:rsidRPr="00517FEF">
              <w:rPr>
                <w:rFonts w:eastAsia="Times New Roman" w:cs="Times New Roman"/>
                <w:b/>
                <w:bCs/>
                <w:color w:val="222222"/>
                <w:sz w:val="20"/>
                <w:szCs w:val="20"/>
              </w:rPr>
              <w:t xml:space="preserve">             </w:t>
            </w:r>
            <w:r>
              <w:rPr>
                <w:rFonts w:eastAsia="Times New Roman" w:cs="Times New Roman"/>
                <w:b/>
                <w:bCs/>
                <w:color w:val="222222"/>
                <w:sz w:val="20"/>
                <w:szCs w:val="20"/>
              </w:rPr>
              <w:fldChar w:fldCharType="begin"/>
            </w:r>
            <w:r>
              <w:rPr>
                <w:rFonts w:eastAsia="Times New Roman" w:cs="Times New Roman"/>
                <w:b/>
                <w:bCs/>
                <w:color w:val="222222"/>
                <w:sz w:val="20"/>
                <w:szCs w:val="20"/>
              </w:rPr>
              <w:instrText xml:space="preserve"> =SUM(ABOVE) </w:instrText>
            </w:r>
            <w:r>
              <w:rPr>
                <w:rFonts w:eastAsia="Times New Roman" w:cs="Times New Roman"/>
                <w:b/>
                <w:bCs/>
                <w:color w:val="222222"/>
                <w:sz w:val="20"/>
                <w:szCs w:val="20"/>
              </w:rPr>
              <w:fldChar w:fldCharType="separate"/>
            </w:r>
            <w:r>
              <w:rPr>
                <w:rFonts w:eastAsia="Times New Roman" w:cs="Times New Roman"/>
                <w:b/>
                <w:bCs/>
                <w:noProof/>
                <w:color w:val="222222"/>
                <w:sz w:val="20"/>
                <w:szCs w:val="20"/>
              </w:rPr>
              <w:t>3,639,995.13</w:t>
            </w:r>
            <w:r>
              <w:rPr>
                <w:rFonts w:eastAsia="Times New Roman" w:cs="Times New Roman"/>
                <w:b/>
                <w:bCs/>
                <w:color w:val="222222"/>
                <w:sz w:val="20"/>
                <w:szCs w:val="20"/>
              </w:rPr>
              <w:fldChar w:fldCharType="end"/>
            </w:r>
            <w:r w:rsidRPr="00517FEF">
              <w:rPr>
                <w:rFonts w:ascii="Calibri" w:hAnsi="Calibri" w:cs="Calibri"/>
                <w:b/>
                <w:bCs/>
                <w:color w:val="000000"/>
                <w:sz w:val="20"/>
                <w:szCs w:val="20"/>
              </w:rPr>
              <w:t xml:space="preserve">     </w:t>
            </w:r>
          </w:p>
        </w:tc>
      </w:tr>
    </w:tbl>
    <w:p w14:paraId="7F14DA4E" w14:textId="7199D009" w:rsidR="001358FB" w:rsidRPr="00E468EC" w:rsidRDefault="001358FB" w:rsidP="001358FB">
      <w:pPr>
        <w:spacing w:before="120"/>
        <w:rPr>
          <w:bCs/>
          <w:szCs w:val="21"/>
        </w:rPr>
      </w:pPr>
      <w:r w:rsidRPr="00E468EC">
        <w:rPr>
          <w:bCs/>
          <w:szCs w:val="21"/>
        </w:rPr>
        <w:t xml:space="preserve">From the above table, the total allocation for Mukono DLG under </w:t>
      </w:r>
      <w:r w:rsidR="00E468EC" w:rsidRPr="00E468EC">
        <w:rPr>
          <w:bCs/>
          <w:szCs w:val="21"/>
        </w:rPr>
        <w:t xml:space="preserve">ISG and </w:t>
      </w:r>
      <w:r w:rsidRPr="00E468EC">
        <w:rPr>
          <w:bCs/>
          <w:szCs w:val="21"/>
        </w:rPr>
        <w:t>MDG</w:t>
      </w:r>
      <w:r w:rsidRPr="00DA7753">
        <w:rPr>
          <w:bCs/>
          <w:szCs w:val="21"/>
        </w:rPr>
        <w:t xml:space="preserve"> is </w:t>
      </w:r>
      <w:r w:rsidRPr="00773196">
        <w:rPr>
          <w:b/>
          <w:bCs/>
          <w:szCs w:val="21"/>
        </w:rPr>
        <w:t xml:space="preserve">SDR </w:t>
      </w:r>
      <w:r w:rsidR="00773196" w:rsidRPr="00773196">
        <w:rPr>
          <w:rFonts w:eastAsia="Times New Roman" w:cs="Times New Roman"/>
          <w:b/>
          <w:bCs/>
          <w:color w:val="222222"/>
          <w:szCs w:val="21"/>
        </w:rPr>
        <w:fldChar w:fldCharType="begin"/>
      </w:r>
      <w:r w:rsidR="00773196" w:rsidRPr="00773196">
        <w:rPr>
          <w:rFonts w:eastAsia="Times New Roman" w:cs="Times New Roman"/>
          <w:b/>
          <w:bCs/>
          <w:color w:val="222222"/>
          <w:szCs w:val="21"/>
        </w:rPr>
        <w:instrText xml:space="preserve"> =SUM(ABOVE) </w:instrText>
      </w:r>
      <w:r w:rsidR="00773196" w:rsidRPr="00773196">
        <w:rPr>
          <w:rFonts w:eastAsia="Times New Roman" w:cs="Times New Roman"/>
          <w:b/>
          <w:bCs/>
          <w:color w:val="222222"/>
          <w:szCs w:val="21"/>
        </w:rPr>
        <w:fldChar w:fldCharType="separate"/>
      </w:r>
      <w:r w:rsidR="00773196" w:rsidRPr="00773196">
        <w:rPr>
          <w:rFonts w:eastAsia="Times New Roman" w:cs="Times New Roman"/>
          <w:b/>
          <w:bCs/>
          <w:noProof/>
          <w:color w:val="222222"/>
          <w:szCs w:val="21"/>
        </w:rPr>
        <w:t>3,639,995.13</w:t>
      </w:r>
      <w:r w:rsidR="00773196" w:rsidRPr="00773196">
        <w:rPr>
          <w:rFonts w:eastAsia="Times New Roman" w:cs="Times New Roman"/>
          <w:b/>
          <w:bCs/>
          <w:color w:val="222222"/>
          <w:szCs w:val="21"/>
        </w:rPr>
        <w:fldChar w:fldCharType="end"/>
      </w:r>
      <w:r w:rsidRPr="00DA7753">
        <w:rPr>
          <w:rFonts w:cs="Calibri"/>
          <w:bCs/>
          <w:color w:val="000000"/>
          <w:szCs w:val="21"/>
        </w:rPr>
        <w:t>.</w:t>
      </w:r>
    </w:p>
    <w:p w14:paraId="4BA6FA06" w14:textId="77777777" w:rsidR="00CC3E28" w:rsidRPr="00AE2AF9" w:rsidRDefault="00CC3E28" w:rsidP="00E86ACE">
      <w:pPr>
        <w:jc w:val="left"/>
        <w:rPr>
          <w:szCs w:val="21"/>
        </w:rPr>
      </w:pPr>
    </w:p>
    <w:p w14:paraId="042B4F8C" w14:textId="7C5C27C0" w:rsidR="009452C2" w:rsidRPr="00AE2AF9" w:rsidRDefault="008641D7" w:rsidP="00660F75">
      <w:pPr>
        <w:pStyle w:val="Heading2"/>
      </w:pPr>
      <w:bookmarkStart w:id="66" w:name="_Toc167113313"/>
      <w:r w:rsidRPr="00AE2AF9">
        <w:t>4.12.</w:t>
      </w:r>
      <w:r w:rsidRPr="00AE2AF9">
        <w:tab/>
      </w:r>
      <w:r w:rsidR="009452C2" w:rsidRPr="00AE2AF9">
        <w:t>Emerging Issues / Recommendations</w:t>
      </w:r>
      <w:bookmarkEnd w:id="66"/>
    </w:p>
    <w:p w14:paraId="0C976370" w14:textId="77777777" w:rsidR="009452C2" w:rsidRPr="00AE2AF9" w:rsidRDefault="009452C2" w:rsidP="00185993">
      <w:pPr>
        <w:rPr>
          <w:szCs w:val="21"/>
        </w:rPr>
      </w:pPr>
      <w:r w:rsidRPr="00AE2AF9">
        <w:rPr>
          <w:szCs w:val="21"/>
        </w:rPr>
        <w:t>Below are the emerging issues from the assessment of Mukono DLG.</w:t>
      </w:r>
    </w:p>
    <w:tbl>
      <w:tblPr>
        <w:tblStyle w:val="TableGrid"/>
        <w:tblW w:w="5000" w:type="pct"/>
        <w:tblLook w:val="04A0" w:firstRow="1" w:lastRow="0" w:firstColumn="1" w:lastColumn="0" w:noHBand="0" w:noVBand="1"/>
      </w:tblPr>
      <w:tblGrid>
        <w:gridCol w:w="1576"/>
        <w:gridCol w:w="3816"/>
        <w:gridCol w:w="8556"/>
      </w:tblGrid>
      <w:tr w:rsidR="009452C2" w:rsidRPr="008530C8" w14:paraId="6F6BEE3D" w14:textId="77777777" w:rsidTr="00E86ACE">
        <w:trPr>
          <w:trHeight w:val="300"/>
          <w:tblHeader/>
        </w:trPr>
        <w:tc>
          <w:tcPr>
            <w:tcW w:w="565" w:type="pct"/>
            <w:shd w:val="clear" w:color="auto" w:fill="D9D9D9" w:themeFill="background1" w:themeFillShade="D9"/>
            <w:vAlign w:val="center"/>
          </w:tcPr>
          <w:p w14:paraId="26CE6E4B" w14:textId="77777777" w:rsidR="009452C2" w:rsidRPr="008530C8" w:rsidRDefault="009452C2" w:rsidP="00185993">
            <w:pPr>
              <w:spacing w:line="276" w:lineRule="auto"/>
              <w:ind w:left="360"/>
              <w:rPr>
                <w:b/>
                <w:sz w:val="20"/>
                <w:szCs w:val="20"/>
              </w:rPr>
            </w:pPr>
            <w:r w:rsidRPr="008530C8">
              <w:rPr>
                <w:b/>
                <w:sz w:val="20"/>
                <w:szCs w:val="20"/>
              </w:rPr>
              <w:t>Section</w:t>
            </w:r>
          </w:p>
        </w:tc>
        <w:tc>
          <w:tcPr>
            <w:tcW w:w="1368" w:type="pct"/>
            <w:shd w:val="clear" w:color="auto" w:fill="D9D9D9" w:themeFill="background1" w:themeFillShade="D9"/>
            <w:vAlign w:val="center"/>
          </w:tcPr>
          <w:p w14:paraId="586A0C56" w14:textId="77777777" w:rsidR="009452C2" w:rsidRPr="008530C8" w:rsidRDefault="009452C2" w:rsidP="00185993">
            <w:pPr>
              <w:spacing w:line="276" w:lineRule="auto"/>
              <w:ind w:left="360"/>
              <w:rPr>
                <w:b/>
                <w:sz w:val="20"/>
                <w:szCs w:val="20"/>
              </w:rPr>
            </w:pPr>
            <w:r w:rsidRPr="008530C8">
              <w:rPr>
                <w:b/>
                <w:sz w:val="20"/>
                <w:szCs w:val="20"/>
              </w:rPr>
              <w:t>Emerging Issue</w:t>
            </w:r>
          </w:p>
        </w:tc>
        <w:tc>
          <w:tcPr>
            <w:tcW w:w="3067" w:type="pct"/>
            <w:shd w:val="clear" w:color="auto" w:fill="D9D9D9" w:themeFill="background1" w:themeFillShade="D9"/>
            <w:vAlign w:val="center"/>
          </w:tcPr>
          <w:p w14:paraId="776817F4" w14:textId="77777777" w:rsidR="009452C2" w:rsidRPr="008530C8" w:rsidRDefault="009452C2" w:rsidP="00185993">
            <w:pPr>
              <w:spacing w:line="276" w:lineRule="auto"/>
              <w:ind w:left="360"/>
              <w:rPr>
                <w:b/>
                <w:sz w:val="20"/>
                <w:szCs w:val="20"/>
              </w:rPr>
            </w:pPr>
            <w:r w:rsidRPr="008530C8">
              <w:rPr>
                <w:b/>
                <w:sz w:val="20"/>
                <w:szCs w:val="20"/>
              </w:rPr>
              <w:t>Recommendations</w:t>
            </w:r>
          </w:p>
        </w:tc>
      </w:tr>
      <w:tr w:rsidR="009452C2" w:rsidRPr="008530C8" w14:paraId="70016817" w14:textId="77777777" w:rsidTr="00E86ACE">
        <w:trPr>
          <w:trHeight w:val="300"/>
        </w:trPr>
        <w:tc>
          <w:tcPr>
            <w:tcW w:w="565" w:type="pct"/>
            <w:vMerge w:val="restart"/>
            <w:vAlign w:val="center"/>
          </w:tcPr>
          <w:p w14:paraId="1A9F8B14" w14:textId="77777777" w:rsidR="009452C2" w:rsidRPr="008530C8" w:rsidRDefault="009452C2" w:rsidP="00185993">
            <w:pPr>
              <w:spacing w:line="276" w:lineRule="auto"/>
              <w:rPr>
                <w:sz w:val="20"/>
                <w:szCs w:val="20"/>
              </w:rPr>
            </w:pPr>
            <w:r w:rsidRPr="008530C8">
              <w:rPr>
                <w:sz w:val="20"/>
                <w:szCs w:val="20"/>
              </w:rPr>
              <w:t>Engineering</w:t>
            </w:r>
          </w:p>
        </w:tc>
        <w:tc>
          <w:tcPr>
            <w:tcW w:w="1368" w:type="pct"/>
            <w:vAlign w:val="center"/>
          </w:tcPr>
          <w:p w14:paraId="75A74DE9" w14:textId="77777777" w:rsidR="009452C2" w:rsidRPr="008530C8" w:rsidRDefault="009452C2" w:rsidP="00185993">
            <w:pPr>
              <w:spacing w:line="276" w:lineRule="auto"/>
              <w:rPr>
                <w:sz w:val="20"/>
                <w:szCs w:val="20"/>
              </w:rPr>
            </w:pPr>
            <w:r w:rsidRPr="008530C8">
              <w:rPr>
                <w:sz w:val="20"/>
                <w:szCs w:val="20"/>
              </w:rPr>
              <w:t xml:space="preserve">Substantial completion certificate bearing no reference to relevant provisions of the conditions of contract. </w:t>
            </w:r>
          </w:p>
        </w:tc>
        <w:tc>
          <w:tcPr>
            <w:tcW w:w="3067" w:type="pct"/>
            <w:vAlign w:val="center"/>
          </w:tcPr>
          <w:p w14:paraId="2E64E712" w14:textId="77777777" w:rsidR="009452C2" w:rsidRPr="008530C8" w:rsidRDefault="009452C2" w:rsidP="00185993">
            <w:pPr>
              <w:spacing w:line="276" w:lineRule="auto"/>
              <w:rPr>
                <w:sz w:val="20"/>
                <w:szCs w:val="20"/>
              </w:rPr>
            </w:pPr>
            <w:r w:rsidRPr="008530C8">
              <w:rPr>
                <w:sz w:val="20"/>
                <w:szCs w:val="20"/>
              </w:rPr>
              <w:t>Substantial completion certificate should include reference to relevant provisions of the conditions of contract as it is a major milestone event of the contract that determines consequences of delayed completion date.</w:t>
            </w:r>
          </w:p>
        </w:tc>
      </w:tr>
      <w:tr w:rsidR="009452C2" w:rsidRPr="008530C8" w14:paraId="71900BEF" w14:textId="77777777" w:rsidTr="00E86ACE">
        <w:trPr>
          <w:trHeight w:val="300"/>
        </w:trPr>
        <w:tc>
          <w:tcPr>
            <w:tcW w:w="565" w:type="pct"/>
            <w:vMerge/>
            <w:vAlign w:val="center"/>
          </w:tcPr>
          <w:p w14:paraId="0103304C" w14:textId="77777777" w:rsidR="009452C2" w:rsidRPr="008530C8" w:rsidRDefault="009452C2" w:rsidP="00185993">
            <w:pPr>
              <w:spacing w:line="276" w:lineRule="auto"/>
              <w:rPr>
                <w:sz w:val="20"/>
                <w:szCs w:val="20"/>
              </w:rPr>
            </w:pPr>
          </w:p>
        </w:tc>
        <w:tc>
          <w:tcPr>
            <w:tcW w:w="1368" w:type="pct"/>
            <w:vAlign w:val="center"/>
          </w:tcPr>
          <w:p w14:paraId="7260837C" w14:textId="77777777" w:rsidR="009452C2" w:rsidRPr="008530C8" w:rsidRDefault="009452C2" w:rsidP="00185993">
            <w:pPr>
              <w:spacing w:line="276" w:lineRule="auto"/>
              <w:rPr>
                <w:sz w:val="20"/>
                <w:szCs w:val="20"/>
              </w:rPr>
            </w:pPr>
            <w:r w:rsidRPr="008530C8">
              <w:rPr>
                <w:sz w:val="20"/>
                <w:szCs w:val="20"/>
              </w:rPr>
              <w:t>The date of completion of the works not stated in the completion certificate.</w:t>
            </w:r>
          </w:p>
        </w:tc>
        <w:tc>
          <w:tcPr>
            <w:tcW w:w="3067" w:type="pct"/>
            <w:vAlign w:val="center"/>
          </w:tcPr>
          <w:p w14:paraId="7BA12EDF" w14:textId="77777777" w:rsidR="009452C2" w:rsidRPr="008530C8" w:rsidRDefault="009452C2" w:rsidP="00185993">
            <w:pPr>
              <w:spacing w:line="276" w:lineRule="auto"/>
              <w:rPr>
                <w:sz w:val="20"/>
                <w:szCs w:val="20"/>
              </w:rPr>
            </w:pPr>
            <w:r w:rsidRPr="008530C8">
              <w:rPr>
                <w:sz w:val="20"/>
                <w:szCs w:val="20"/>
              </w:rPr>
              <w:t>The date of completion of the works should categorically be stated in the completion certificate for appropriate contract management.</w:t>
            </w:r>
          </w:p>
        </w:tc>
      </w:tr>
      <w:tr w:rsidR="009452C2" w:rsidRPr="008530C8" w14:paraId="55E05B0C" w14:textId="77777777" w:rsidTr="00E86ACE">
        <w:trPr>
          <w:trHeight w:val="300"/>
        </w:trPr>
        <w:tc>
          <w:tcPr>
            <w:tcW w:w="565" w:type="pct"/>
            <w:vMerge/>
            <w:vAlign w:val="center"/>
          </w:tcPr>
          <w:p w14:paraId="3E26B175" w14:textId="77777777" w:rsidR="009452C2" w:rsidRPr="008530C8" w:rsidRDefault="009452C2" w:rsidP="00185993">
            <w:pPr>
              <w:spacing w:line="276" w:lineRule="auto"/>
              <w:rPr>
                <w:sz w:val="20"/>
                <w:szCs w:val="20"/>
              </w:rPr>
            </w:pPr>
          </w:p>
        </w:tc>
        <w:tc>
          <w:tcPr>
            <w:tcW w:w="1368" w:type="pct"/>
            <w:vAlign w:val="center"/>
          </w:tcPr>
          <w:p w14:paraId="6D72A30D" w14:textId="77777777" w:rsidR="009452C2" w:rsidRPr="008530C8" w:rsidRDefault="009452C2" w:rsidP="00185993">
            <w:pPr>
              <w:spacing w:line="276" w:lineRule="auto"/>
              <w:rPr>
                <w:sz w:val="20"/>
                <w:szCs w:val="20"/>
              </w:rPr>
            </w:pPr>
            <w:r w:rsidRPr="008530C8">
              <w:rPr>
                <w:sz w:val="20"/>
                <w:szCs w:val="20"/>
              </w:rPr>
              <w:t>Unduly stamped Completion certificate.</w:t>
            </w:r>
          </w:p>
        </w:tc>
        <w:tc>
          <w:tcPr>
            <w:tcW w:w="3067" w:type="pct"/>
            <w:vAlign w:val="center"/>
          </w:tcPr>
          <w:p w14:paraId="61E629D9" w14:textId="77777777" w:rsidR="009452C2" w:rsidRPr="008530C8" w:rsidRDefault="009452C2" w:rsidP="00185993">
            <w:pPr>
              <w:spacing w:line="276" w:lineRule="auto"/>
              <w:rPr>
                <w:sz w:val="20"/>
                <w:szCs w:val="20"/>
              </w:rPr>
            </w:pPr>
            <w:r w:rsidRPr="008530C8">
              <w:rPr>
                <w:sz w:val="20"/>
                <w:szCs w:val="20"/>
              </w:rPr>
              <w:t>Completion certificate should bear due stamping for authenticity.</w:t>
            </w:r>
          </w:p>
        </w:tc>
      </w:tr>
      <w:tr w:rsidR="009452C2" w:rsidRPr="008530C8" w14:paraId="772C3D3E" w14:textId="77777777" w:rsidTr="00E86ACE">
        <w:trPr>
          <w:trHeight w:val="300"/>
        </w:trPr>
        <w:tc>
          <w:tcPr>
            <w:tcW w:w="565" w:type="pct"/>
            <w:vMerge/>
            <w:vAlign w:val="center"/>
          </w:tcPr>
          <w:p w14:paraId="1B11C6CF" w14:textId="77777777" w:rsidR="009452C2" w:rsidRPr="008530C8" w:rsidRDefault="009452C2" w:rsidP="00185993">
            <w:pPr>
              <w:spacing w:line="276" w:lineRule="auto"/>
              <w:rPr>
                <w:sz w:val="20"/>
                <w:szCs w:val="20"/>
              </w:rPr>
            </w:pPr>
          </w:p>
        </w:tc>
        <w:tc>
          <w:tcPr>
            <w:tcW w:w="1368" w:type="pct"/>
            <w:vAlign w:val="center"/>
          </w:tcPr>
          <w:p w14:paraId="1404B8D0" w14:textId="77777777" w:rsidR="009452C2" w:rsidRPr="008530C8" w:rsidRDefault="009452C2" w:rsidP="00185993">
            <w:pPr>
              <w:spacing w:line="276" w:lineRule="auto"/>
              <w:rPr>
                <w:sz w:val="20"/>
                <w:szCs w:val="20"/>
              </w:rPr>
            </w:pPr>
            <w:r w:rsidRPr="008530C8">
              <w:rPr>
                <w:sz w:val="20"/>
                <w:szCs w:val="20"/>
              </w:rPr>
              <w:t xml:space="preserve">Insufficient content of progress and completion reports. </w:t>
            </w:r>
          </w:p>
        </w:tc>
        <w:tc>
          <w:tcPr>
            <w:tcW w:w="3067" w:type="pct"/>
            <w:vAlign w:val="center"/>
          </w:tcPr>
          <w:p w14:paraId="1432AD3A" w14:textId="77777777" w:rsidR="009452C2" w:rsidRPr="008530C8" w:rsidRDefault="009452C2" w:rsidP="00185993">
            <w:pPr>
              <w:spacing w:line="276" w:lineRule="auto"/>
              <w:rPr>
                <w:sz w:val="20"/>
                <w:szCs w:val="20"/>
              </w:rPr>
            </w:pPr>
            <w:r w:rsidRPr="008530C8">
              <w:rPr>
                <w:sz w:val="20"/>
                <w:szCs w:val="20"/>
              </w:rPr>
              <w:t>POM to be amended to provide guidelines on the content of the progress and completion reports</w:t>
            </w:r>
          </w:p>
        </w:tc>
      </w:tr>
      <w:tr w:rsidR="009452C2" w:rsidRPr="008530C8" w14:paraId="11C23840" w14:textId="77777777" w:rsidTr="00E86ACE">
        <w:trPr>
          <w:trHeight w:val="300"/>
        </w:trPr>
        <w:tc>
          <w:tcPr>
            <w:tcW w:w="565" w:type="pct"/>
            <w:vAlign w:val="center"/>
          </w:tcPr>
          <w:p w14:paraId="7736760C" w14:textId="77777777" w:rsidR="009452C2" w:rsidRPr="008530C8" w:rsidRDefault="009452C2" w:rsidP="00185993">
            <w:pPr>
              <w:spacing w:line="276" w:lineRule="auto"/>
              <w:rPr>
                <w:sz w:val="20"/>
                <w:szCs w:val="20"/>
              </w:rPr>
            </w:pPr>
            <w:r w:rsidRPr="008530C8">
              <w:rPr>
                <w:sz w:val="20"/>
                <w:szCs w:val="20"/>
              </w:rPr>
              <w:t>Procurement</w:t>
            </w:r>
          </w:p>
        </w:tc>
        <w:tc>
          <w:tcPr>
            <w:tcW w:w="1368" w:type="pct"/>
            <w:vAlign w:val="center"/>
          </w:tcPr>
          <w:p w14:paraId="7F5B9461" w14:textId="062E7E34" w:rsidR="009452C2" w:rsidRPr="008530C8" w:rsidRDefault="009452C2" w:rsidP="00D15C5F">
            <w:pPr>
              <w:spacing w:line="276" w:lineRule="auto"/>
              <w:rPr>
                <w:sz w:val="20"/>
                <w:szCs w:val="20"/>
              </w:rPr>
            </w:pPr>
            <w:r w:rsidRPr="008530C8">
              <w:rPr>
                <w:sz w:val="20"/>
                <w:szCs w:val="20"/>
              </w:rPr>
              <w:t xml:space="preserve">Lack of annual </w:t>
            </w:r>
            <w:r w:rsidR="00D15C5F" w:rsidRPr="008530C8">
              <w:rPr>
                <w:sz w:val="20"/>
                <w:szCs w:val="20"/>
              </w:rPr>
              <w:t>P</w:t>
            </w:r>
            <w:r w:rsidRPr="008530C8">
              <w:rPr>
                <w:sz w:val="20"/>
                <w:szCs w:val="20"/>
              </w:rPr>
              <w:t xml:space="preserve">rocurement </w:t>
            </w:r>
            <w:r w:rsidR="00D15C5F" w:rsidRPr="008530C8">
              <w:rPr>
                <w:sz w:val="20"/>
                <w:szCs w:val="20"/>
              </w:rPr>
              <w:t>A</w:t>
            </w:r>
            <w:r w:rsidRPr="008530C8">
              <w:rPr>
                <w:sz w:val="20"/>
                <w:szCs w:val="20"/>
              </w:rPr>
              <w:t xml:space="preserve">udit </w:t>
            </w:r>
            <w:r w:rsidR="00D15C5F" w:rsidRPr="008530C8">
              <w:rPr>
                <w:sz w:val="20"/>
                <w:szCs w:val="20"/>
              </w:rPr>
              <w:t>R</w:t>
            </w:r>
            <w:r w:rsidRPr="008530C8">
              <w:rPr>
                <w:sz w:val="20"/>
                <w:szCs w:val="20"/>
              </w:rPr>
              <w:t>eports by PPDA.</w:t>
            </w:r>
          </w:p>
        </w:tc>
        <w:tc>
          <w:tcPr>
            <w:tcW w:w="3067" w:type="pct"/>
            <w:vAlign w:val="center"/>
          </w:tcPr>
          <w:p w14:paraId="77584E56" w14:textId="40AC51EE" w:rsidR="009452C2" w:rsidRPr="008530C8" w:rsidRDefault="009452C2" w:rsidP="00D15C5F">
            <w:pPr>
              <w:spacing w:line="276" w:lineRule="auto"/>
              <w:rPr>
                <w:sz w:val="20"/>
                <w:szCs w:val="20"/>
              </w:rPr>
            </w:pPr>
            <w:r w:rsidRPr="008530C8">
              <w:rPr>
                <w:rFonts w:eastAsia="Trebuchet MS" w:cs="Trebuchet MS"/>
                <w:sz w:val="20"/>
                <w:szCs w:val="20"/>
              </w:rPr>
              <w:t xml:space="preserve">PPDA to be made aware of the GKMA-UDP requirement for annual procurement audit reports that are necessary for the performance assessment of </w:t>
            </w:r>
            <w:r w:rsidR="00D15C5F" w:rsidRPr="008530C8">
              <w:rPr>
                <w:rFonts w:eastAsia="Trebuchet MS" w:cs="Trebuchet MS"/>
                <w:sz w:val="20"/>
                <w:szCs w:val="20"/>
              </w:rPr>
              <w:t>Mukono DLG</w:t>
            </w:r>
            <w:r w:rsidRPr="008530C8">
              <w:rPr>
                <w:rFonts w:eastAsia="Trebuchet MS" w:cs="Trebuchet MS"/>
                <w:sz w:val="20"/>
                <w:szCs w:val="20"/>
              </w:rPr>
              <w:t>’s procurement regarding economy and efficiency under DLI 3.</w:t>
            </w:r>
          </w:p>
        </w:tc>
      </w:tr>
      <w:tr w:rsidR="009452C2" w:rsidRPr="008530C8" w14:paraId="7580ED10" w14:textId="77777777" w:rsidTr="00E86ACE">
        <w:trPr>
          <w:trHeight w:val="300"/>
        </w:trPr>
        <w:tc>
          <w:tcPr>
            <w:tcW w:w="565" w:type="pct"/>
            <w:vAlign w:val="center"/>
          </w:tcPr>
          <w:p w14:paraId="62F49E3A" w14:textId="77777777" w:rsidR="009452C2" w:rsidRPr="008530C8" w:rsidRDefault="009452C2" w:rsidP="00185993">
            <w:pPr>
              <w:spacing w:line="276" w:lineRule="auto"/>
              <w:rPr>
                <w:sz w:val="20"/>
                <w:szCs w:val="20"/>
              </w:rPr>
            </w:pPr>
            <w:r w:rsidRPr="008530C8">
              <w:rPr>
                <w:sz w:val="20"/>
                <w:szCs w:val="20"/>
              </w:rPr>
              <w:t>Environmental</w:t>
            </w:r>
          </w:p>
        </w:tc>
        <w:tc>
          <w:tcPr>
            <w:tcW w:w="1368" w:type="pct"/>
            <w:vAlign w:val="center"/>
          </w:tcPr>
          <w:p w14:paraId="5D671300" w14:textId="2DCFE46A" w:rsidR="009452C2" w:rsidRPr="008530C8" w:rsidRDefault="009452C2" w:rsidP="00D15C5F">
            <w:pPr>
              <w:spacing w:line="276" w:lineRule="auto"/>
              <w:rPr>
                <w:sz w:val="20"/>
                <w:szCs w:val="20"/>
              </w:rPr>
            </w:pPr>
            <w:r w:rsidRPr="008530C8">
              <w:rPr>
                <w:sz w:val="20"/>
                <w:szCs w:val="20"/>
              </w:rPr>
              <w:t>Conflicting POM requirement for ESIA regardless of the project size and NEMA regulations.</w:t>
            </w:r>
          </w:p>
        </w:tc>
        <w:tc>
          <w:tcPr>
            <w:tcW w:w="3067" w:type="pct"/>
            <w:vAlign w:val="center"/>
          </w:tcPr>
          <w:p w14:paraId="5650D179" w14:textId="77777777" w:rsidR="009452C2" w:rsidRPr="008530C8" w:rsidRDefault="009452C2" w:rsidP="00185993">
            <w:pPr>
              <w:spacing w:line="276" w:lineRule="auto"/>
              <w:rPr>
                <w:rFonts w:eastAsia="Trebuchet MS" w:cs="Trebuchet MS"/>
                <w:sz w:val="20"/>
                <w:szCs w:val="20"/>
              </w:rPr>
            </w:pPr>
            <w:r w:rsidRPr="008530C8">
              <w:rPr>
                <w:rFonts w:eastAsia="Trebuchet MS" w:cs="Trebuchet MS"/>
                <w:sz w:val="20"/>
                <w:szCs w:val="20"/>
              </w:rPr>
              <w:t>MoKCC&amp;MA to guide on the precedent regulations for compliance.</w:t>
            </w:r>
          </w:p>
        </w:tc>
      </w:tr>
      <w:tr w:rsidR="00D15C5F" w:rsidRPr="008530C8" w14:paraId="445DDE95" w14:textId="77777777" w:rsidTr="00E86ACE">
        <w:trPr>
          <w:trHeight w:val="300"/>
        </w:trPr>
        <w:tc>
          <w:tcPr>
            <w:tcW w:w="565" w:type="pct"/>
            <w:vMerge w:val="restart"/>
            <w:vAlign w:val="center"/>
          </w:tcPr>
          <w:p w14:paraId="6E138468" w14:textId="77777777" w:rsidR="00D15C5F" w:rsidRPr="008530C8" w:rsidRDefault="00D15C5F" w:rsidP="00185993">
            <w:pPr>
              <w:spacing w:line="276" w:lineRule="auto"/>
              <w:rPr>
                <w:sz w:val="20"/>
                <w:szCs w:val="20"/>
              </w:rPr>
            </w:pPr>
            <w:r w:rsidRPr="008530C8">
              <w:rPr>
                <w:sz w:val="20"/>
                <w:szCs w:val="20"/>
              </w:rPr>
              <w:t xml:space="preserve">Physical Planning </w:t>
            </w:r>
          </w:p>
        </w:tc>
        <w:tc>
          <w:tcPr>
            <w:tcW w:w="1368" w:type="pct"/>
            <w:vAlign w:val="center"/>
          </w:tcPr>
          <w:p w14:paraId="7DCB84E3" w14:textId="77777777" w:rsidR="00D15C5F" w:rsidRPr="008530C8" w:rsidRDefault="00D15C5F" w:rsidP="00185993">
            <w:pPr>
              <w:spacing w:line="276" w:lineRule="auto"/>
              <w:rPr>
                <w:sz w:val="20"/>
                <w:szCs w:val="20"/>
              </w:rPr>
            </w:pPr>
            <w:r w:rsidRPr="008530C8">
              <w:rPr>
                <w:sz w:val="20"/>
                <w:szCs w:val="20"/>
              </w:rPr>
              <w:t>Compliance Certificate from MoLHUD</w:t>
            </w:r>
          </w:p>
        </w:tc>
        <w:tc>
          <w:tcPr>
            <w:tcW w:w="3067" w:type="pct"/>
            <w:vAlign w:val="center"/>
          </w:tcPr>
          <w:p w14:paraId="03B5E318" w14:textId="0FC04861" w:rsidR="00D15C5F" w:rsidRPr="008530C8" w:rsidRDefault="00D15C5F" w:rsidP="00185993">
            <w:pPr>
              <w:spacing w:line="276" w:lineRule="auto"/>
              <w:rPr>
                <w:rFonts w:eastAsia="Trebuchet MS" w:cs="Trebuchet MS"/>
                <w:sz w:val="20"/>
                <w:szCs w:val="20"/>
              </w:rPr>
            </w:pPr>
            <w:r w:rsidRPr="008530C8">
              <w:rPr>
                <w:rFonts w:eastAsia="Trebuchet MS" w:cs="Trebuchet MS"/>
                <w:sz w:val="20"/>
                <w:szCs w:val="20"/>
              </w:rPr>
              <w:t>Mukono DLG had no Compliance Certificate as required from MoLHUD. Guidance was sought from MoLHUD and findings revealed the following:</w:t>
            </w:r>
          </w:p>
          <w:p w14:paraId="73D5AF1C" w14:textId="327586F7" w:rsidR="00D15C5F" w:rsidRPr="008530C8" w:rsidRDefault="00D15C5F" w:rsidP="009D1E59">
            <w:pPr>
              <w:pStyle w:val="ListParagraph"/>
              <w:numPr>
                <w:ilvl w:val="0"/>
                <w:numId w:val="106"/>
              </w:numPr>
              <w:spacing w:line="276" w:lineRule="auto"/>
              <w:ind w:left="345"/>
              <w:rPr>
                <w:rFonts w:eastAsia="Trebuchet MS" w:cs="Trebuchet MS"/>
                <w:sz w:val="20"/>
                <w:szCs w:val="20"/>
              </w:rPr>
            </w:pPr>
            <w:r w:rsidRPr="008530C8">
              <w:rPr>
                <w:rFonts w:eastAsia="Trebuchet MS" w:cs="Trebuchet MS"/>
                <w:sz w:val="20"/>
                <w:szCs w:val="20"/>
              </w:rPr>
              <w:t>The Physical Planning Act, 2010 (as amended), Section 47</w:t>
            </w:r>
            <w:r w:rsidR="005F4EAA">
              <w:rPr>
                <w:rFonts w:eastAsia="Trebuchet MS" w:cs="Trebuchet MS"/>
                <w:sz w:val="20"/>
                <w:szCs w:val="20"/>
              </w:rPr>
              <w:t xml:space="preserve"> </w:t>
            </w:r>
            <w:r w:rsidRPr="008530C8">
              <w:rPr>
                <w:rFonts w:eastAsia="Trebuchet MS" w:cs="Trebuchet MS"/>
                <w:sz w:val="20"/>
                <w:szCs w:val="20"/>
              </w:rPr>
              <w:t xml:space="preserve">B empowers the Minister in close liaison with the National Physical Planning Board (NPPB) to issue Compliance </w:t>
            </w:r>
            <w:r w:rsidRPr="008530C8">
              <w:rPr>
                <w:rFonts w:eastAsia="Trebuchet MS" w:cs="Trebuchet MS"/>
                <w:sz w:val="20"/>
                <w:szCs w:val="20"/>
              </w:rPr>
              <w:lastRenderedPageBreak/>
              <w:t>Certificate to each Local Government for the implementation of the Physical Development Plan for the previous year by 30</w:t>
            </w:r>
            <w:r w:rsidRPr="008530C8">
              <w:rPr>
                <w:rFonts w:eastAsia="Trebuchet MS" w:cs="Trebuchet MS"/>
                <w:sz w:val="20"/>
                <w:szCs w:val="20"/>
                <w:vertAlign w:val="superscript"/>
              </w:rPr>
              <w:t>th</w:t>
            </w:r>
            <w:r w:rsidRPr="008530C8">
              <w:rPr>
                <w:rFonts w:eastAsia="Trebuchet MS" w:cs="Trebuchet MS"/>
                <w:sz w:val="20"/>
                <w:szCs w:val="20"/>
              </w:rPr>
              <w:t xml:space="preserve"> October each year; and</w:t>
            </w:r>
          </w:p>
          <w:p w14:paraId="67ABC97E" w14:textId="4492870B" w:rsidR="00D15C5F" w:rsidRPr="008530C8" w:rsidRDefault="00D15C5F" w:rsidP="009D1E59">
            <w:pPr>
              <w:pStyle w:val="ListParagraph"/>
              <w:numPr>
                <w:ilvl w:val="0"/>
                <w:numId w:val="106"/>
              </w:numPr>
              <w:spacing w:line="276" w:lineRule="auto"/>
              <w:ind w:left="345"/>
              <w:rPr>
                <w:rFonts w:eastAsia="Trebuchet MS" w:cs="Trebuchet MS"/>
                <w:sz w:val="20"/>
                <w:szCs w:val="20"/>
              </w:rPr>
            </w:pPr>
            <w:r w:rsidRPr="008530C8">
              <w:rPr>
                <w:rFonts w:eastAsia="Trebuchet MS" w:cs="Trebuchet MS"/>
                <w:sz w:val="20"/>
                <w:szCs w:val="20"/>
              </w:rPr>
              <w:t>Letter dated 27</w:t>
            </w:r>
            <w:r w:rsidRPr="008530C8">
              <w:rPr>
                <w:rFonts w:eastAsia="Trebuchet MS" w:cs="Trebuchet MS"/>
                <w:sz w:val="20"/>
                <w:szCs w:val="20"/>
                <w:vertAlign w:val="superscript"/>
              </w:rPr>
              <w:t>th</w:t>
            </w:r>
            <w:r w:rsidRPr="008530C8">
              <w:rPr>
                <w:rFonts w:eastAsia="Trebuchet MS" w:cs="Trebuchet MS"/>
                <w:sz w:val="20"/>
                <w:szCs w:val="20"/>
              </w:rPr>
              <w:t xml:space="preserve"> September 2023 from MoLHUD Ref. No. (ADM/107/102/01), to the Permanent Secretary, Office of the Prime Minister received on 05/10/2023, requesting for exemption of LGs from assessment under this criterion until the </w:t>
            </w:r>
            <w:r w:rsidR="008530C8" w:rsidRPr="008530C8">
              <w:rPr>
                <w:rFonts w:eastAsia="Trebuchet MS" w:cs="Trebuchet MS"/>
                <w:sz w:val="20"/>
                <w:szCs w:val="20"/>
              </w:rPr>
              <w:t>finalization</w:t>
            </w:r>
            <w:r w:rsidRPr="008530C8">
              <w:rPr>
                <w:rFonts w:eastAsia="Trebuchet MS" w:cs="Trebuchet MS"/>
                <w:sz w:val="20"/>
                <w:szCs w:val="20"/>
              </w:rPr>
              <w:t xml:space="preserve"> and gazetting of the Physical Planning Regulations. The letter was copied to the Permanent Secretary Ministry of Local Governments. </w:t>
            </w:r>
          </w:p>
        </w:tc>
      </w:tr>
      <w:tr w:rsidR="00D15C5F" w:rsidRPr="008530C8" w14:paraId="54AA6783" w14:textId="77777777" w:rsidTr="00E86ACE">
        <w:trPr>
          <w:trHeight w:val="300"/>
        </w:trPr>
        <w:tc>
          <w:tcPr>
            <w:tcW w:w="565" w:type="pct"/>
            <w:vMerge/>
            <w:vAlign w:val="center"/>
          </w:tcPr>
          <w:p w14:paraId="07E521C3" w14:textId="77777777" w:rsidR="00D15C5F" w:rsidRPr="008530C8" w:rsidRDefault="00D15C5F" w:rsidP="00D15C5F">
            <w:pPr>
              <w:spacing w:line="276" w:lineRule="auto"/>
              <w:rPr>
                <w:sz w:val="20"/>
                <w:szCs w:val="20"/>
              </w:rPr>
            </w:pPr>
          </w:p>
        </w:tc>
        <w:tc>
          <w:tcPr>
            <w:tcW w:w="1368" w:type="pct"/>
            <w:vAlign w:val="center"/>
          </w:tcPr>
          <w:p w14:paraId="7C4CF90C" w14:textId="13E8F5D2" w:rsidR="00D15C5F" w:rsidRPr="008530C8" w:rsidRDefault="00D15C5F" w:rsidP="00D15C5F">
            <w:pPr>
              <w:spacing w:line="276" w:lineRule="auto"/>
              <w:rPr>
                <w:sz w:val="20"/>
                <w:szCs w:val="20"/>
              </w:rPr>
            </w:pPr>
            <w:r w:rsidRPr="008530C8">
              <w:rPr>
                <w:rFonts w:cstheme="minorHAnsi"/>
                <w:sz w:val="20"/>
                <w:szCs w:val="20"/>
              </w:rPr>
              <w:t xml:space="preserve">If the entity has an approved Physical Development Plan </w:t>
            </w:r>
          </w:p>
        </w:tc>
        <w:tc>
          <w:tcPr>
            <w:tcW w:w="3067" w:type="pct"/>
            <w:vAlign w:val="center"/>
          </w:tcPr>
          <w:p w14:paraId="2FFB3EF1" w14:textId="3356EAA9" w:rsidR="00D15C5F" w:rsidRPr="008530C8" w:rsidRDefault="00D15C5F" w:rsidP="00D15C5F">
            <w:pPr>
              <w:spacing w:line="276" w:lineRule="auto"/>
              <w:rPr>
                <w:rFonts w:eastAsia="Trebuchet MS" w:cs="Trebuchet MS"/>
                <w:sz w:val="20"/>
                <w:szCs w:val="20"/>
              </w:rPr>
            </w:pPr>
            <w:r w:rsidRPr="008530C8">
              <w:rPr>
                <w:rFonts w:eastAsia="Trebuchet MS" w:cs="Trebuchet MS"/>
                <w:sz w:val="20"/>
                <w:szCs w:val="20"/>
              </w:rPr>
              <w:t xml:space="preserve">Mukono DLG had no approved Physical Development Plan. However, the DLG had commenced on the preparation of the PDP. </w:t>
            </w:r>
          </w:p>
        </w:tc>
      </w:tr>
      <w:tr w:rsidR="00D15C5F" w:rsidRPr="008530C8" w14:paraId="3F0B9CFC" w14:textId="77777777" w:rsidTr="00E86ACE">
        <w:trPr>
          <w:trHeight w:val="300"/>
        </w:trPr>
        <w:tc>
          <w:tcPr>
            <w:tcW w:w="565" w:type="pct"/>
            <w:vMerge/>
            <w:vAlign w:val="center"/>
          </w:tcPr>
          <w:p w14:paraId="407DC92E" w14:textId="77777777" w:rsidR="00D15C5F" w:rsidRPr="008530C8" w:rsidRDefault="00D15C5F" w:rsidP="00D15C5F">
            <w:pPr>
              <w:spacing w:line="276" w:lineRule="auto"/>
              <w:rPr>
                <w:sz w:val="20"/>
                <w:szCs w:val="20"/>
              </w:rPr>
            </w:pPr>
          </w:p>
        </w:tc>
        <w:tc>
          <w:tcPr>
            <w:tcW w:w="1368" w:type="pct"/>
            <w:vAlign w:val="center"/>
          </w:tcPr>
          <w:p w14:paraId="349BBD1B" w14:textId="3FC5726A" w:rsidR="00D15C5F" w:rsidRPr="008530C8" w:rsidRDefault="00D15C5F" w:rsidP="00D15C5F">
            <w:pPr>
              <w:spacing w:line="276" w:lineRule="auto"/>
              <w:rPr>
                <w:rFonts w:cstheme="minorHAnsi"/>
                <w:sz w:val="20"/>
                <w:szCs w:val="20"/>
              </w:rPr>
            </w:pPr>
            <w:r w:rsidRPr="008530C8">
              <w:rPr>
                <w:rFonts w:cstheme="minorHAnsi"/>
                <w:sz w:val="20"/>
                <w:szCs w:val="20"/>
              </w:rPr>
              <w:t xml:space="preserve">If the entity has a functional Building Control Team </w:t>
            </w:r>
          </w:p>
        </w:tc>
        <w:tc>
          <w:tcPr>
            <w:tcW w:w="3067" w:type="pct"/>
            <w:vAlign w:val="center"/>
          </w:tcPr>
          <w:p w14:paraId="55B29504" w14:textId="6FBFF98C" w:rsidR="00D15C5F" w:rsidRPr="008530C8" w:rsidRDefault="00D15C5F" w:rsidP="00D15C5F">
            <w:pPr>
              <w:spacing w:line="276" w:lineRule="auto"/>
              <w:rPr>
                <w:rFonts w:eastAsia="Trebuchet MS" w:cs="Trebuchet MS"/>
                <w:sz w:val="20"/>
                <w:szCs w:val="20"/>
              </w:rPr>
            </w:pPr>
            <w:r w:rsidRPr="008530C8">
              <w:rPr>
                <w:rFonts w:eastAsia="Trebuchet MS" w:cs="Trebuchet MS"/>
                <w:sz w:val="20"/>
                <w:szCs w:val="20"/>
              </w:rPr>
              <w:t>Mukono DLG had a Building Committee instead, that was responsible for development control</w:t>
            </w:r>
          </w:p>
        </w:tc>
      </w:tr>
    </w:tbl>
    <w:p w14:paraId="6030E4FA" w14:textId="77777777" w:rsidR="009452C2" w:rsidRDefault="009452C2" w:rsidP="00185993">
      <w:pPr>
        <w:rPr>
          <w:b/>
          <w:szCs w:val="21"/>
        </w:rPr>
      </w:pPr>
    </w:p>
    <w:p w14:paraId="219D0F1E" w14:textId="01D0A183" w:rsidR="003D171B" w:rsidRDefault="003D171B" w:rsidP="00185993">
      <w:pPr>
        <w:rPr>
          <w:b/>
          <w:szCs w:val="21"/>
        </w:rPr>
      </w:pPr>
      <w:r>
        <w:rPr>
          <w:b/>
          <w:szCs w:val="21"/>
        </w:rPr>
        <w:t xml:space="preserve">Quick synopsis on the objectives </w:t>
      </w:r>
    </w:p>
    <w:tbl>
      <w:tblPr>
        <w:tblStyle w:val="TableGrid"/>
        <w:tblW w:w="5000" w:type="pct"/>
        <w:shd w:val="clear" w:color="auto" w:fill="EEECE1" w:themeFill="background2"/>
        <w:tblLook w:val="04A0" w:firstRow="1" w:lastRow="0" w:firstColumn="1" w:lastColumn="0" w:noHBand="0" w:noVBand="1"/>
      </w:tblPr>
      <w:tblGrid>
        <w:gridCol w:w="13948"/>
      </w:tblGrid>
      <w:tr w:rsidR="003D171B" w:rsidRPr="003D171B" w14:paraId="02EE0AD4" w14:textId="77777777" w:rsidTr="003D171B">
        <w:tc>
          <w:tcPr>
            <w:tcW w:w="5000" w:type="pct"/>
            <w:shd w:val="clear" w:color="auto" w:fill="EEECE1" w:themeFill="background2"/>
          </w:tcPr>
          <w:p w14:paraId="2EB5EEAE" w14:textId="77777777" w:rsidR="003D171B" w:rsidRPr="003D171B" w:rsidRDefault="003D171B" w:rsidP="00226B3A">
            <w:pPr>
              <w:spacing w:line="276" w:lineRule="auto"/>
              <w:rPr>
                <w:rFonts w:cs="Arial"/>
                <w:i/>
                <w:iCs/>
                <w:sz w:val="20"/>
                <w:szCs w:val="20"/>
              </w:rPr>
            </w:pPr>
            <w:r w:rsidRPr="003D171B">
              <w:rPr>
                <w:rFonts w:cs="Arial"/>
                <w:sz w:val="20"/>
                <w:szCs w:val="20"/>
              </w:rPr>
              <w:t xml:space="preserve">Area 1: Verify entities’ compliance to the provisions of the laws and national guidelines especially the Physical Planning Act, 2010 (as amended); Local Governments Act CAP 243, Public Finance and Accounting Regulations 2007, Public Procurement Act, 2003 (as amended) and Regulations 2006; as well as verifying whether the entity adheres to the entire planning, budgeting, and budget execution process as prescribed. </w:t>
            </w:r>
            <w:r w:rsidRPr="003D171B">
              <w:rPr>
                <w:rFonts w:cs="Arial"/>
                <w:i/>
                <w:iCs/>
                <w:sz w:val="20"/>
                <w:szCs w:val="20"/>
              </w:rPr>
              <w:t>The performance assessment tool was designed to test compliance with Government regulations in areas of physical planning, finance, procurement, public accountability, budgeting, and budget execution. Mukono DLG scored 67.85% above the target average of 50% for DLI 3, hence demonstrating an above average compliance to the provisions of the laws and national guidelines.</w:t>
            </w:r>
          </w:p>
          <w:p w14:paraId="0685B28A" w14:textId="63A62335" w:rsidR="003D171B" w:rsidRPr="003D171B" w:rsidRDefault="003D171B" w:rsidP="003D171B">
            <w:pPr>
              <w:spacing w:after="0"/>
              <w:jc w:val="left"/>
              <w:rPr>
                <w:rFonts w:cs="Arial"/>
                <w:i/>
                <w:iCs/>
                <w:sz w:val="20"/>
                <w:szCs w:val="20"/>
              </w:rPr>
            </w:pPr>
            <w:r w:rsidRPr="003D171B">
              <w:rPr>
                <w:rFonts w:cs="Arial"/>
                <w:b/>
                <w:sz w:val="20"/>
                <w:szCs w:val="20"/>
              </w:rPr>
              <w:t>Area 2:</w:t>
            </w:r>
            <w:r w:rsidRPr="003D171B">
              <w:rPr>
                <w:rFonts w:cs="Arial"/>
                <w:sz w:val="20"/>
                <w:szCs w:val="20"/>
              </w:rPr>
              <w:t xml:space="preserve"> Determine the entities that have sufficient safeguards to manage discretionary development funds and therefore eligible to access funds under this Program.</w:t>
            </w:r>
            <w:r w:rsidRPr="003D171B">
              <w:rPr>
                <w:rFonts w:cs="Arial"/>
                <w:i/>
                <w:iCs/>
                <w:sz w:val="20"/>
                <w:szCs w:val="20"/>
              </w:rPr>
              <w:t xml:space="preserve"> Fiduciary and Environmental safeguards were checked under DLI 2. Fiduciary safeguards included functionality of Internal Audit, External Audit, </w:t>
            </w:r>
            <w:r w:rsidR="005F4EAA" w:rsidRPr="003D171B">
              <w:rPr>
                <w:rFonts w:cs="Arial"/>
                <w:i/>
                <w:iCs/>
                <w:sz w:val="20"/>
                <w:szCs w:val="20"/>
              </w:rPr>
              <w:t>and Board</w:t>
            </w:r>
            <w:r w:rsidRPr="003D171B">
              <w:rPr>
                <w:rFonts w:cs="Arial"/>
                <w:i/>
                <w:iCs/>
                <w:sz w:val="20"/>
                <w:szCs w:val="20"/>
              </w:rPr>
              <w:t xml:space="preserve"> of Survey for assets, and response for the Internal Auditor general findings. Environmental safeguards included screening for climate change and disaster risk management. Social safeguards were checked und DLI 3 – F. Mukono DLG was found compliant to the minimum conditions under DLI 2. Mukono DLG was found to have unqualified audit opinion by the Auditor General, hence deemed to have sufficient safeguards to manage discretionary development funds.</w:t>
            </w:r>
          </w:p>
          <w:p w14:paraId="1A294856" w14:textId="5736C86E" w:rsidR="003D171B" w:rsidRPr="003D171B" w:rsidRDefault="003D171B" w:rsidP="003D171B">
            <w:pPr>
              <w:spacing w:after="0"/>
              <w:jc w:val="left"/>
              <w:rPr>
                <w:rFonts w:cs="Arial"/>
                <w:i/>
                <w:iCs/>
                <w:sz w:val="20"/>
                <w:szCs w:val="20"/>
              </w:rPr>
            </w:pPr>
            <w:r w:rsidRPr="007A6EED">
              <w:rPr>
                <w:rFonts w:cs="Arial"/>
                <w:b/>
                <w:sz w:val="20"/>
                <w:szCs w:val="20"/>
              </w:rPr>
              <w:t>Area 3:</w:t>
            </w:r>
            <w:r w:rsidRPr="003D171B">
              <w:rPr>
                <w:rFonts w:cs="Arial"/>
                <w:sz w:val="20"/>
                <w:szCs w:val="20"/>
              </w:rPr>
              <w:t xml:space="preserve"> Promote good practice in administration, resource management, and service delivery by having incentives and sanction mechanisms built as a weighted average of their performance scores.</w:t>
            </w:r>
            <w:r w:rsidRPr="003D171B">
              <w:rPr>
                <w:rFonts w:cs="Arial"/>
                <w:i/>
                <w:iCs/>
                <w:sz w:val="20"/>
                <w:szCs w:val="20"/>
              </w:rPr>
              <w:t xml:space="preserve"> The weighting of performance scores helped entities to understand the effect of an individual entity's performance on the outcome of the overall performance of the participating entities. Furthermore, the entity appreciated the effect of one sector’s performance on the total outcome of the possible funding. Mukono DLG performance translated to </w:t>
            </w:r>
            <w:r w:rsidRPr="00DA7753">
              <w:rPr>
                <w:rFonts w:cs="Arial"/>
                <w:b/>
                <w:i/>
                <w:iCs/>
                <w:sz w:val="20"/>
                <w:szCs w:val="20"/>
              </w:rPr>
              <w:t xml:space="preserve">SDR </w:t>
            </w:r>
            <w:r w:rsidR="00773196">
              <w:rPr>
                <w:rFonts w:eastAsia="Times New Roman" w:cs="Times New Roman"/>
                <w:b/>
                <w:bCs/>
                <w:color w:val="222222"/>
                <w:sz w:val="20"/>
                <w:szCs w:val="20"/>
              </w:rPr>
              <w:fldChar w:fldCharType="begin"/>
            </w:r>
            <w:r w:rsidR="00773196">
              <w:rPr>
                <w:rFonts w:eastAsia="Times New Roman" w:cs="Times New Roman"/>
                <w:b/>
                <w:bCs/>
                <w:color w:val="222222"/>
                <w:sz w:val="20"/>
                <w:szCs w:val="20"/>
              </w:rPr>
              <w:instrText xml:space="preserve"> =SUM(ABOVE) </w:instrText>
            </w:r>
            <w:r w:rsidR="00773196">
              <w:rPr>
                <w:rFonts w:eastAsia="Times New Roman" w:cs="Times New Roman"/>
                <w:b/>
                <w:bCs/>
                <w:color w:val="222222"/>
                <w:sz w:val="20"/>
                <w:szCs w:val="20"/>
              </w:rPr>
              <w:fldChar w:fldCharType="separate"/>
            </w:r>
            <w:r w:rsidR="00773196">
              <w:rPr>
                <w:rFonts w:eastAsia="Times New Roman" w:cs="Times New Roman"/>
                <w:b/>
                <w:bCs/>
                <w:noProof/>
                <w:color w:val="222222"/>
                <w:sz w:val="20"/>
                <w:szCs w:val="20"/>
              </w:rPr>
              <w:t>3,639,995.13</w:t>
            </w:r>
            <w:r w:rsidR="00773196">
              <w:rPr>
                <w:rFonts w:eastAsia="Times New Roman" w:cs="Times New Roman"/>
                <w:b/>
                <w:bCs/>
                <w:color w:val="222222"/>
                <w:sz w:val="20"/>
                <w:szCs w:val="20"/>
              </w:rPr>
              <w:fldChar w:fldCharType="end"/>
            </w:r>
            <w:r w:rsidRPr="003D171B">
              <w:rPr>
                <w:rFonts w:cs="Arial"/>
                <w:i/>
                <w:iCs/>
                <w:sz w:val="20"/>
                <w:szCs w:val="20"/>
              </w:rPr>
              <w:t xml:space="preserve"> for ISG and MDG combined.</w:t>
            </w:r>
          </w:p>
          <w:p w14:paraId="2598B2D7" w14:textId="77777777" w:rsidR="003D171B" w:rsidRPr="003D171B" w:rsidRDefault="003D171B" w:rsidP="003D171B">
            <w:pPr>
              <w:spacing w:after="0"/>
              <w:jc w:val="left"/>
              <w:rPr>
                <w:rFonts w:cs="Arial"/>
                <w:i/>
                <w:iCs/>
                <w:sz w:val="20"/>
                <w:szCs w:val="20"/>
              </w:rPr>
            </w:pPr>
            <w:r w:rsidRPr="007A6EED">
              <w:rPr>
                <w:rFonts w:cs="Arial"/>
                <w:b/>
                <w:sz w:val="20"/>
                <w:szCs w:val="20"/>
              </w:rPr>
              <w:t xml:space="preserve">Area 4: </w:t>
            </w:r>
            <w:r w:rsidRPr="003D171B">
              <w:rPr>
                <w:rFonts w:cs="Arial"/>
                <w:sz w:val="20"/>
                <w:szCs w:val="20"/>
              </w:rPr>
              <w:t>Assist the entities to identify functional capacity gaps and needs to serve as a major input in institutional development or strengthening.</w:t>
            </w:r>
            <w:r w:rsidRPr="003D171B">
              <w:rPr>
                <w:rFonts w:cs="Arial"/>
                <w:i/>
                <w:iCs/>
                <w:sz w:val="20"/>
                <w:szCs w:val="20"/>
              </w:rPr>
              <w:t xml:space="preserve"> All DLIs assessed specific functional areas and identified capacity gaps at that stage. The report makes key recommendations to improve entity performance per DLI.</w:t>
            </w:r>
          </w:p>
          <w:p w14:paraId="07F2E76E" w14:textId="77777777" w:rsidR="003D171B" w:rsidRPr="003D171B" w:rsidRDefault="003D171B" w:rsidP="003D171B">
            <w:pPr>
              <w:spacing w:after="0"/>
              <w:jc w:val="left"/>
              <w:rPr>
                <w:rFonts w:cs="Arial"/>
                <w:i/>
                <w:iCs/>
                <w:sz w:val="20"/>
                <w:szCs w:val="20"/>
              </w:rPr>
            </w:pPr>
            <w:r w:rsidRPr="007A6EED">
              <w:rPr>
                <w:rFonts w:cs="Arial"/>
                <w:b/>
                <w:sz w:val="20"/>
                <w:szCs w:val="20"/>
              </w:rPr>
              <w:lastRenderedPageBreak/>
              <w:t xml:space="preserve">Area 5: </w:t>
            </w:r>
            <w:r w:rsidRPr="003D171B">
              <w:rPr>
                <w:rFonts w:cs="Arial"/>
                <w:sz w:val="20"/>
                <w:szCs w:val="20"/>
              </w:rPr>
              <w:t xml:space="preserve">Enhance downward, horizontal, and upward accountability and closer coordination and integration of development activities at the local government level. </w:t>
            </w:r>
            <w:r w:rsidRPr="003D171B">
              <w:rPr>
                <w:rFonts w:cs="Arial"/>
                <w:i/>
                <w:iCs/>
                <w:sz w:val="20"/>
                <w:szCs w:val="20"/>
              </w:rPr>
              <w:t>At baseline assessment, IVA established a public display of information regarding: Own Source Revenue, Grievance Redress Mechanisms, Selection criteria for projects through budget conferences, lists of Project Affect Persons (PAPs), awarded contracts and amounts, and a record of MDF composition among others.</w:t>
            </w:r>
          </w:p>
          <w:p w14:paraId="5FFBC8EB" w14:textId="77777777" w:rsidR="003D171B" w:rsidRPr="003D171B" w:rsidRDefault="003D171B" w:rsidP="003D171B">
            <w:pPr>
              <w:spacing w:after="0"/>
              <w:jc w:val="left"/>
              <w:rPr>
                <w:rFonts w:cs="Arial"/>
                <w:i/>
                <w:iCs/>
                <w:sz w:val="20"/>
                <w:szCs w:val="20"/>
              </w:rPr>
            </w:pPr>
            <w:r w:rsidRPr="007A6EED">
              <w:rPr>
                <w:rFonts w:cs="Arial"/>
                <w:b/>
                <w:sz w:val="20"/>
                <w:szCs w:val="20"/>
              </w:rPr>
              <w:t xml:space="preserve">Area 6: </w:t>
            </w:r>
            <w:r w:rsidRPr="003D171B">
              <w:rPr>
                <w:rFonts w:cs="Arial"/>
                <w:sz w:val="20"/>
                <w:szCs w:val="20"/>
              </w:rPr>
              <w:t>Contribute to the general monitoring and evaluation (M&amp;E) system of entities.</w:t>
            </w:r>
            <w:r w:rsidRPr="003D171B">
              <w:rPr>
                <w:rFonts w:cs="Arial"/>
                <w:i/>
                <w:iCs/>
                <w:sz w:val="20"/>
                <w:szCs w:val="20"/>
              </w:rPr>
              <w:t xml:space="preserve"> The IVA was able to establish the baseline performance for all DLIs for the base year 2022/2023, save for aspects of procurement and value for money audits that were not undertaken for the base year FY 2022/2023 by the respective MDAs.</w:t>
            </w:r>
          </w:p>
          <w:p w14:paraId="0E964B0B" w14:textId="77777777" w:rsidR="003D171B" w:rsidRPr="003D171B" w:rsidRDefault="003D171B" w:rsidP="003D171B">
            <w:pPr>
              <w:spacing w:after="0"/>
              <w:jc w:val="left"/>
              <w:rPr>
                <w:rFonts w:cs="Arial"/>
                <w:i/>
                <w:iCs/>
                <w:sz w:val="20"/>
                <w:szCs w:val="20"/>
              </w:rPr>
            </w:pPr>
            <w:r w:rsidRPr="007A6EED">
              <w:rPr>
                <w:rFonts w:cs="Arial"/>
                <w:b/>
                <w:sz w:val="20"/>
                <w:szCs w:val="20"/>
              </w:rPr>
              <w:t xml:space="preserve">Area 7: </w:t>
            </w:r>
            <w:r w:rsidRPr="003D171B">
              <w:rPr>
                <w:rFonts w:cs="Arial"/>
                <w:sz w:val="20"/>
                <w:szCs w:val="20"/>
              </w:rPr>
              <w:t xml:space="preserve">Strengthen the incentives to deliver effective and efficient urban infrastructure. </w:t>
            </w:r>
            <w:r w:rsidRPr="003D171B">
              <w:rPr>
                <w:rFonts w:cs="Arial"/>
                <w:i/>
                <w:iCs/>
                <w:sz w:val="20"/>
                <w:szCs w:val="20"/>
              </w:rPr>
              <w:t>The allocations analysis clearly stipulates the cause-effect relationship between performance scores and total available funds for the entity. The total possible funding available for the program in for FY 2023/2024 was influenced by the Mukono DLG score for this assessment.</w:t>
            </w:r>
          </w:p>
          <w:p w14:paraId="7304318E" w14:textId="36840203" w:rsidR="003D171B" w:rsidRPr="003D171B" w:rsidRDefault="003D171B" w:rsidP="003D171B">
            <w:pPr>
              <w:spacing w:after="0"/>
              <w:jc w:val="left"/>
              <w:rPr>
                <w:rFonts w:cs="Arial"/>
                <w:sz w:val="20"/>
                <w:szCs w:val="20"/>
              </w:rPr>
            </w:pPr>
            <w:r w:rsidRPr="007A6EED">
              <w:rPr>
                <w:rFonts w:cs="Arial"/>
                <w:b/>
                <w:sz w:val="20"/>
                <w:szCs w:val="20"/>
              </w:rPr>
              <w:t>Area 8:</w:t>
            </w:r>
            <w:r w:rsidRPr="003D171B">
              <w:rPr>
                <w:rFonts w:cs="Arial"/>
                <w:sz w:val="20"/>
                <w:szCs w:val="20"/>
              </w:rPr>
              <w:t xml:space="preserve"> Determine funding allocations for the participating Metropolitan entities (DLI 1-8). </w:t>
            </w:r>
            <w:r w:rsidRPr="003D171B">
              <w:rPr>
                <w:rFonts w:cs="Arial"/>
                <w:i/>
                <w:iCs/>
                <w:sz w:val="20"/>
                <w:szCs w:val="20"/>
              </w:rPr>
              <w:t>The Financing Agreement provided guidelines on weighting and allocation of funds (in SDR) per DLI and provided funding caps for each year (World Bank to GoU, and GoU to the entities). Computed and allocated scores for Mukono DLG were captured in all the computations.</w:t>
            </w:r>
          </w:p>
        </w:tc>
      </w:tr>
    </w:tbl>
    <w:p w14:paraId="08C27CE1" w14:textId="77777777" w:rsidR="003D0066" w:rsidRPr="00AE2AF9" w:rsidRDefault="003D0066" w:rsidP="00185993">
      <w:pPr>
        <w:rPr>
          <w:b/>
          <w:szCs w:val="21"/>
        </w:rPr>
      </w:pPr>
    </w:p>
    <w:p w14:paraId="4ECD2568" w14:textId="7251775A" w:rsidR="009452C2" w:rsidRPr="00AE2AF9" w:rsidRDefault="00527092" w:rsidP="00660F75">
      <w:pPr>
        <w:pStyle w:val="Heading2"/>
      </w:pPr>
      <w:bookmarkStart w:id="67" w:name="_Toc167113314"/>
      <w:r w:rsidRPr="00AE2AF9">
        <w:t>4.1</w:t>
      </w:r>
      <w:r w:rsidR="008641D7" w:rsidRPr="00AE2AF9">
        <w:t>3</w:t>
      </w:r>
      <w:r w:rsidRPr="00AE2AF9">
        <w:t>.</w:t>
      </w:r>
      <w:r w:rsidRPr="00AE2AF9">
        <w:tab/>
        <w:t>Conclusion</w:t>
      </w:r>
      <w:bookmarkEnd w:id="67"/>
      <w:r w:rsidRPr="00AE2AF9">
        <w:t xml:space="preserve"> </w:t>
      </w:r>
    </w:p>
    <w:p w14:paraId="163A773D" w14:textId="6AB61203" w:rsidR="003B61C5" w:rsidRPr="00AE2AF9" w:rsidRDefault="00527092" w:rsidP="00206B73">
      <w:pPr>
        <w:spacing w:line="276" w:lineRule="auto"/>
        <w:rPr>
          <w:rFonts w:eastAsia="Calibri" w:cs="Calibri"/>
          <w:szCs w:val="21"/>
        </w:rPr>
      </w:pPr>
      <w:r w:rsidRPr="00AE2AF9">
        <w:rPr>
          <w:szCs w:val="21"/>
        </w:rPr>
        <w:t xml:space="preserve">From the assessment, Mukono DLG </w:t>
      </w:r>
      <w:r w:rsidR="003D171B" w:rsidRPr="00380A63">
        <w:rPr>
          <w:szCs w:val="21"/>
        </w:rPr>
        <w:t>met</w:t>
      </w:r>
      <w:r w:rsidRPr="00AE2AF9">
        <w:rPr>
          <w:szCs w:val="21"/>
        </w:rPr>
        <w:t xml:space="preserve"> the minimum conditions under DLI 1 (Institutional Strengthening Grant that includes urban resilience and climate change and/or disaster risk management) and is therefore eligible for Institutional Strengthening Grant. Under DLI</w:t>
      </w:r>
      <w:r w:rsidR="0090465C" w:rsidRPr="00AE2AF9">
        <w:rPr>
          <w:szCs w:val="21"/>
        </w:rPr>
        <w:t xml:space="preserve"> 2</w:t>
      </w:r>
      <w:r w:rsidRPr="00AE2AF9">
        <w:rPr>
          <w:szCs w:val="21"/>
        </w:rPr>
        <w:t xml:space="preserve">, Mukono DLG had substantively filled key staff positions and demonstrated basic capacities in fiduciary, safeguards, and climate change/disaster risk management (minimum conditions for MDG); and therefore eligible for </w:t>
      </w:r>
      <w:r w:rsidRPr="00AE2AF9">
        <w:rPr>
          <w:rFonts w:eastAsia="Calibri" w:cs="Calibri"/>
          <w:szCs w:val="21"/>
        </w:rPr>
        <w:t xml:space="preserve">MDG funding. In regard to Institutional performance, for service delivery under </w:t>
      </w:r>
      <w:r w:rsidRPr="00AE2AF9">
        <w:rPr>
          <w:szCs w:val="21"/>
        </w:rPr>
        <w:t xml:space="preserve">DLI 3, Mukono DLG had a fairly strengthened institutional performance and had climate-resilient project designs, scoring </w:t>
      </w:r>
      <w:r w:rsidRPr="00AE2AF9">
        <w:rPr>
          <w:rFonts w:eastAsia="Calibri" w:cs="Calibri"/>
          <w:szCs w:val="21"/>
        </w:rPr>
        <w:t>65</w:t>
      </w:r>
      <w:r w:rsidR="003D171B">
        <w:rPr>
          <w:rFonts w:eastAsia="Calibri" w:cs="Calibri"/>
          <w:szCs w:val="21"/>
        </w:rPr>
        <w:t>%</w:t>
      </w:r>
      <w:r w:rsidRPr="00AE2AF9">
        <w:rPr>
          <w:rFonts w:eastAsia="Calibri" w:cs="Calibri"/>
          <w:szCs w:val="21"/>
        </w:rPr>
        <w:t xml:space="preserve">. Under </w:t>
      </w:r>
      <w:r w:rsidRPr="00AE2AF9">
        <w:rPr>
          <w:szCs w:val="21"/>
        </w:rPr>
        <w:t>DLI 4, Mukono DLG had multi</w:t>
      </w:r>
      <w:r w:rsidR="00084342" w:rsidRPr="00AE2AF9">
        <w:rPr>
          <w:szCs w:val="21"/>
        </w:rPr>
        <w:t>-</w:t>
      </w:r>
      <w:r w:rsidRPr="00AE2AF9">
        <w:rPr>
          <w:szCs w:val="21"/>
        </w:rPr>
        <w:t>jurisdictional projects. However, they lacked joint planning, joint supervision and joint procurement, hence scoring 00</w:t>
      </w:r>
      <w:r w:rsidR="00637868">
        <w:rPr>
          <w:szCs w:val="21"/>
        </w:rPr>
        <w:t>%</w:t>
      </w:r>
      <w:r w:rsidRPr="00AE2AF9">
        <w:rPr>
          <w:szCs w:val="21"/>
        </w:rPr>
        <w:t xml:space="preserve"> since the investments were not implemented in a coordinated manner. In regard to climate resilient infrastructure investment plans, Mukono DLG under DLI 5 scored </w:t>
      </w:r>
      <w:r w:rsidR="005F0C1E" w:rsidRPr="00AE2AF9">
        <w:rPr>
          <w:rFonts w:eastAsia="Calibri" w:cs="Calibri"/>
          <w:szCs w:val="21"/>
        </w:rPr>
        <w:t>100</w:t>
      </w:r>
      <w:r w:rsidR="003D171B">
        <w:rPr>
          <w:rFonts w:eastAsia="Calibri" w:cs="Calibri"/>
          <w:szCs w:val="21"/>
        </w:rPr>
        <w:t>%</w:t>
      </w:r>
      <w:r w:rsidRPr="00AE2AF9">
        <w:rPr>
          <w:rFonts w:eastAsia="Calibri" w:cs="Calibri"/>
          <w:szCs w:val="21"/>
        </w:rPr>
        <w:t xml:space="preserve">. The score for VfM under </w:t>
      </w:r>
      <w:r w:rsidRPr="00AE2AF9">
        <w:rPr>
          <w:szCs w:val="21"/>
        </w:rPr>
        <w:t xml:space="preserve">DLI 6 could not be determined since no value for money audits (VfM) </w:t>
      </w:r>
      <w:r w:rsidR="0012521C" w:rsidRPr="00AE2AF9">
        <w:rPr>
          <w:szCs w:val="21"/>
        </w:rPr>
        <w:t>were</w:t>
      </w:r>
      <w:r w:rsidRPr="00AE2AF9">
        <w:rPr>
          <w:szCs w:val="21"/>
        </w:rPr>
        <w:t xml:space="preserve"> undertaken. Mukono DLG had executed operation and maintenance for all major infrastructure assets and scored </w:t>
      </w:r>
      <w:r w:rsidR="00193125">
        <w:rPr>
          <w:szCs w:val="21"/>
        </w:rPr>
        <w:t>25</w:t>
      </w:r>
      <w:r w:rsidR="003D171B">
        <w:rPr>
          <w:rFonts w:eastAsia="Calibri" w:cs="Calibri"/>
          <w:szCs w:val="21"/>
        </w:rPr>
        <w:t>%</w:t>
      </w:r>
      <w:r w:rsidRPr="00AE2AF9">
        <w:rPr>
          <w:rFonts w:eastAsia="Calibri" w:cs="Calibri"/>
          <w:szCs w:val="21"/>
        </w:rPr>
        <w:t xml:space="preserve"> for DLI 7. In regard to </w:t>
      </w:r>
      <w:r w:rsidRPr="00AE2AF9">
        <w:rPr>
          <w:szCs w:val="21"/>
        </w:rPr>
        <w:t xml:space="preserve">DLI 8, Mukono DLG delivered infrastructure investments that contribute to climate change mitigation and adaptation to </w:t>
      </w:r>
      <w:r w:rsidRPr="00AE2AF9">
        <w:rPr>
          <w:rFonts w:eastAsia="Calibri" w:cs="Calibri"/>
          <w:szCs w:val="21"/>
        </w:rPr>
        <w:t>100</w:t>
      </w:r>
      <w:r w:rsidR="003D171B">
        <w:rPr>
          <w:rFonts w:eastAsia="Calibri" w:cs="Calibri"/>
          <w:szCs w:val="21"/>
        </w:rPr>
        <w:t>%</w:t>
      </w:r>
      <w:r w:rsidRPr="00AE2AF9">
        <w:rPr>
          <w:rFonts w:eastAsia="Calibri" w:cs="Calibri"/>
          <w:szCs w:val="21"/>
        </w:rPr>
        <w:t xml:space="preserve"> of the total investment.</w:t>
      </w:r>
      <w:r w:rsidR="003B61C5" w:rsidRPr="00AE2AF9">
        <w:rPr>
          <w:rFonts w:eastAsia="Calibri" w:cs="Calibri"/>
          <w:szCs w:val="21"/>
        </w:rPr>
        <w:t xml:space="preserve"> </w:t>
      </w:r>
    </w:p>
    <w:p w14:paraId="4FA23942" w14:textId="77777777" w:rsidR="00AE48D8" w:rsidRPr="00AE2AF9" w:rsidRDefault="00AE48D8">
      <w:pPr>
        <w:spacing w:line="276" w:lineRule="auto"/>
        <w:rPr>
          <w:szCs w:val="21"/>
        </w:rPr>
      </w:pPr>
      <w:r w:rsidRPr="00AE2AF9">
        <w:rPr>
          <w:szCs w:val="21"/>
        </w:rPr>
        <w:t xml:space="preserve">Mukono DLG is eligible to access the ISG allocation for FY 2023/2024 having met the DLIs 1 and 2, which were the minimum conditions. The ISG allocations computed for Mukono DLG based on the assessed compliance with the minimum conditions for DLI 1 for FY 2023/2024 is </w:t>
      </w:r>
      <w:r w:rsidRPr="00C02BEA">
        <w:rPr>
          <w:b/>
          <w:szCs w:val="21"/>
        </w:rPr>
        <w:t>SDR 602,777.78</w:t>
      </w:r>
      <w:r w:rsidRPr="00AE2AF9">
        <w:rPr>
          <w:szCs w:val="21"/>
        </w:rPr>
        <w:t>.</w:t>
      </w:r>
    </w:p>
    <w:p w14:paraId="0377A55D" w14:textId="089C247D" w:rsidR="009452C2" w:rsidRDefault="009452C2">
      <w:pPr>
        <w:spacing w:line="276" w:lineRule="auto"/>
        <w:rPr>
          <w:b/>
          <w:szCs w:val="21"/>
        </w:rPr>
      </w:pPr>
      <w:r w:rsidRPr="00AE2AF9">
        <w:rPr>
          <w:szCs w:val="21"/>
        </w:rPr>
        <w:t>The MDG allocations computed for Mukono DLG based on the assessed com</w:t>
      </w:r>
      <w:r w:rsidRPr="00773196">
        <w:rPr>
          <w:szCs w:val="21"/>
        </w:rPr>
        <w:t>pliance with the minimum conditions and scores for DLIs 2</w:t>
      </w:r>
      <w:r w:rsidR="00C83951" w:rsidRPr="00773196">
        <w:rPr>
          <w:szCs w:val="21"/>
        </w:rPr>
        <w:t>, 3, and 7</w:t>
      </w:r>
      <w:r w:rsidRPr="00773196">
        <w:rPr>
          <w:szCs w:val="21"/>
        </w:rPr>
        <w:t xml:space="preserve"> respectively for FY 2</w:t>
      </w:r>
      <w:r w:rsidR="00A62DD8" w:rsidRPr="00773196">
        <w:rPr>
          <w:szCs w:val="21"/>
        </w:rPr>
        <w:t>02</w:t>
      </w:r>
      <w:r w:rsidRPr="00773196">
        <w:rPr>
          <w:szCs w:val="21"/>
        </w:rPr>
        <w:t>3/</w:t>
      </w:r>
      <w:r w:rsidR="00A62DD8" w:rsidRPr="00773196">
        <w:rPr>
          <w:szCs w:val="21"/>
        </w:rPr>
        <w:t>20</w:t>
      </w:r>
      <w:r w:rsidRPr="00773196">
        <w:rPr>
          <w:szCs w:val="21"/>
        </w:rPr>
        <w:t xml:space="preserve">24 is </w:t>
      </w:r>
      <w:r w:rsidRPr="00773196">
        <w:rPr>
          <w:b/>
          <w:szCs w:val="21"/>
        </w:rPr>
        <w:t xml:space="preserve">SDR </w:t>
      </w:r>
      <w:r w:rsidR="00773196" w:rsidRPr="00773196">
        <w:rPr>
          <w:rFonts w:eastAsia="Times New Roman" w:cs="Times New Roman"/>
          <w:b/>
          <w:color w:val="222222"/>
          <w:szCs w:val="21"/>
        </w:rPr>
        <w:t>3,037,217.35</w:t>
      </w:r>
      <w:r w:rsidRPr="00773196">
        <w:rPr>
          <w:szCs w:val="21"/>
        </w:rPr>
        <w:t>.</w:t>
      </w:r>
      <w:r w:rsidR="008271D7" w:rsidRPr="00773196">
        <w:rPr>
          <w:szCs w:val="21"/>
        </w:rPr>
        <w:t xml:space="preserve"> </w:t>
      </w:r>
      <w:r w:rsidRPr="00773196">
        <w:rPr>
          <w:szCs w:val="21"/>
        </w:rPr>
        <w:t xml:space="preserve">The total allocation for both ISG and MDG is </w:t>
      </w:r>
      <w:r w:rsidRPr="00773196">
        <w:rPr>
          <w:b/>
          <w:szCs w:val="21"/>
        </w:rPr>
        <w:t xml:space="preserve">SDR </w:t>
      </w:r>
      <w:r w:rsidR="00773196" w:rsidRPr="00773196">
        <w:rPr>
          <w:rFonts w:eastAsia="Times New Roman" w:cs="Times New Roman"/>
          <w:b/>
          <w:bCs/>
          <w:color w:val="222222"/>
          <w:szCs w:val="21"/>
        </w:rPr>
        <w:fldChar w:fldCharType="begin"/>
      </w:r>
      <w:r w:rsidR="00773196" w:rsidRPr="00773196">
        <w:rPr>
          <w:rFonts w:eastAsia="Times New Roman" w:cs="Times New Roman"/>
          <w:b/>
          <w:bCs/>
          <w:color w:val="222222"/>
          <w:szCs w:val="21"/>
        </w:rPr>
        <w:instrText xml:space="preserve"> =SUM(ABOVE) </w:instrText>
      </w:r>
      <w:r w:rsidR="00773196" w:rsidRPr="00773196">
        <w:rPr>
          <w:rFonts w:eastAsia="Times New Roman" w:cs="Times New Roman"/>
          <w:b/>
          <w:bCs/>
          <w:color w:val="222222"/>
          <w:szCs w:val="21"/>
        </w:rPr>
        <w:fldChar w:fldCharType="separate"/>
      </w:r>
      <w:r w:rsidR="00773196" w:rsidRPr="00773196">
        <w:rPr>
          <w:rFonts w:eastAsia="Times New Roman" w:cs="Times New Roman"/>
          <w:b/>
          <w:bCs/>
          <w:noProof/>
          <w:color w:val="222222"/>
          <w:szCs w:val="21"/>
        </w:rPr>
        <w:t>3,639,995.13</w:t>
      </w:r>
      <w:r w:rsidR="00773196" w:rsidRPr="00773196">
        <w:rPr>
          <w:rFonts w:eastAsia="Times New Roman" w:cs="Times New Roman"/>
          <w:b/>
          <w:bCs/>
          <w:color w:val="222222"/>
          <w:szCs w:val="21"/>
        </w:rPr>
        <w:fldChar w:fldCharType="end"/>
      </w:r>
      <w:r w:rsidRPr="00773196">
        <w:rPr>
          <w:b/>
          <w:szCs w:val="21"/>
        </w:rPr>
        <w:t>.</w:t>
      </w:r>
    </w:p>
    <w:p w14:paraId="7FED3D96" w14:textId="77777777" w:rsidR="00DA7753" w:rsidRPr="00AE2AF9" w:rsidRDefault="00DA7753">
      <w:pPr>
        <w:spacing w:line="276" w:lineRule="auto"/>
        <w:rPr>
          <w:szCs w:val="21"/>
        </w:rPr>
      </w:pPr>
    </w:p>
    <w:p w14:paraId="37ECC8CA" w14:textId="77777777" w:rsidR="00AE48D8" w:rsidRPr="00AE2AF9" w:rsidRDefault="00AE48D8">
      <w:pPr>
        <w:spacing w:line="276" w:lineRule="auto"/>
        <w:rPr>
          <w:szCs w:val="21"/>
        </w:rPr>
      </w:pPr>
    </w:p>
    <w:p w14:paraId="5AAC4CF9" w14:textId="77777777" w:rsidR="002B258C" w:rsidRPr="00AE2AF9" w:rsidRDefault="002B258C" w:rsidP="00E303D2">
      <w:pPr>
        <w:spacing w:line="276" w:lineRule="auto"/>
        <w:jc w:val="left"/>
        <w:rPr>
          <w:szCs w:val="21"/>
        </w:rPr>
      </w:pPr>
    </w:p>
    <w:p w14:paraId="0134C416" w14:textId="77777777" w:rsidR="00454BF3" w:rsidRPr="00AE2AF9" w:rsidRDefault="00454BF3" w:rsidP="008271D7">
      <w:pPr>
        <w:spacing w:line="276" w:lineRule="auto"/>
        <w:jc w:val="left"/>
        <w:rPr>
          <w:rFonts w:eastAsiaTheme="majorEastAsia" w:cstheme="majorBidi"/>
          <w:b/>
          <w:bCs/>
          <w:sz w:val="20"/>
          <w:szCs w:val="20"/>
        </w:rPr>
      </w:pPr>
      <w:r w:rsidRPr="00AE2AF9">
        <w:rPr>
          <w:sz w:val="20"/>
          <w:szCs w:val="20"/>
        </w:rPr>
        <w:br w:type="page"/>
      </w:r>
    </w:p>
    <w:p w14:paraId="0AE9316F" w14:textId="5FB45EC6" w:rsidR="009452C2" w:rsidRPr="00AE2AF9" w:rsidRDefault="00714798" w:rsidP="001C4792">
      <w:pPr>
        <w:pStyle w:val="Heading1"/>
      </w:pPr>
      <w:bookmarkStart w:id="68" w:name="_Toc167113315"/>
      <w:r w:rsidRPr="00AE2AF9">
        <w:lastRenderedPageBreak/>
        <w:t>A</w:t>
      </w:r>
      <w:r w:rsidR="00454BF3" w:rsidRPr="00AE2AF9">
        <w:t>nnexes</w:t>
      </w:r>
      <w:bookmarkEnd w:id="68"/>
    </w:p>
    <w:p w14:paraId="71B90D17" w14:textId="568C0886" w:rsidR="00FE5A5A" w:rsidRPr="00AE2AF9" w:rsidRDefault="009452C2" w:rsidP="00660F75">
      <w:pPr>
        <w:pStyle w:val="Heading2"/>
      </w:pPr>
      <w:bookmarkStart w:id="69" w:name="_Toc167113316"/>
      <w:r w:rsidRPr="00AE2AF9">
        <w:t xml:space="preserve">Annex 1: </w:t>
      </w:r>
      <w:r w:rsidR="00FE5A5A" w:rsidRPr="00AE2AF9">
        <w:t>DLI 1 - The number of GKMA entities that have prep</w:t>
      </w:r>
      <w:r w:rsidR="00714798" w:rsidRPr="00AE2AF9">
        <w:t>ared an ISG plan that includes u</w:t>
      </w:r>
      <w:r w:rsidR="00FE5A5A" w:rsidRPr="00AE2AF9">
        <w:t>rban resilience and climate change/</w:t>
      </w:r>
      <w:r w:rsidR="001F7C7B" w:rsidRPr="00AE2AF9">
        <w:t xml:space="preserve"> </w:t>
      </w:r>
      <w:r w:rsidR="00FE5A5A" w:rsidRPr="00AE2AF9">
        <w:t>disaster risk management (minimum conditions for ISG).</w:t>
      </w:r>
      <w:bookmarkEnd w:id="69"/>
    </w:p>
    <w:tbl>
      <w:tblPr>
        <w:tblW w:w="505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699"/>
        <w:gridCol w:w="1898"/>
        <w:gridCol w:w="4103"/>
        <w:gridCol w:w="5121"/>
        <w:gridCol w:w="1280"/>
      </w:tblGrid>
      <w:tr w:rsidR="00902085" w:rsidRPr="00AE2AF9" w14:paraId="5A8D197E" w14:textId="0CAE1BF7" w:rsidTr="00A54BB9">
        <w:trPr>
          <w:tblHeader/>
        </w:trPr>
        <w:tc>
          <w:tcPr>
            <w:tcW w:w="602" w:type="pct"/>
            <w:shd w:val="clear" w:color="auto" w:fill="D9D9D9" w:themeFill="background1" w:themeFillShade="D9"/>
            <w:vAlign w:val="center"/>
          </w:tcPr>
          <w:p w14:paraId="64A0B65C" w14:textId="77777777" w:rsidR="00902085" w:rsidRPr="00AE2AF9" w:rsidRDefault="00902085" w:rsidP="00185993">
            <w:pPr>
              <w:ind w:left="85" w:right="185"/>
              <w:rPr>
                <w:rFonts w:cstheme="minorHAnsi"/>
                <w:b/>
                <w:bCs/>
                <w:sz w:val="18"/>
                <w:szCs w:val="18"/>
              </w:rPr>
            </w:pPr>
            <w:r w:rsidRPr="00AE2AF9">
              <w:rPr>
                <w:rFonts w:cstheme="minorHAnsi"/>
                <w:b/>
                <w:bCs/>
                <w:sz w:val="18"/>
                <w:szCs w:val="18"/>
              </w:rPr>
              <w:t>Minimum Condition</w:t>
            </w:r>
          </w:p>
        </w:tc>
        <w:tc>
          <w:tcPr>
            <w:tcW w:w="673" w:type="pct"/>
            <w:shd w:val="clear" w:color="auto" w:fill="D9D9D9" w:themeFill="background1" w:themeFillShade="D9"/>
            <w:vAlign w:val="center"/>
          </w:tcPr>
          <w:p w14:paraId="0480CB4E" w14:textId="77777777" w:rsidR="00902085" w:rsidRPr="00AE2AF9" w:rsidRDefault="00902085" w:rsidP="00185993">
            <w:pPr>
              <w:ind w:left="85" w:right="95"/>
              <w:rPr>
                <w:rFonts w:cstheme="minorHAnsi"/>
                <w:b/>
                <w:bCs/>
                <w:sz w:val="18"/>
                <w:szCs w:val="18"/>
              </w:rPr>
            </w:pPr>
            <w:r w:rsidRPr="00AE2AF9">
              <w:rPr>
                <w:rFonts w:cstheme="minorHAnsi"/>
                <w:b/>
                <w:bCs/>
                <w:sz w:val="18"/>
                <w:szCs w:val="18"/>
              </w:rPr>
              <w:t>Indicators of Minimum Conditions</w:t>
            </w:r>
          </w:p>
        </w:tc>
        <w:tc>
          <w:tcPr>
            <w:tcW w:w="1455" w:type="pct"/>
            <w:shd w:val="clear" w:color="auto" w:fill="D9D9D9" w:themeFill="background1" w:themeFillShade="D9"/>
            <w:vAlign w:val="center"/>
          </w:tcPr>
          <w:p w14:paraId="5C0427AE" w14:textId="77777777" w:rsidR="00902085" w:rsidRPr="00AE2AF9" w:rsidRDefault="00902085" w:rsidP="00185993">
            <w:pPr>
              <w:ind w:left="85" w:right="185"/>
              <w:rPr>
                <w:rFonts w:cstheme="minorHAnsi"/>
                <w:b/>
                <w:bCs/>
                <w:sz w:val="18"/>
                <w:szCs w:val="18"/>
              </w:rPr>
            </w:pPr>
            <w:r w:rsidRPr="00AE2AF9">
              <w:rPr>
                <w:rFonts w:cstheme="minorHAnsi"/>
                <w:b/>
                <w:bCs/>
                <w:sz w:val="18"/>
                <w:szCs w:val="18"/>
              </w:rPr>
              <w:t xml:space="preserve">Information Source and Assessment Procedures </w:t>
            </w:r>
          </w:p>
        </w:tc>
        <w:tc>
          <w:tcPr>
            <w:tcW w:w="1816" w:type="pct"/>
            <w:shd w:val="clear" w:color="auto" w:fill="D9D9D9" w:themeFill="background1" w:themeFillShade="D9"/>
            <w:vAlign w:val="center"/>
          </w:tcPr>
          <w:p w14:paraId="26732ED4" w14:textId="77777777" w:rsidR="00902085" w:rsidRPr="00AE2AF9" w:rsidRDefault="00902085" w:rsidP="00DA15D6">
            <w:pPr>
              <w:tabs>
                <w:tab w:val="left" w:pos="2682"/>
              </w:tabs>
              <w:ind w:left="85" w:right="185"/>
              <w:rPr>
                <w:rFonts w:cstheme="minorHAnsi"/>
                <w:b/>
                <w:bCs/>
                <w:sz w:val="18"/>
                <w:szCs w:val="18"/>
              </w:rPr>
            </w:pPr>
            <w:r w:rsidRPr="00AE2AF9">
              <w:rPr>
                <w:rFonts w:cstheme="minorHAnsi"/>
                <w:b/>
                <w:bCs/>
                <w:sz w:val="18"/>
                <w:szCs w:val="18"/>
              </w:rPr>
              <w:t>Assessment Remarks</w:t>
            </w:r>
          </w:p>
        </w:tc>
        <w:tc>
          <w:tcPr>
            <w:tcW w:w="454" w:type="pct"/>
            <w:shd w:val="clear" w:color="auto" w:fill="D9D9D9" w:themeFill="background1" w:themeFillShade="D9"/>
            <w:vAlign w:val="center"/>
          </w:tcPr>
          <w:p w14:paraId="2BD85515" w14:textId="540104EB" w:rsidR="00902085" w:rsidRPr="00AE2AF9" w:rsidRDefault="00902085" w:rsidP="00185993">
            <w:pPr>
              <w:ind w:left="85" w:right="185"/>
              <w:rPr>
                <w:rFonts w:cstheme="minorHAnsi"/>
                <w:b/>
                <w:bCs/>
                <w:sz w:val="18"/>
                <w:szCs w:val="18"/>
              </w:rPr>
            </w:pPr>
            <w:r w:rsidRPr="00AE2AF9">
              <w:rPr>
                <w:rFonts w:cstheme="minorHAnsi"/>
                <w:b/>
                <w:bCs/>
                <w:sz w:val="18"/>
                <w:szCs w:val="18"/>
              </w:rPr>
              <w:t>Score</w:t>
            </w:r>
          </w:p>
        </w:tc>
      </w:tr>
      <w:tr w:rsidR="001660D0" w:rsidRPr="00AE2AF9" w14:paraId="46BB1415" w14:textId="01D94674" w:rsidTr="00A54BB9">
        <w:trPr>
          <w:trHeight w:val="2834"/>
        </w:trPr>
        <w:tc>
          <w:tcPr>
            <w:tcW w:w="602" w:type="pct"/>
            <w:vMerge w:val="restart"/>
          </w:tcPr>
          <w:p w14:paraId="7217EC7C" w14:textId="77777777" w:rsidR="001660D0" w:rsidRPr="00AE2AF9" w:rsidRDefault="001660D0" w:rsidP="00185993">
            <w:pPr>
              <w:ind w:left="85" w:right="185"/>
              <w:rPr>
                <w:rFonts w:cstheme="minorHAnsi"/>
                <w:b/>
                <w:bCs/>
                <w:sz w:val="18"/>
                <w:szCs w:val="18"/>
              </w:rPr>
            </w:pPr>
            <w:r w:rsidRPr="00AE2AF9">
              <w:rPr>
                <w:rFonts w:cstheme="minorHAnsi"/>
                <w:b/>
                <w:sz w:val="18"/>
                <w:szCs w:val="18"/>
              </w:rPr>
              <w:t>A) Institutional Strengthening Plan in place</w:t>
            </w:r>
          </w:p>
        </w:tc>
        <w:tc>
          <w:tcPr>
            <w:tcW w:w="673" w:type="pct"/>
          </w:tcPr>
          <w:p w14:paraId="72866F6E" w14:textId="6A4581B2" w:rsidR="001660D0" w:rsidRPr="00AE2AF9" w:rsidRDefault="001660D0" w:rsidP="003644D1">
            <w:pPr>
              <w:ind w:left="85" w:right="95"/>
              <w:jc w:val="left"/>
              <w:rPr>
                <w:rFonts w:cstheme="minorHAnsi"/>
                <w:bCs/>
                <w:sz w:val="18"/>
                <w:szCs w:val="18"/>
              </w:rPr>
            </w:pPr>
          </w:p>
          <w:p w14:paraId="1AD8389A" w14:textId="2A6DB756" w:rsidR="001660D0" w:rsidRPr="00AE2AF9" w:rsidRDefault="001660D0" w:rsidP="00265BFE">
            <w:pPr>
              <w:ind w:left="85" w:right="95"/>
              <w:jc w:val="left"/>
              <w:rPr>
                <w:rFonts w:cstheme="minorHAnsi"/>
                <w:bCs/>
                <w:sz w:val="18"/>
                <w:szCs w:val="18"/>
              </w:rPr>
            </w:pPr>
            <w:r w:rsidRPr="00AE2AF9">
              <w:rPr>
                <w:rFonts w:cstheme="minorHAnsi"/>
                <w:sz w:val="18"/>
                <w:szCs w:val="18"/>
              </w:rPr>
              <w:t xml:space="preserve">The GKMA entity has an approved annual Institutional Strengthening Plan </w:t>
            </w:r>
            <w:r w:rsidRPr="00AE2AF9">
              <w:rPr>
                <w:rFonts w:cs="Tahoma"/>
                <w:sz w:val="18"/>
                <w:szCs w:val="18"/>
              </w:rPr>
              <w:t>for the current FY 2023/2024</w:t>
            </w:r>
          </w:p>
        </w:tc>
        <w:tc>
          <w:tcPr>
            <w:tcW w:w="1455" w:type="pct"/>
            <w:vMerge w:val="restart"/>
          </w:tcPr>
          <w:p w14:paraId="7400209E" w14:textId="77777777" w:rsidR="001660D0" w:rsidRPr="00AE2AF9" w:rsidRDefault="001660D0" w:rsidP="009D1E59">
            <w:pPr>
              <w:numPr>
                <w:ilvl w:val="0"/>
                <w:numId w:val="44"/>
              </w:numPr>
              <w:ind w:left="85" w:right="185"/>
              <w:rPr>
                <w:rFonts w:cstheme="minorHAnsi"/>
                <w:iCs/>
                <w:sz w:val="18"/>
                <w:szCs w:val="18"/>
              </w:rPr>
            </w:pPr>
            <w:r w:rsidRPr="00AE2AF9">
              <w:rPr>
                <w:rFonts w:cstheme="minorHAnsi"/>
                <w:sz w:val="18"/>
                <w:szCs w:val="18"/>
              </w:rPr>
              <w:t xml:space="preserve">From the Accounting Officer (CAO/TC/ED), obtain and review the Institutional Strengthening Plan to determine that: </w:t>
            </w:r>
          </w:p>
          <w:p w14:paraId="43F041D6" w14:textId="77777777" w:rsidR="001660D0" w:rsidRPr="00AE2AF9" w:rsidRDefault="001660D0" w:rsidP="009D1E59">
            <w:pPr>
              <w:pStyle w:val="ListParagraph"/>
              <w:numPr>
                <w:ilvl w:val="0"/>
                <w:numId w:val="45"/>
              </w:numPr>
              <w:ind w:left="85" w:right="185" w:hanging="333"/>
              <w:rPr>
                <w:rFonts w:cstheme="minorHAnsi"/>
                <w:iCs/>
                <w:sz w:val="18"/>
                <w:szCs w:val="18"/>
              </w:rPr>
            </w:pPr>
            <w:r w:rsidRPr="00AE2AF9">
              <w:rPr>
                <w:rFonts w:cstheme="minorHAnsi"/>
                <w:sz w:val="18"/>
                <w:szCs w:val="18"/>
              </w:rPr>
              <w:t xml:space="preserve">It covers human resource development/skills enhancement activities (e.g. in procurement and contract management, implementation of environment and social safeguards, </w:t>
            </w:r>
            <w:r w:rsidRPr="00AE2AF9">
              <w:rPr>
                <w:rFonts w:eastAsia="Times New Roman" w:cstheme="minorHAnsi"/>
                <w:sz w:val="18"/>
                <w:szCs w:val="18"/>
              </w:rPr>
              <w:t>Urban resilience and climate change/disaster risk management</w:t>
            </w:r>
            <w:r w:rsidRPr="00AE2AF9">
              <w:rPr>
                <w:rFonts w:cstheme="minorHAnsi"/>
                <w:sz w:val="18"/>
                <w:szCs w:val="18"/>
              </w:rPr>
              <w:t xml:space="preserve">, digitalization of OSR mobilization etc..); (re) tooling and equipment; as well as system development; and </w:t>
            </w:r>
          </w:p>
          <w:p w14:paraId="731A9312" w14:textId="039C2D63" w:rsidR="001660D0" w:rsidRPr="00AE2AF9" w:rsidRDefault="001660D0" w:rsidP="009D1E59">
            <w:pPr>
              <w:pStyle w:val="ListParagraph"/>
              <w:numPr>
                <w:ilvl w:val="0"/>
                <w:numId w:val="45"/>
              </w:numPr>
              <w:ind w:left="85" w:right="185" w:hanging="333"/>
              <w:rPr>
                <w:rFonts w:cstheme="minorHAnsi"/>
                <w:iCs/>
                <w:sz w:val="18"/>
                <w:szCs w:val="18"/>
              </w:rPr>
            </w:pPr>
            <w:r w:rsidRPr="00AE2AF9">
              <w:rPr>
                <w:rFonts w:cstheme="minorHAnsi"/>
                <w:sz w:val="18"/>
                <w:szCs w:val="18"/>
              </w:rPr>
              <w:t>It complies with the guidance and format that is provided in the POM.</w:t>
            </w:r>
          </w:p>
          <w:p w14:paraId="5D88FBB2" w14:textId="77777777" w:rsidR="001660D0" w:rsidRPr="00AE2AF9" w:rsidRDefault="001660D0" w:rsidP="009D1E59">
            <w:pPr>
              <w:pStyle w:val="ListParagraph"/>
              <w:numPr>
                <w:ilvl w:val="0"/>
                <w:numId w:val="44"/>
              </w:numPr>
              <w:ind w:left="85" w:right="185"/>
              <w:rPr>
                <w:rFonts w:cstheme="minorHAnsi"/>
                <w:bCs/>
                <w:sz w:val="18"/>
                <w:szCs w:val="18"/>
              </w:rPr>
            </w:pPr>
            <w:r w:rsidRPr="00AE2AF9">
              <w:rPr>
                <w:rFonts w:cstheme="minorHAnsi"/>
                <w:sz w:val="18"/>
                <w:szCs w:val="18"/>
              </w:rPr>
              <w:t>From the Clerk to Council obtain and review minutes of Authority/Council to find out whether there is a resolution to approve the annual IS Plan, record the dates and minute.</w:t>
            </w:r>
          </w:p>
        </w:tc>
        <w:tc>
          <w:tcPr>
            <w:tcW w:w="1816" w:type="pct"/>
          </w:tcPr>
          <w:p w14:paraId="4505E306" w14:textId="2597B8CB" w:rsidR="001660D0" w:rsidRPr="00AE2AF9" w:rsidRDefault="001660D0" w:rsidP="00ED7B45"/>
          <w:p w14:paraId="0DE32C02" w14:textId="56AB47F2" w:rsidR="001660D0" w:rsidRPr="00AE2AF9" w:rsidRDefault="001660D0" w:rsidP="009D1E59">
            <w:pPr>
              <w:pStyle w:val="ListParagraph"/>
              <w:numPr>
                <w:ilvl w:val="0"/>
                <w:numId w:val="44"/>
              </w:numPr>
              <w:ind w:right="185" w:hanging="289"/>
              <w:rPr>
                <w:rFonts w:ascii="Calibri" w:eastAsia="Calibri" w:hAnsi="Calibri" w:cs="Calibri"/>
                <w:sz w:val="18"/>
                <w:szCs w:val="18"/>
              </w:rPr>
            </w:pPr>
            <w:r w:rsidRPr="00AE2AF9">
              <w:rPr>
                <w:rFonts w:eastAsia="Trebuchet MS" w:cs="Trebuchet MS"/>
                <w:sz w:val="18"/>
                <w:szCs w:val="18"/>
              </w:rPr>
              <w:t xml:space="preserve">There was evidence of Mukono DLG’s Institutional Strengthening Plan </w:t>
            </w:r>
            <w:r w:rsidRPr="00AE2AF9">
              <w:rPr>
                <w:rFonts w:cs="Tahoma"/>
                <w:sz w:val="18"/>
                <w:szCs w:val="18"/>
              </w:rPr>
              <w:t xml:space="preserve">for the current FY 2023/2024 </w:t>
            </w:r>
            <w:r w:rsidRPr="00AE2AF9">
              <w:rPr>
                <w:rFonts w:eastAsia="Trebuchet MS" w:cs="Trebuchet MS"/>
                <w:sz w:val="18"/>
                <w:szCs w:val="18"/>
              </w:rPr>
              <w:t xml:space="preserve">dated 08/02/2024. ISP was submitted to MoKCC&amp;MA on 09/02/2024 titled: Submission of Mukono District approved work plan and budget for GKMA. Received by Ministry of Kampala Capital City and Metropolitan Affairs (MoKCC&amp;MA) (Ref. No. </w:t>
            </w:r>
            <w:r w:rsidRPr="00AE2AF9">
              <w:rPr>
                <w:rFonts w:ascii="Calibri" w:eastAsia="Calibri" w:hAnsi="Calibri" w:cs="Calibri"/>
                <w:sz w:val="18"/>
                <w:szCs w:val="18"/>
              </w:rPr>
              <w:t>HRM/MKN/151/03)</w:t>
            </w:r>
          </w:p>
          <w:p w14:paraId="6B2CB3B4" w14:textId="77A18CBB" w:rsidR="001660D0" w:rsidRPr="00AE2AF9" w:rsidRDefault="00E900AC" w:rsidP="001B3E08">
            <w:pPr>
              <w:numPr>
                <w:ilvl w:val="0"/>
                <w:numId w:val="44"/>
              </w:numPr>
              <w:ind w:right="185" w:hanging="289"/>
              <w:rPr>
                <w:rFonts w:eastAsia="Trebuchet MS" w:cs="Trebuchet MS"/>
                <w:sz w:val="18"/>
                <w:szCs w:val="18"/>
              </w:rPr>
            </w:pPr>
            <w:r w:rsidRPr="00AE2AF9">
              <w:rPr>
                <w:rFonts w:eastAsia="Trebuchet MS" w:cs="Trebuchet MS"/>
                <w:sz w:val="18"/>
                <w:szCs w:val="18"/>
              </w:rPr>
              <w:t>The requirement is that the ISP is approved by the District Council, however for Mukono DLG t</w:t>
            </w:r>
            <w:r w:rsidR="001660D0" w:rsidRPr="00AE2AF9">
              <w:rPr>
                <w:rFonts w:eastAsia="Trebuchet MS" w:cs="Trebuchet MS"/>
                <w:sz w:val="18"/>
                <w:szCs w:val="18"/>
              </w:rPr>
              <w:t>he ISP was approved by Mukono District Executive Committee held on 08/02/2024 under Minute No. 45/MKN/DEC/02/2024/</w:t>
            </w:r>
            <w:r w:rsidR="001660D0" w:rsidRPr="004D2436">
              <w:rPr>
                <w:rFonts w:eastAsia="Trebuchet MS" w:cs="Trebuchet MS"/>
                <w:sz w:val="18"/>
                <w:szCs w:val="18"/>
              </w:rPr>
              <w:t>2</w:t>
            </w:r>
            <w:r w:rsidR="006E531F" w:rsidRPr="004D2436">
              <w:rPr>
                <w:rFonts w:eastAsia="Trebuchet MS" w:cs="Trebuchet MS"/>
                <w:sz w:val="18"/>
                <w:szCs w:val="18"/>
              </w:rPr>
              <w:t xml:space="preserve"> – as authorized by Local Government Financial and Accounting Regulations, 2007</w:t>
            </w:r>
            <w:r w:rsidR="001660D0" w:rsidRPr="004D2436">
              <w:rPr>
                <w:rFonts w:eastAsia="Trebuchet MS" w:cs="Trebuchet MS"/>
                <w:sz w:val="18"/>
                <w:szCs w:val="18"/>
              </w:rPr>
              <w:t xml:space="preserve">. </w:t>
            </w:r>
            <w:r w:rsidRPr="004D2436">
              <w:rPr>
                <w:rFonts w:eastAsia="Trebuchet MS" w:cs="Trebuchet MS"/>
                <w:sz w:val="18"/>
                <w:szCs w:val="18"/>
              </w:rPr>
              <w:t xml:space="preserve">This ISP approval </w:t>
            </w:r>
            <w:r w:rsidR="00AE2AF9" w:rsidRPr="004D2436">
              <w:rPr>
                <w:rFonts w:eastAsia="Trebuchet MS" w:cs="Trebuchet MS"/>
                <w:sz w:val="18"/>
                <w:szCs w:val="18"/>
              </w:rPr>
              <w:t xml:space="preserve">by Mukono District Executive Committee </w:t>
            </w:r>
            <w:r w:rsidRPr="004D2436">
              <w:rPr>
                <w:rFonts w:eastAsia="Trebuchet MS" w:cs="Trebuchet MS"/>
                <w:sz w:val="18"/>
                <w:szCs w:val="18"/>
              </w:rPr>
              <w:t xml:space="preserve">was later </w:t>
            </w:r>
            <w:r w:rsidR="00AE2AF9" w:rsidRPr="004D2436">
              <w:rPr>
                <w:rFonts w:eastAsia="Trebuchet MS" w:cs="Trebuchet MS"/>
                <w:sz w:val="18"/>
                <w:szCs w:val="18"/>
              </w:rPr>
              <w:t>ratified post IVA exit date</w:t>
            </w:r>
            <w:r w:rsidRPr="004D2436">
              <w:rPr>
                <w:rFonts w:eastAsia="Trebuchet MS" w:cs="Trebuchet MS"/>
                <w:sz w:val="18"/>
                <w:szCs w:val="18"/>
              </w:rPr>
              <w:t xml:space="preserve"> by the Mukono District Council on </w:t>
            </w:r>
            <w:r w:rsidR="00AE2AF9" w:rsidRPr="004D2436">
              <w:rPr>
                <w:rFonts w:eastAsia="Trebuchet MS" w:cs="Trebuchet MS"/>
                <w:sz w:val="18"/>
                <w:szCs w:val="18"/>
              </w:rPr>
              <w:t>April 25, 2024</w:t>
            </w:r>
            <w:r w:rsidRPr="004D2436">
              <w:rPr>
                <w:rFonts w:eastAsia="Trebuchet MS" w:cs="Trebuchet MS"/>
                <w:sz w:val="18"/>
                <w:szCs w:val="18"/>
              </w:rPr>
              <w:t xml:space="preserve">, evidenced by Minute No. </w:t>
            </w:r>
            <w:r w:rsidR="00AE2AF9" w:rsidRPr="004D2436">
              <w:rPr>
                <w:rFonts w:eastAsia="Trebuchet MS" w:cs="Trebuchet MS"/>
                <w:sz w:val="18"/>
                <w:szCs w:val="18"/>
              </w:rPr>
              <w:t>Min.</w:t>
            </w:r>
            <w:r w:rsidR="005F4EAA">
              <w:rPr>
                <w:rFonts w:eastAsia="Trebuchet MS" w:cs="Trebuchet MS"/>
                <w:sz w:val="18"/>
                <w:szCs w:val="18"/>
              </w:rPr>
              <w:t xml:space="preserve"> </w:t>
            </w:r>
            <w:r w:rsidR="00AE2AF9" w:rsidRPr="004D2436">
              <w:rPr>
                <w:rFonts w:eastAsia="Trebuchet MS" w:cs="Trebuchet MS"/>
                <w:sz w:val="18"/>
                <w:szCs w:val="18"/>
              </w:rPr>
              <w:t>40/MKN/COU/04/2023/2024</w:t>
            </w:r>
            <w:r w:rsidRPr="004D2436">
              <w:rPr>
                <w:rFonts w:eastAsia="Trebuchet MS" w:cs="Trebuchet MS"/>
                <w:sz w:val="18"/>
                <w:szCs w:val="18"/>
              </w:rPr>
              <w:t xml:space="preserve">. </w:t>
            </w:r>
            <w:r w:rsidR="002A7B26" w:rsidRPr="004D2436">
              <w:rPr>
                <w:rFonts w:eastAsia="Trebuchet MS" w:cs="Trebuchet MS"/>
                <w:sz w:val="18"/>
                <w:szCs w:val="18"/>
              </w:rPr>
              <w:t xml:space="preserve">Post QAR review, a special authorization by MoKCC&amp;MA was given to consider the late District Council approval of the ISP, allowing the entity to meet the Minimum Condition for DLI 1. </w:t>
            </w:r>
            <w:r w:rsidRPr="004D2436">
              <w:rPr>
                <w:rFonts w:eastAsia="Trebuchet MS" w:cs="Trebuchet MS"/>
                <w:sz w:val="18"/>
                <w:szCs w:val="18"/>
              </w:rPr>
              <w:t xml:space="preserve">This </w:t>
            </w:r>
            <w:r w:rsidR="002A7B26" w:rsidRPr="004D2436">
              <w:rPr>
                <w:rFonts w:eastAsia="Trebuchet MS" w:cs="Trebuchet MS"/>
                <w:sz w:val="18"/>
                <w:szCs w:val="18"/>
              </w:rPr>
              <w:t>special authorization provision is evidenced by Mo</w:t>
            </w:r>
            <w:r w:rsidRPr="004D2436">
              <w:rPr>
                <w:rFonts w:eastAsia="Trebuchet MS" w:cs="Trebuchet MS"/>
                <w:sz w:val="18"/>
                <w:szCs w:val="18"/>
              </w:rPr>
              <w:t xml:space="preserve">KCC&amp;MA </w:t>
            </w:r>
            <w:r w:rsidR="002A7B26" w:rsidRPr="004D2436">
              <w:rPr>
                <w:rFonts w:eastAsia="Trebuchet MS" w:cs="Trebuchet MS"/>
                <w:sz w:val="18"/>
                <w:szCs w:val="18"/>
              </w:rPr>
              <w:t>letter</w:t>
            </w:r>
            <w:r w:rsidRPr="004D2436">
              <w:rPr>
                <w:rFonts w:eastAsia="Trebuchet MS" w:cs="Trebuchet MS"/>
                <w:sz w:val="18"/>
                <w:szCs w:val="18"/>
              </w:rPr>
              <w:t xml:space="preserve"> dated </w:t>
            </w:r>
            <w:r w:rsidR="004473B7" w:rsidRPr="004D2436">
              <w:rPr>
                <w:rFonts w:eastAsia="Trebuchet MS" w:cs="Trebuchet MS"/>
                <w:sz w:val="18"/>
                <w:szCs w:val="18"/>
              </w:rPr>
              <w:t>May 17, 2024.</w:t>
            </w:r>
          </w:p>
        </w:tc>
        <w:tc>
          <w:tcPr>
            <w:tcW w:w="454" w:type="pct"/>
            <w:vAlign w:val="center"/>
          </w:tcPr>
          <w:p w14:paraId="1BA8447B" w14:textId="48990888" w:rsidR="001660D0" w:rsidRPr="00AE2AF9" w:rsidRDefault="001660D0" w:rsidP="00185993">
            <w:pPr>
              <w:keepNext/>
              <w:tabs>
                <w:tab w:val="left" w:pos="2070"/>
              </w:tabs>
              <w:ind w:left="85" w:right="185"/>
              <w:rPr>
                <w:sz w:val="18"/>
                <w:szCs w:val="18"/>
              </w:rPr>
            </w:pPr>
          </w:p>
          <w:p w14:paraId="2CF6EAA4" w14:textId="23645C23" w:rsidR="001660D0" w:rsidRPr="00AE2AF9" w:rsidRDefault="001660D0" w:rsidP="00185993">
            <w:pPr>
              <w:keepNext/>
              <w:tabs>
                <w:tab w:val="left" w:pos="2070"/>
              </w:tabs>
              <w:ind w:left="85" w:right="185"/>
              <w:rPr>
                <w:sz w:val="18"/>
                <w:szCs w:val="18"/>
              </w:rPr>
            </w:pPr>
            <w:r w:rsidRPr="00AE2AF9">
              <w:rPr>
                <w:sz w:val="18"/>
                <w:szCs w:val="18"/>
              </w:rPr>
              <w:t>Compliant</w:t>
            </w:r>
            <w:r w:rsidRPr="00AE2AF9">
              <w:rPr>
                <w:b/>
                <w:sz w:val="18"/>
                <w:szCs w:val="18"/>
              </w:rPr>
              <w:t xml:space="preserve"> </w:t>
            </w:r>
          </w:p>
        </w:tc>
      </w:tr>
      <w:tr w:rsidR="001660D0" w:rsidRPr="00AE2AF9" w14:paraId="0FF28BD2" w14:textId="77777777" w:rsidTr="00A54BB9">
        <w:trPr>
          <w:trHeight w:val="2159"/>
        </w:trPr>
        <w:tc>
          <w:tcPr>
            <w:tcW w:w="602" w:type="pct"/>
            <w:vMerge/>
          </w:tcPr>
          <w:p w14:paraId="71F556E9" w14:textId="77777777" w:rsidR="001660D0" w:rsidRPr="00AE2AF9" w:rsidRDefault="001660D0" w:rsidP="00185993">
            <w:pPr>
              <w:ind w:left="85" w:right="185"/>
              <w:rPr>
                <w:rFonts w:cstheme="minorHAnsi"/>
                <w:b/>
                <w:sz w:val="18"/>
                <w:szCs w:val="18"/>
              </w:rPr>
            </w:pPr>
          </w:p>
        </w:tc>
        <w:tc>
          <w:tcPr>
            <w:tcW w:w="673" w:type="pct"/>
          </w:tcPr>
          <w:p w14:paraId="6C141E0E" w14:textId="6BD024A8" w:rsidR="001660D0" w:rsidRPr="00AE2AF9" w:rsidRDefault="001660D0" w:rsidP="001046AF">
            <w:pPr>
              <w:ind w:left="85" w:right="95"/>
              <w:jc w:val="left"/>
              <w:rPr>
                <w:rFonts w:cstheme="minorHAnsi"/>
                <w:sz w:val="18"/>
                <w:szCs w:val="18"/>
              </w:rPr>
            </w:pPr>
            <w:r w:rsidRPr="00AE2AF9">
              <w:rPr>
                <w:rFonts w:cstheme="minorHAnsi"/>
                <w:sz w:val="18"/>
                <w:szCs w:val="18"/>
              </w:rPr>
              <w:t>Informed by an Institutional Strengthening Capacity Needs Assessment, and i</w:t>
            </w:r>
            <w:r w:rsidRPr="00AE2AF9">
              <w:rPr>
                <w:rFonts w:eastAsia="Times New Roman" w:cstheme="minorHAnsi"/>
                <w:sz w:val="18"/>
                <w:szCs w:val="18"/>
              </w:rPr>
              <w:t>ncludes Urban resilience and climate change/disaster risk management</w:t>
            </w:r>
          </w:p>
        </w:tc>
        <w:tc>
          <w:tcPr>
            <w:tcW w:w="1455" w:type="pct"/>
            <w:vMerge/>
          </w:tcPr>
          <w:p w14:paraId="5AD1F133" w14:textId="77777777" w:rsidR="001660D0" w:rsidRPr="00AE2AF9" w:rsidRDefault="001660D0" w:rsidP="009D1E59">
            <w:pPr>
              <w:numPr>
                <w:ilvl w:val="0"/>
                <w:numId w:val="44"/>
              </w:numPr>
              <w:ind w:left="85" w:right="185"/>
              <w:rPr>
                <w:rFonts w:cstheme="minorHAnsi"/>
                <w:sz w:val="18"/>
                <w:szCs w:val="18"/>
              </w:rPr>
            </w:pPr>
          </w:p>
        </w:tc>
        <w:tc>
          <w:tcPr>
            <w:tcW w:w="1816" w:type="pct"/>
          </w:tcPr>
          <w:p w14:paraId="5668511F" w14:textId="76A0B4E5" w:rsidR="001660D0" w:rsidRPr="00AE2AF9" w:rsidRDefault="001660D0" w:rsidP="009D1E59">
            <w:pPr>
              <w:pStyle w:val="ListParagraph"/>
              <w:keepNext/>
              <w:numPr>
                <w:ilvl w:val="0"/>
                <w:numId w:val="46"/>
              </w:numPr>
              <w:tabs>
                <w:tab w:val="left" w:pos="2070"/>
                <w:tab w:val="left" w:pos="2682"/>
              </w:tabs>
              <w:ind w:left="450" w:right="185"/>
              <w:rPr>
                <w:rFonts w:eastAsia="Trebuchet MS" w:cs="Trebuchet MS"/>
                <w:sz w:val="18"/>
                <w:szCs w:val="18"/>
              </w:rPr>
            </w:pPr>
            <w:r w:rsidRPr="00AE2AF9">
              <w:rPr>
                <w:rFonts w:eastAsia="Trebuchet MS" w:cs="Trebuchet MS"/>
                <w:sz w:val="18"/>
                <w:szCs w:val="18"/>
              </w:rPr>
              <w:t>There was evidence of the Institutional Strengthening Capacity Building Needs Assessment (CBNA) Report dated 12</w:t>
            </w:r>
            <w:r w:rsidRPr="00473C9C">
              <w:rPr>
                <w:rFonts w:eastAsia="Trebuchet MS" w:cs="Trebuchet MS"/>
                <w:sz w:val="18"/>
                <w:szCs w:val="18"/>
              </w:rPr>
              <w:t>th</w:t>
            </w:r>
            <w:r w:rsidRPr="00AE2AF9">
              <w:rPr>
                <w:rFonts w:eastAsia="Trebuchet MS" w:cs="Trebuchet MS"/>
                <w:sz w:val="18"/>
                <w:szCs w:val="18"/>
              </w:rPr>
              <w:t xml:space="preserve"> December 2023, signed by Ms. Annet Bwanika (Principal Human Resources Officer),</w:t>
            </w:r>
          </w:p>
          <w:p w14:paraId="431F23F1" w14:textId="2307C5F4" w:rsidR="001660D0" w:rsidRPr="00AE2AF9" w:rsidRDefault="001660D0" w:rsidP="009D1E59">
            <w:pPr>
              <w:pStyle w:val="ListParagraph"/>
              <w:keepNext/>
              <w:numPr>
                <w:ilvl w:val="0"/>
                <w:numId w:val="46"/>
              </w:numPr>
              <w:tabs>
                <w:tab w:val="left" w:pos="2070"/>
                <w:tab w:val="left" w:pos="2682"/>
              </w:tabs>
              <w:ind w:left="450" w:right="185"/>
              <w:rPr>
                <w:rFonts w:eastAsia="Trebuchet MS" w:cs="Trebuchet MS"/>
                <w:sz w:val="18"/>
                <w:szCs w:val="18"/>
              </w:rPr>
            </w:pPr>
            <w:r w:rsidRPr="00473C9C">
              <w:rPr>
                <w:rFonts w:eastAsia="Trebuchet MS" w:cs="Trebuchet MS"/>
                <w:sz w:val="18"/>
                <w:szCs w:val="18"/>
              </w:rPr>
              <w:t>The ISP was informed by the CBNA with inclusion of for example the following activities: Orientation/induction of HoDs, Contracts Committee etc. on new procurement regulations at UGX 5,000,000 and Training HoDs, MDF, CDOs in environment and social safeguards at UGX 10,000,000.</w:t>
            </w:r>
          </w:p>
        </w:tc>
        <w:tc>
          <w:tcPr>
            <w:tcW w:w="454" w:type="pct"/>
            <w:vAlign w:val="center"/>
          </w:tcPr>
          <w:p w14:paraId="1CB2BC67" w14:textId="79608192" w:rsidR="001660D0" w:rsidRPr="00AE2AF9" w:rsidRDefault="001660D0" w:rsidP="00185993">
            <w:pPr>
              <w:keepNext/>
              <w:tabs>
                <w:tab w:val="left" w:pos="2070"/>
              </w:tabs>
              <w:ind w:left="85" w:right="185"/>
              <w:rPr>
                <w:sz w:val="18"/>
                <w:szCs w:val="18"/>
              </w:rPr>
            </w:pPr>
            <w:r w:rsidRPr="00AE2AF9">
              <w:rPr>
                <w:sz w:val="18"/>
                <w:szCs w:val="18"/>
              </w:rPr>
              <w:t xml:space="preserve">Compliant </w:t>
            </w:r>
          </w:p>
        </w:tc>
      </w:tr>
      <w:tr w:rsidR="001660D0" w:rsidRPr="00AE2AF9" w14:paraId="68F489F4" w14:textId="77777777" w:rsidTr="00A54BB9">
        <w:tc>
          <w:tcPr>
            <w:tcW w:w="602" w:type="pct"/>
            <w:vMerge/>
          </w:tcPr>
          <w:p w14:paraId="20485EBF" w14:textId="77777777" w:rsidR="001660D0" w:rsidRPr="00AE2AF9" w:rsidRDefault="001660D0" w:rsidP="00185993">
            <w:pPr>
              <w:ind w:left="85" w:right="185"/>
              <w:rPr>
                <w:rFonts w:cstheme="minorHAnsi"/>
                <w:b/>
                <w:sz w:val="18"/>
                <w:szCs w:val="18"/>
              </w:rPr>
            </w:pPr>
          </w:p>
        </w:tc>
        <w:tc>
          <w:tcPr>
            <w:tcW w:w="673" w:type="pct"/>
          </w:tcPr>
          <w:p w14:paraId="1367902B" w14:textId="112D8092" w:rsidR="001660D0" w:rsidRPr="00AE2AF9" w:rsidRDefault="001660D0" w:rsidP="00265BFE">
            <w:pPr>
              <w:ind w:left="85" w:right="95"/>
              <w:jc w:val="left"/>
              <w:rPr>
                <w:rFonts w:eastAsia="Times New Roman" w:cstheme="minorHAnsi"/>
                <w:sz w:val="18"/>
                <w:szCs w:val="18"/>
              </w:rPr>
            </w:pPr>
            <w:r w:rsidRPr="00AE2AF9">
              <w:rPr>
                <w:rFonts w:cstheme="minorHAnsi"/>
                <w:sz w:val="18"/>
                <w:szCs w:val="18"/>
              </w:rPr>
              <w:t>Prepared as per format specified in the POM</w:t>
            </w:r>
          </w:p>
        </w:tc>
        <w:tc>
          <w:tcPr>
            <w:tcW w:w="1455" w:type="pct"/>
            <w:vMerge/>
          </w:tcPr>
          <w:p w14:paraId="07127FBE" w14:textId="77777777" w:rsidR="001660D0" w:rsidRPr="00AE2AF9" w:rsidRDefault="001660D0" w:rsidP="009D1E59">
            <w:pPr>
              <w:numPr>
                <w:ilvl w:val="0"/>
                <w:numId w:val="44"/>
              </w:numPr>
              <w:ind w:left="85" w:right="185"/>
              <w:rPr>
                <w:rFonts w:cstheme="minorHAnsi"/>
                <w:sz w:val="18"/>
                <w:szCs w:val="18"/>
              </w:rPr>
            </w:pPr>
          </w:p>
        </w:tc>
        <w:tc>
          <w:tcPr>
            <w:tcW w:w="1816" w:type="pct"/>
          </w:tcPr>
          <w:p w14:paraId="5155C828" w14:textId="2CC0AA33" w:rsidR="001660D0" w:rsidRPr="0078301B" w:rsidRDefault="001660D0" w:rsidP="009D1E59">
            <w:pPr>
              <w:pStyle w:val="ListParagraph"/>
              <w:keepNext/>
              <w:numPr>
                <w:ilvl w:val="0"/>
                <w:numId w:val="46"/>
              </w:numPr>
              <w:tabs>
                <w:tab w:val="left" w:pos="2070"/>
                <w:tab w:val="left" w:pos="2682"/>
              </w:tabs>
              <w:ind w:left="450" w:right="185"/>
              <w:rPr>
                <w:rFonts w:eastAsia="Trebuchet MS" w:cs="Trebuchet MS"/>
                <w:sz w:val="18"/>
                <w:szCs w:val="18"/>
              </w:rPr>
            </w:pPr>
            <w:r w:rsidRPr="0078301B">
              <w:rPr>
                <w:rFonts w:eastAsia="Trebuchet MS" w:cs="Trebuchet MS"/>
                <w:sz w:val="18"/>
                <w:szCs w:val="18"/>
              </w:rPr>
              <w:t>Mukono DLG’s ISP was not prepared as per the format in POM</w:t>
            </w:r>
            <w:r w:rsidR="00457B5C" w:rsidRPr="0078301B">
              <w:rPr>
                <w:rFonts w:eastAsia="Trebuchet MS" w:cs="Trebuchet MS"/>
                <w:sz w:val="18"/>
                <w:szCs w:val="18"/>
              </w:rPr>
              <w:t xml:space="preserve"> </w:t>
            </w:r>
            <w:r w:rsidR="00457B5C" w:rsidRPr="0078301B">
              <w:rPr>
                <w:rFonts w:eastAsia="Calibri" w:cs="Calibri"/>
                <w:sz w:val="18"/>
                <w:szCs w:val="18"/>
              </w:rPr>
              <w:t>as it missed capturing outputs, their description, and outcomes</w:t>
            </w:r>
            <w:r w:rsidRPr="0078301B">
              <w:rPr>
                <w:rFonts w:eastAsia="Trebuchet MS" w:cs="Trebuchet MS"/>
                <w:sz w:val="18"/>
                <w:szCs w:val="18"/>
              </w:rPr>
              <w:t xml:space="preserve">. </w:t>
            </w:r>
            <w:bookmarkStart w:id="70" w:name="_Hlk166892722"/>
            <w:r w:rsidR="00156DFC" w:rsidRPr="0078301B">
              <w:rPr>
                <w:rFonts w:eastAsia="Trebuchet MS" w:cs="Trebuchet MS"/>
                <w:sz w:val="18"/>
                <w:szCs w:val="18"/>
              </w:rPr>
              <w:t>T</w:t>
            </w:r>
            <w:r w:rsidR="00E37A39" w:rsidRPr="0078301B">
              <w:rPr>
                <w:rFonts w:eastAsia="Trebuchet MS" w:cs="Trebuchet MS"/>
                <w:sz w:val="18"/>
                <w:szCs w:val="18"/>
              </w:rPr>
              <w:t>he ISP was prepared as guided in Jinja retreat held on 29</w:t>
            </w:r>
            <w:r w:rsidR="00E37A39" w:rsidRPr="0078301B">
              <w:rPr>
                <w:rFonts w:eastAsia="Trebuchet MS" w:cs="Trebuchet MS"/>
                <w:sz w:val="18"/>
                <w:szCs w:val="18"/>
                <w:vertAlign w:val="superscript"/>
              </w:rPr>
              <w:t>th</w:t>
            </w:r>
            <w:r w:rsidR="00E37A39" w:rsidRPr="0078301B">
              <w:rPr>
                <w:rFonts w:eastAsia="Trebuchet MS" w:cs="Trebuchet MS"/>
                <w:sz w:val="18"/>
                <w:szCs w:val="18"/>
              </w:rPr>
              <w:t xml:space="preserve"> January 2024 – 02</w:t>
            </w:r>
            <w:r w:rsidR="00E37A39" w:rsidRPr="0078301B">
              <w:rPr>
                <w:rFonts w:eastAsia="Trebuchet MS" w:cs="Trebuchet MS"/>
                <w:sz w:val="18"/>
                <w:szCs w:val="18"/>
                <w:vertAlign w:val="superscript"/>
              </w:rPr>
              <w:t>nd</w:t>
            </w:r>
            <w:r w:rsidR="00E37A39" w:rsidRPr="0078301B">
              <w:rPr>
                <w:rFonts w:eastAsia="Trebuchet MS" w:cs="Trebuchet MS"/>
                <w:sz w:val="18"/>
                <w:szCs w:val="18"/>
              </w:rPr>
              <w:t xml:space="preserve"> February 2024 and following the GoU Format.</w:t>
            </w:r>
            <w:r w:rsidR="00156DFC" w:rsidRPr="0078301B">
              <w:rPr>
                <w:rFonts w:eastAsia="Trebuchet MS" w:cs="Trebuchet MS"/>
                <w:sz w:val="18"/>
                <w:szCs w:val="18"/>
              </w:rPr>
              <w:t xml:space="preserve"> During the Jinja retreat, it was agreed that the missing columns do not affect the authenticity of the ISP, hence allowing the current format to pass. </w:t>
            </w:r>
          </w:p>
          <w:p w14:paraId="6BBB3F63" w14:textId="36828ED9" w:rsidR="00156DFC" w:rsidRPr="0078301B" w:rsidRDefault="00156DFC" w:rsidP="009D1E59">
            <w:pPr>
              <w:pStyle w:val="ListParagraph"/>
              <w:keepNext/>
              <w:numPr>
                <w:ilvl w:val="0"/>
                <w:numId w:val="46"/>
              </w:numPr>
              <w:tabs>
                <w:tab w:val="left" w:pos="2070"/>
                <w:tab w:val="left" w:pos="2682"/>
              </w:tabs>
              <w:ind w:left="450" w:right="185"/>
              <w:rPr>
                <w:rFonts w:eastAsia="Trebuchet MS" w:cs="Trebuchet MS"/>
                <w:sz w:val="18"/>
                <w:szCs w:val="18"/>
              </w:rPr>
            </w:pPr>
            <w:r w:rsidRPr="0078301B">
              <w:rPr>
                <w:rFonts w:eastAsia="Trebuchet MS" w:cs="Trebuchet MS"/>
                <w:sz w:val="18"/>
                <w:szCs w:val="18"/>
              </w:rPr>
              <w:t>Post QAR review, a special authorization by MoKCC&amp;MA was given to consider the existing G</w:t>
            </w:r>
            <w:r w:rsidR="004473B7" w:rsidRPr="0078301B">
              <w:rPr>
                <w:rFonts w:eastAsia="Trebuchet MS" w:cs="Trebuchet MS"/>
                <w:sz w:val="18"/>
                <w:szCs w:val="18"/>
              </w:rPr>
              <w:t>o</w:t>
            </w:r>
            <w:r w:rsidRPr="0078301B">
              <w:rPr>
                <w:rFonts w:eastAsia="Trebuchet MS" w:cs="Trebuchet MS"/>
                <w:sz w:val="18"/>
                <w:szCs w:val="18"/>
              </w:rPr>
              <w:t xml:space="preserve">U format of the ISP, allowing the entity to meet the Minimum Condition for DLI 1. This special authorization provision is evidenced by MoKCC&amp;MA letter dated </w:t>
            </w:r>
            <w:r w:rsidR="004473B7" w:rsidRPr="0078301B">
              <w:rPr>
                <w:rFonts w:eastAsia="Trebuchet MS" w:cs="Trebuchet MS"/>
                <w:sz w:val="18"/>
                <w:szCs w:val="18"/>
              </w:rPr>
              <w:t>May 17, 2024.</w:t>
            </w:r>
            <w:bookmarkEnd w:id="70"/>
          </w:p>
        </w:tc>
        <w:tc>
          <w:tcPr>
            <w:tcW w:w="454" w:type="pct"/>
            <w:vAlign w:val="center"/>
          </w:tcPr>
          <w:p w14:paraId="097BAEFB" w14:textId="5C2F7F75" w:rsidR="001660D0" w:rsidRPr="00AE2AF9" w:rsidRDefault="001660D0" w:rsidP="00185993">
            <w:pPr>
              <w:keepNext/>
              <w:tabs>
                <w:tab w:val="left" w:pos="2070"/>
              </w:tabs>
              <w:ind w:left="85" w:right="185"/>
              <w:rPr>
                <w:sz w:val="18"/>
                <w:szCs w:val="18"/>
              </w:rPr>
            </w:pPr>
            <w:r w:rsidRPr="00AE2AF9">
              <w:rPr>
                <w:sz w:val="18"/>
                <w:szCs w:val="18"/>
              </w:rPr>
              <w:t>Compliant</w:t>
            </w:r>
          </w:p>
        </w:tc>
      </w:tr>
      <w:tr w:rsidR="00902085" w:rsidRPr="00AE2AF9" w14:paraId="67F5C4E3" w14:textId="041CA311" w:rsidTr="00A54BB9">
        <w:tc>
          <w:tcPr>
            <w:tcW w:w="602" w:type="pct"/>
          </w:tcPr>
          <w:p w14:paraId="11FE3CE1" w14:textId="77777777" w:rsidR="00902085" w:rsidRPr="00AE2AF9" w:rsidRDefault="00902085" w:rsidP="00EA2296">
            <w:pPr>
              <w:ind w:left="85" w:right="185"/>
              <w:jc w:val="left"/>
              <w:rPr>
                <w:rFonts w:cstheme="minorHAnsi"/>
                <w:b/>
                <w:sz w:val="18"/>
                <w:szCs w:val="18"/>
              </w:rPr>
            </w:pPr>
            <w:r w:rsidRPr="00AE2AF9">
              <w:rPr>
                <w:rFonts w:cstheme="minorHAnsi"/>
                <w:b/>
                <w:sz w:val="18"/>
                <w:szCs w:val="18"/>
              </w:rPr>
              <w:t>B)  Institutional Strengthening Grant spent according to the eligible expenditures</w:t>
            </w:r>
          </w:p>
        </w:tc>
        <w:tc>
          <w:tcPr>
            <w:tcW w:w="673" w:type="pct"/>
          </w:tcPr>
          <w:p w14:paraId="7092BD0E" w14:textId="31E91981" w:rsidR="00902085" w:rsidRPr="00AE2AF9" w:rsidRDefault="00902085" w:rsidP="00EA2296">
            <w:pPr>
              <w:ind w:left="81" w:right="95"/>
              <w:jc w:val="left"/>
              <w:rPr>
                <w:rFonts w:cstheme="minorHAnsi"/>
                <w:sz w:val="18"/>
                <w:szCs w:val="18"/>
              </w:rPr>
            </w:pPr>
            <w:r w:rsidRPr="00AE2AF9">
              <w:rPr>
                <w:rFonts w:cstheme="minorHAnsi"/>
                <w:sz w:val="18"/>
                <w:szCs w:val="18"/>
              </w:rPr>
              <w:t xml:space="preserve">The GKMA entity adhered to the eligible expenditures (Investment menu) for the use of the Institutional Strengthening Grant in previous year (FY 2023/2024) </w:t>
            </w:r>
          </w:p>
          <w:p w14:paraId="61722FA5" w14:textId="5E6BE141" w:rsidR="00902085" w:rsidRPr="00AE2AF9" w:rsidRDefault="00902085" w:rsidP="00EA2296">
            <w:pPr>
              <w:ind w:left="81" w:right="95"/>
              <w:rPr>
                <w:rFonts w:cstheme="minorHAnsi"/>
                <w:sz w:val="18"/>
                <w:szCs w:val="18"/>
              </w:rPr>
            </w:pPr>
            <w:r w:rsidRPr="00AE2AF9">
              <w:rPr>
                <w:rFonts w:cstheme="minorHAnsi"/>
                <w:sz w:val="18"/>
                <w:szCs w:val="18"/>
              </w:rPr>
              <w:t>(</w:t>
            </w:r>
            <w:r w:rsidRPr="00AE2AF9">
              <w:rPr>
                <w:rFonts w:cstheme="minorHAnsi"/>
                <w:bCs/>
                <w:i/>
                <w:sz w:val="18"/>
                <w:szCs w:val="18"/>
              </w:rPr>
              <w:t>Starting from year 2 – FY 2024/2025</w:t>
            </w:r>
            <w:r w:rsidRPr="00AE2AF9">
              <w:rPr>
                <w:rFonts w:cstheme="minorHAnsi"/>
                <w:sz w:val="18"/>
                <w:szCs w:val="18"/>
              </w:rPr>
              <w:t>).</w:t>
            </w:r>
          </w:p>
        </w:tc>
        <w:tc>
          <w:tcPr>
            <w:tcW w:w="1455" w:type="pct"/>
          </w:tcPr>
          <w:p w14:paraId="749AB7B6" w14:textId="1985D2EF" w:rsidR="00902085" w:rsidRPr="00AE2AF9" w:rsidRDefault="00902085" w:rsidP="009D1E59">
            <w:pPr>
              <w:numPr>
                <w:ilvl w:val="0"/>
                <w:numId w:val="43"/>
              </w:numPr>
              <w:ind w:right="185"/>
              <w:rPr>
                <w:rFonts w:cstheme="minorHAnsi"/>
                <w:sz w:val="18"/>
                <w:szCs w:val="18"/>
              </w:rPr>
            </w:pPr>
            <w:r w:rsidRPr="00AE2AF9">
              <w:rPr>
                <w:rFonts w:cstheme="minorHAnsi"/>
                <w:sz w:val="18"/>
                <w:szCs w:val="18"/>
              </w:rPr>
              <w:t>From the Accounting Officer (CAO/TC/ED) obtain the Annual GKMA entity expenditure statements to establish how the entity used the IS funds for the previous financial year.</w:t>
            </w:r>
          </w:p>
          <w:p w14:paraId="6E86BB19" w14:textId="77777777" w:rsidR="00902085" w:rsidRPr="00AE2AF9" w:rsidRDefault="00902085" w:rsidP="009D1E59">
            <w:pPr>
              <w:numPr>
                <w:ilvl w:val="0"/>
                <w:numId w:val="43"/>
              </w:numPr>
              <w:ind w:right="185"/>
              <w:rPr>
                <w:rFonts w:cstheme="minorHAnsi"/>
                <w:sz w:val="18"/>
                <w:szCs w:val="18"/>
              </w:rPr>
            </w:pPr>
            <w:r w:rsidRPr="00AE2AF9">
              <w:rPr>
                <w:rFonts w:cstheme="minorHAnsi"/>
                <w:sz w:val="18"/>
                <w:szCs w:val="18"/>
              </w:rPr>
              <w:t>Check if the expenditure complied with approved annual ISP work plan and ISG expenditure guidelines as defined in the Program Operational Manual (POM).</w:t>
            </w:r>
          </w:p>
        </w:tc>
        <w:tc>
          <w:tcPr>
            <w:tcW w:w="1816" w:type="pct"/>
            <w:vAlign w:val="center"/>
          </w:tcPr>
          <w:p w14:paraId="41C4A332" w14:textId="3EAD4493" w:rsidR="00902085" w:rsidRPr="00AE2AF9" w:rsidRDefault="00902085" w:rsidP="00DA15D6">
            <w:pPr>
              <w:tabs>
                <w:tab w:val="left" w:pos="2682"/>
              </w:tabs>
              <w:ind w:left="89" w:right="185"/>
              <w:rPr>
                <w:rFonts w:eastAsia="Calibri" w:cstheme="minorHAnsi"/>
                <w:iCs/>
                <w:sz w:val="18"/>
                <w:szCs w:val="18"/>
              </w:rPr>
            </w:pPr>
            <w:r w:rsidRPr="00AE2AF9">
              <w:rPr>
                <w:rFonts w:eastAsia="Calibri"/>
                <w:sz w:val="18"/>
                <w:szCs w:val="18"/>
              </w:rPr>
              <w:t>To be assessed in Year 2 (FY 2024/2025)</w:t>
            </w:r>
          </w:p>
        </w:tc>
        <w:tc>
          <w:tcPr>
            <w:tcW w:w="454" w:type="pct"/>
            <w:vAlign w:val="center"/>
          </w:tcPr>
          <w:p w14:paraId="2FB58B68" w14:textId="3480253B" w:rsidR="00902085" w:rsidRPr="00AE2AF9" w:rsidRDefault="00902085" w:rsidP="003072FB">
            <w:pPr>
              <w:ind w:left="143" w:right="185"/>
              <w:rPr>
                <w:rFonts w:eastAsia="Calibri"/>
                <w:sz w:val="18"/>
                <w:szCs w:val="18"/>
              </w:rPr>
            </w:pPr>
            <w:r w:rsidRPr="00AE2AF9">
              <w:rPr>
                <w:rFonts w:eastAsia="Calibri"/>
                <w:sz w:val="18"/>
                <w:szCs w:val="18"/>
              </w:rPr>
              <w:t>Not Assessed</w:t>
            </w:r>
          </w:p>
        </w:tc>
      </w:tr>
      <w:tr w:rsidR="00902085" w:rsidRPr="00AE2AF9" w14:paraId="4FD70B6F" w14:textId="2DB167CF" w:rsidTr="00A54BB9">
        <w:tc>
          <w:tcPr>
            <w:tcW w:w="602" w:type="pct"/>
            <w:vAlign w:val="center"/>
          </w:tcPr>
          <w:p w14:paraId="5A8F13CD" w14:textId="77777777" w:rsidR="00902085" w:rsidRPr="00AE2AF9" w:rsidRDefault="00902085" w:rsidP="00185993">
            <w:pPr>
              <w:ind w:left="85" w:right="185"/>
              <w:rPr>
                <w:rFonts w:cstheme="minorHAnsi"/>
                <w:b/>
                <w:sz w:val="18"/>
                <w:szCs w:val="18"/>
              </w:rPr>
            </w:pPr>
            <w:r w:rsidRPr="00AE2AF9">
              <w:rPr>
                <w:rFonts w:cstheme="minorHAnsi"/>
                <w:b/>
                <w:sz w:val="18"/>
                <w:szCs w:val="18"/>
              </w:rPr>
              <w:t>C) Institutional Strengthening Plan incorporates Climate Change</w:t>
            </w:r>
          </w:p>
        </w:tc>
        <w:tc>
          <w:tcPr>
            <w:tcW w:w="673" w:type="pct"/>
            <w:vAlign w:val="center"/>
          </w:tcPr>
          <w:p w14:paraId="3DF7896C" w14:textId="77777777" w:rsidR="00902085" w:rsidRPr="00AE2AF9" w:rsidRDefault="00902085" w:rsidP="00185993">
            <w:pPr>
              <w:pStyle w:val="Default"/>
              <w:spacing w:after="60" w:line="276" w:lineRule="auto"/>
              <w:ind w:left="85" w:right="95"/>
              <w:jc w:val="both"/>
              <w:rPr>
                <w:rFonts w:ascii="Trebuchet MS" w:hAnsi="Trebuchet MS" w:cstheme="minorHAnsi"/>
                <w:color w:val="auto"/>
                <w:sz w:val="18"/>
                <w:szCs w:val="18"/>
              </w:rPr>
            </w:pPr>
            <w:r w:rsidRPr="00AE2AF9">
              <w:rPr>
                <w:rFonts w:ascii="Trebuchet MS" w:hAnsi="Trebuchet MS" w:cstheme="minorHAnsi"/>
                <w:color w:val="auto"/>
                <w:sz w:val="18"/>
                <w:szCs w:val="18"/>
              </w:rPr>
              <w:t>GKMA entity has drawn up an annual ISP with at least 30% of funds for climate change related activities.</w:t>
            </w:r>
          </w:p>
          <w:p w14:paraId="5C5FC7EE" w14:textId="77777777" w:rsidR="00902085" w:rsidRPr="00AE2AF9" w:rsidRDefault="00902085" w:rsidP="00185993">
            <w:pPr>
              <w:ind w:left="85" w:right="95"/>
              <w:rPr>
                <w:rFonts w:cstheme="minorHAnsi"/>
                <w:sz w:val="18"/>
                <w:szCs w:val="18"/>
              </w:rPr>
            </w:pPr>
          </w:p>
        </w:tc>
        <w:tc>
          <w:tcPr>
            <w:tcW w:w="1455" w:type="pct"/>
            <w:vAlign w:val="center"/>
          </w:tcPr>
          <w:p w14:paraId="6185CB2D" w14:textId="77777777" w:rsidR="00902085" w:rsidRPr="00AE2AF9" w:rsidRDefault="00902085" w:rsidP="00185993">
            <w:pPr>
              <w:ind w:left="85" w:right="185"/>
              <w:rPr>
                <w:rFonts w:cstheme="minorHAnsi"/>
                <w:iCs/>
                <w:sz w:val="18"/>
                <w:szCs w:val="18"/>
              </w:rPr>
            </w:pPr>
            <w:r w:rsidRPr="00AE2AF9">
              <w:rPr>
                <w:rFonts w:cstheme="minorHAnsi"/>
                <w:sz w:val="18"/>
                <w:szCs w:val="18"/>
              </w:rPr>
              <w:t>From the Accounting Officer (CAO/TC/ED), obtain and review the Institutional Strengthening Plan to determine which activities are proposed for funding and/or being implemented to confirm inclusion of at least 30% funds for climate change activities.</w:t>
            </w:r>
          </w:p>
        </w:tc>
        <w:tc>
          <w:tcPr>
            <w:tcW w:w="1816" w:type="pct"/>
            <w:vAlign w:val="center"/>
          </w:tcPr>
          <w:p w14:paraId="64D075C1" w14:textId="77F7E07D" w:rsidR="00902085" w:rsidRPr="00AE2AF9" w:rsidRDefault="00902085" w:rsidP="00AB2251">
            <w:pPr>
              <w:tabs>
                <w:tab w:val="left" w:pos="2682"/>
              </w:tabs>
              <w:ind w:left="96" w:right="185"/>
              <w:rPr>
                <w:sz w:val="18"/>
                <w:szCs w:val="18"/>
              </w:rPr>
            </w:pPr>
            <w:r w:rsidRPr="00AE2AF9">
              <w:rPr>
                <w:sz w:val="18"/>
                <w:szCs w:val="18"/>
              </w:rPr>
              <w:t>There was evidence of Mukono DLG</w:t>
            </w:r>
            <w:r w:rsidR="00AB2251" w:rsidRPr="00AE2AF9">
              <w:rPr>
                <w:sz w:val="18"/>
                <w:szCs w:val="18"/>
              </w:rPr>
              <w:t>’s ISP</w:t>
            </w:r>
            <w:r w:rsidRPr="00AE2AF9">
              <w:rPr>
                <w:sz w:val="18"/>
                <w:szCs w:val="18"/>
              </w:rPr>
              <w:t xml:space="preserve"> which included UGX 195,000,000 out of the total budget of UGX 439,000,000. Thus was equivalent to 44.41% of funds for climate change related activities.</w:t>
            </w:r>
          </w:p>
        </w:tc>
        <w:tc>
          <w:tcPr>
            <w:tcW w:w="454" w:type="pct"/>
            <w:vAlign w:val="center"/>
          </w:tcPr>
          <w:p w14:paraId="2C426959" w14:textId="004319A7" w:rsidR="00902085" w:rsidRPr="00AE2AF9" w:rsidRDefault="00902085" w:rsidP="00185993">
            <w:pPr>
              <w:ind w:left="96" w:right="185"/>
              <w:rPr>
                <w:sz w:val="18"/>
                <w:szCs w:val="18"/>
              </w:rPr>
            </w:pPr>
            <w:r w:rsidRPr="00AE2AF9">
              <w:rPr>
                <w:sz w:val="18"/>
                <w:szCs w:val="18"/>
              </w:rPr>
              <w:t>Compliant</w:t>
            </w:r>
          </w:p>
        </w:tc>
      </w:tr>
    </w:tbl>
    <w:p w14:paraId="4EDBD269" w14:textId="77777777" w:rsidR="00AF1542" w:rsidRPr="00AE2AF9" w:rsidRDefault="00AF1542" w:rsidP="00185993">
      <w:pPr>
        <w:rPr>
          <w:szCs w:val="21"/>
        </w:rPr>
      </w:pPr>
    </w:p>
    <w:p w14:paraId="657485C6" w14:textId="77777777" w:rsidR="00490C94" w:rsidRPr="00AE2AF9" w:rsidRDefault="00490C94" w:rsidP="00185993">
      <w:pPr>
        <w:rPr>
          <w:szCs w:val="21"/>
        </w:rPr>
      </w:pPr>
      <w:r w:rsidRPr="00AE2AF9">
        <w:rPr>
          <w:szCs w:val="21"/>
        </w:rPr>
        <w:br w:type="page"/>
      </w:r>
    </w:p>
    <w:p w14:paraId="155276EE" w14:textId="18BB533A" w:rsidR="005E4CE5" w:rsidRPr="00AE2AF9" w:rsidRDefault="00F901E4" w:rsidP="00185993">
      <w:pPr>
        <w:rPr>
          <w:b/>
          <w:szCs w:val="21"/>
        </w:rPr>
      </w:pPr>
      <w:r w:rsidRPr="00AE2AF9">
        <w:rPr>
          <w:b/>
          <w:szCs w:val="21"/>
        </w:rPr>
        <w:lastRenderedPageBreak/>
        <w:t>T</w:t>
      </w:r>
      <w:r w:rsidR="008B44BA" w:rsidRPr="00AE2AF9">
        <w:rPr>
          <w:b/>
          <w:szCs w:val="21"/>
        </w:rPr>
        <w:t>he above assessment</w:t>
      </w:r>
      <w:r w:rsidRPr="00AE2AF9">
        <w:rPr>
          <w:b/>
          <w:szCs w:val="21"/>
        </w:rPr>
        <w:t xml:space="preserve"> is discussed below</w:t>
      </w:r>
      <w:r w:rsidR="005E4CE5" w:rsidRPr="00AE2AF9">
        <w:rPr>
          <w:b/>
          <w:szCs w:val="21"/>
        </w:rPr>
        <w:t>:</w:t>
      </w:r>
    </w:p>
    <w:tbl>
      <w:tblPr>
        <w:tblStyle w:val="TableGrid"/>
        <w:tblW w:w="5000" w:type="pct"/>
        <w:tblLook w:val="04A0" w:firstRow="1" w:lastRow="0" w:firstColumn="1" w:lastColumn="0" w:noHBand="0" w:noVBand="1"/>
      </w:tblPr>
      <w:tblGrid>
        <w:gridCol w:w="3144"/>
        <w:gridCol w:w="720"/>
        <w:gridCol w:w="10084"/>
      </w:tblGrid>
      <w:tr w:rsidR="00F901E4" w:rsidRPr="00AE2AF9" w14:paraId="245B94F5" w14:textId="77777777" w:rsidTr="00AF782C">
        <w:tc>
          <w:tcPr>
            <w:tcW w:w="1127" w:type="pct"/>
            <w:shd w:val="clear" w:color="auto" w:fill="D9D9D9" w:themeFill="background1" w:themeFillShade="D9"/>
          </w:tcPr>
          <w:p w14:paraId="7812C5E7" w14:textId="186DDAF4" w:rsidR="00F901E4" w:rsidRPr="00AE2AF9" w:rsidRDefault="00F901E4" w:rsidP="00185993">
            <w:pPr>
              <w:spacing w:line="276" w:lineRule="auto"/>
              <w:rPr>
                <w:b/>
                <w:sz w:val="18"/>
                <w:szCs w:val="18"/>
              </w:rPr>
            </w:pPr>
            <w:r w:rsidRPr="00AE2AF9">
              <w:rPr>
                <w:b/>
                <w:sz w:val="18"/>
                <w:szCs w:val="18"/>
              </w:rPr>
              <w:t>Minimum Condition</w:t>
            </w:r>
          </w:p>
        </w:tc>
        <w:tc>
          <w:tcPr>
            <w:tcW w:w="258" w:type="pct"/>
            <w:shd w:val="clear" w:color="auto" w:fill="D9D9D9" w:themeFill="background1" w:themeFillShade="D9"/>
          </w:tcPr>
          <w:p w14:paraId="033F2023" w14:textId="77777777" w:rsidR="00F901E4" w:rsidRPr="00AE2AF9" w:rsidRDefault="00F901E4" w:rsidP="00185993">
            <w:pPr>
              <w:spacing w:line="276" w:lineRule="auto"/>
              <w:rPr>
                <w:b/>
                <w:sz w:val="18"/>
                <w:szCs w:val="18"/>
              </w:rPr>
            </w:pPr>
          </w:p>
        </w:tc>
        <w:tc>
          <w:tcPr>
            <w:tcW w:w="3614" w:type="pct"/>
            <w:shd w:val="clear" w:color="auto" w:fill="D9D9D9" w:themeFill="background1" w:themeFillShade="D9"/>
          </w:tcPr>
          <w:p w14:paraId="27C0A3E0" w14:textId="48A1CCF9" w:rsidR="00F901E4" w:rsidRPr="00AE2AF9" w:rsidRDefault="00F901E4" w:rsidP="00185993">
            <w:pPr>
              <w:spacing w:line="276" w:lineRule="auto"/>
              <w:rPr>
                <w:b/>
                <w:sz w:val="18"/>
                <w:szCs w:val="18"/>
              </w:rPr>
            </w:pPr>
            <w:r w:rsidRPr="00AE2AF9">
              <w:rPr>
                <w:b/>
                <w:sz w:val="18"/>
                <w:szCs w:val="18"/>
              </w:rPr>
              <w:t>Assessment</w:t>
            </w:r>
          </w:p>
        </w:tc>
      </w:tr>
      <w:tr w:rsidR="0088048B" w:rsidRPr="00AE2AF9" w14:paraId="1717248A" w14:textId="77777777" w:rsidTr="00AF782C">
        <w:tc>
          <w:tcPr>
            <w:tcW w:w="1127" w:type="pct"/>
            <w:vMerge w:val="restart"/>
          </w:tcPr>
          <w:p w14:paraId="686E378B" w14:textId="0B3F4DF7" w:rsidR="0088048B" w:rsidRPr="00AE2AF9" w:rsidRDefault="0088048B" w:rsidP="00185993">
            <w:pPr>
              <w:spacing w:line="276" w:lineRule="auto"/>
              <w:rPr>
                <w:sz w:val="18"/>
                <w:szCs w:val="18"/>
              </w:rPr>
            </w:pPr>
            <w:r w:rsidRPr="00AE2AF9">
              <w:rPr>
                <w:sz w:val="18"/>
                <w:szCs w:val="18"/>
              </w:rPr>
              <w:t>A) Institutional Strengthening Plan in place</w:t>
            </w:r>
          </w:p>
        </w:tc>
        <w:tc>
          <w:tcPr>
            <w:tcW w:w="258" w:type="pct"/>
          </w:tcPr>
          <w:p w14:paraId="6755C6B4" w14:textId="76A188F2" w:rsidR="0088048B" w:rsidRPr="00AE2AF9" w:rsidRDefault="0088048B" w:rsidP="00185993">
            <w:pPr>
              <w:spacing w:line="276" w:lineRule="auto"/>
              <w:rPr>
                <w:sz w:val="18"/>
                <w:szCs w:val="18"/>
              </w:rPr>
            </w:pPr>
            <w:r w:rsidRPr="00AE2AF9">
              <w:rPr>
                <w:sz w:val="18"/>
                <w:szCs w:val="18"/>
              </w:rPr>
              <w:t>(i)</w:t>
            </w:r>
          </w:p>
        </w:tc>
        <w:tc>
          <w:tcPr>
            <w:tcW w:w="3614" w:type="pct"/>
          </w:tcPr>
          <w:p w14:paraId="60B4E737" w14:textId="3F0B67DE" w:rsidR="0088048B" w:rsidRPr="00AE2AF9" w:rsidRDefault="0088048B" w:rsidP="00380A63">
            <w:pPr>
              <w:spacing w:line="276" w:lineRule="auto"/>
              <w:rPr>
                <w:sz w:val="18"/>
                <w:szCs w:val="18"/>
              </w:rPr>
            </w:pPr>
            <w:r w:rsidRPr="00AE2AF9">
              <w:rPr>
                <w:sz w:val="18"/>
                <w:szCs w:val="18"/>
              </w:rPr>
              <w:t xml:space="preserve">ISP </w:t>
            </w:r>
            <w:r w:rsidR="00357CFE" w:rsidRPr="00AE2AF9">
              <w:rPr>
                <w:sz w:val="18"/>
                <w:szCs w:val="18"/>
              </w:rPr>
              <w:t xml:space="preserve">did not </w:t>
            </w:r>
            <w:r w:rsidRPr="00AE2AF9">
              <w:rPr>
                <w:sz w:val="18"/>
                <w:szCs w:val="18"/>
              </w:rPr>
              <w:t>compl</w:t>
            </w:r>
            <w:r w:rsidR="00AB2251" w:rsidRPr="00AE2AF9">
              <w:rPr>
                <w:sz w:val="18"/>
                <w:szCs w:val="18"/>
              </w:rPr>
              <w:t>y</w:t>
            </w:r>
            <w:r w:rsidRPr="00AE2AF9">
              <w:rPr>
                <w:sz w:val="18"/>
                <w:szCs w:val="18"/>
              </w:rPr>
              <w:t xml:space="preserve"> with the POM guid</w:t>
            </w:r>
            <w:r w:rsidR="006636D3" w:rsidRPr="00AE2AF9">
              <w:rPr>
                <w:sz w:val="18"/>
                <w:szCs w:val="18"/>
              </w:rPr>
              <w:t xml:space="preserve">elines </w:t>
            </w:r>
            <w:r w:rsidRPr="00AE2AF9">
              <w:rPr>
                <w:sz w:val="18"/>
                <w:szCs w:val="18"/>
              </w:rPr>
              <w:t>and format.</w:t>
            </w:r>
            <w:r w:rsidR="00380A63">
              <w:rPr>
                <w:sz w:val="18"/>
                <w:szCs w:val="18"/>
              </w:rPr>
              <w:t xml:space="preserve"> However, it was prepared as per the GoU format as guided in the Jinja Retreat. </w:t>
            </w:r>
          </w:p>
        </w:tc>
      </w:tr>
      <w:tr w:rsidR="0088048B" w:rsidRPr="00AE2AF9" w14:paraId="563D8E10" w14:textId="77777777" w:rsidTr="00AF782C">
        <w:tc>
          <w:tcPr>
            <w:tcW w:w="1127" w:type="pct"/>
            <w:vMerge/>
          </w:tcPr>
          <w:p w14:paraId="6DE189C3" w14:textId="77777777" w:rsidR="0088048B" w:rsidRPr="00AE2AF9" w:rsidRDefault="0088048B" w:rsidP="00185993">
            <w:pPr>
              <w:spacing w:line="276" w:lineRule="auto"/>
              <w:rPr>
                <w:sz w:val="18"/>
                <w:szCs w:val="18"/>
              </w:rPr>
            </w:pPr>
          </w:p>
        </w:tc>
        <w:tc>
          <w:tcPr>
            <w:tcW w:w="258" w:type="pct"/>
          </w:tcPr>
          <w:p w14:paraId="006EF08F" w14:textId="6F5CB05A" w:rsidR="0088048B" w:rsidRPr="00AE2AF9" w:rsidRDefault="0088048B" w:rsidP="00185993">
            <w:pPr>
              <w:spacing w:line="276" w:lineRule="auto"/>
              <w:rPr>
                <w:sz w:val="18"/>
                <w:szCs w:val="18"/>
              </w:rPr>
            </w:pPr>
            <w:r w:rsidRPr="00AE2AF9">
              <w:rPr>
                <w:sz w:val="18"/>
                <w:szCs w:val="18"/>
              </w:rPr>
              <w:t>(ii)</w:t>
            </w:r>
          </w:p>
        </w:tc>
        <w:tc>
          <w:tcPr>
            <w:tcW w:w="3614" w:type="pct"/>
          </w:tcPr>
          <w:p w14:paraId="3B0F5506" w14:textId="73E6A814" w:rsidR="0088048B" w:rsidRPr="00AE2AF9" w:rsidRDefault="5BCC8EE2" w:rsidP="00AB2251">
            <w:pPr>
              <w:spacing w:line="276" w:lineRule="auto"/>
              <w:rPr>
                <w:rFonts w:eastAsia="Trebuchet MS" w:cs="Trebuchet MS"/>
                <w:sz w:val="18"/>
                <w:szCs w:val="18"/>
              </w:rPr>
            </w:pPr>
            <w:r w:rsidRPr="00AE2AF9">
              <w:rPr>
                <w:sz w:val="18"/>
                <w:szCs w:val="18"/>
              </w:rPr>
              <w:t xml:space="preserve">ISP was </w:t>
            </w:r>
            <w:r w:rsidR="00CE7900" w:rsidRPr="00AE2AF9">
              <w:rPr>
                <w:sz w:val="18"/>
                <w:szCs w:val="18"/>
              </w:rPr>
              <w:t xml:space="preserve">not </w:t>
            </w:r>
            <w:r w:rsidRPr="00AE2AF9">
              <w:rPr>
                <w:sz w:val="18"/>
                <w:szCs w:val="18"/>
              </w:rPr>
              <w:t xml:space="preserve">duly approved by </w:t>
            </w:r>
            <w:r w:rsidR="4023D469" w:rsidRPr="00AE2AF9">
              <w:rPr>
                <w:sz w:val="18"/>
                <w:szCs w:val="18"/>
              </w:rPr>
              <w:t xml:space="preserve">Mukono District </w:t>
            </w:r>
            <w:r w:rsidRPr="00AE2AF9">
              <w:rPr>
                <w:sz w:val="18"/>
                <w:szCs w:val="18"/>
              </w:rPr>
              <w:t>Council</w:t>
            </w:r>
            <w:r w:rsidR="00882823" w:rsidRPr="00AE2AF9">
              <w:rPr>
                <w:sz w:val="18"/>
                <w:szCs w:val="18"/>
              </w:rPr>
              <w:t xml:space="preserve"> as required by the POM but</w:t>
            </w:r>
            <w:r w:rsidR="00EA6CD0" w:rsidRPr="00AE2AF9">
              <w:rPr>
                <w:sz w:val="18"/>
                <w:szCs w:val="18"/>
              </w:rPr>
              <w:t xml:space="preserve"> rather approved</w:t>
            </w:r>
            <w:r w:rsidR="00882823" w:rsidRPr="00AE2AF9">
              <w:rPr>
                <w:sz w:val="18"/>
                <w:szCs w:val="18"/>
              </w:rPr>
              <w:t xml:space="preserve"> by</w:t>
            </w:r>
            <w:r w:rsidRPr="00AE2AF9">
              <w:rPr>
                <w:sz w:val="18"/>
                <w:szCs w:val="18"/>
              </w:rPr>
              <w:t xml:space="preserve"> </w:t>
            </w:r>
            <w:r w:rsidR="00EA6CD0" w:rsidRPr="00AE2AF9">
              <w:rPr>
                <w:sz w:val="18"/>
                <w:szCs w:val="18"/>
              </w:rPr>
              <w:t xml:space="preserve">Mukono District </w:t>
            </w:r>
            <w:r w:rsidR="004F2466" w:rsidRPr="00AE2AF9">
              <w:rPr>
                <w:sz w:val="18"/>
                <w:szCs w:val="18"/>
              </w:rPr>
              <w:t xml:space="preserve">Executive Committee in </w:t>
            </w:r>
            <w:r w:rsidRPr="00AE2AF9">
              <w:rPr>
                <w:sz w:val="18"/>
                <w:szCs w:val="18"/>
              </w:rPr>
              <w:t xml:space="preserve">its meeting </w:t>
            </w:r>
            <w:r w:rsidR="4D18D60A" w:rsidRPr="00AE2AF9">
              <w:rPr>
                <w:sz w:val="18"/>
                <w:szCs w:val="18"/>
              </w:rPr>
              <w:t xml:space="preserve">held </w:t>
            </w:r>
            <w:r w:rsidRPr="00AE2AF9">
              <w:rPr>
                <w:sz w:val="18"/>
                <w:szCs w:val="18"/>
              </w:rPr>
              <w:t xml:space="preserve">on </w:t>
            </w:r>
            <w:r w:rsidR="00AB2251" w:rsidRPr="00AE2AF9">
              <w:rPr>
                <w:sz w:val="18"/>
                <w:szCs w:val="18"/>
              </w:rPr>
              <w:t>0</w:t>
            </w:r>
            <w:r w:rsidR="79120943" w:rsidRPr="00AE2AF9">
              <w:rPr>
                <w:rFonts w:eastAsia="Trebuchet MS" w:cs="Trebuchet MS"/>
                <w:sz w:val="18"/>
                <w:szCs w:val="18"/>
              </w:rPr>
              <w:t>8</w:t>
            </w:r>
            <w:r w:rsidR="00AB2251" w:rsidRPr="00AE2AF9">
              <w:rPr>
                <w:rFonts w:eastAsia="Trebuchet MS" w:cs="Trebuchet MS"/>
                <w:sz w:val="18"/>
                <w:szCs w:val="18"/>
              </w:rPr>
              <w:t>/02/</w:t>
            </w:r>
            <w:r w:rsidR="79120943" w:rsidRPr="00AE2AF9">
              <w:rPr>
                <w:rFonts w:eastAsia="Trebuchet MS" w:cs="Trebuchet MS"/>
                <w:sz w:val="18"/>
                <w:szCs w:val="18"/>
              </w:rPr>
              <w:t xml:space="preserve">2024 </w:t>
            </w:r>
            <w:r w:rsidR="59BE1D6B" w:rsidRPr="00AE2AF9">
              <w:rPr>
                <w:rFonts w:eastAsia="Trebuchet MS" w:cs="Trebuchet MS"/>
                <w:sz w:val="18"/>
                <w:szCs w:val="18"/>
              </w:rPr>
              <w:t>under Min.</w:t>
            </w:r>
            <w:r w:rsidR="79120943" w:rsidRPr="00AE2AF9">
              <w:rPr>
                <w:rFonts w:eastAsia="Trebuchet MS" w:cs="Trebuchet MS"/>
                <w:sz w:val="18"/>
                <w:szCs w:val="18"/>
              </w:rPr>
              <w:t xml:space="preserve"> No. 45/MKN/DEC/02/2023/24</w:t>
            </w:r>
            <w:r w:rsidR="478FA742" w:rsidRPr="00AE2AF9">
              <w:rPr>
                <w:rFonts w:eastAsia="Trebuchet MS" w:cs="Trebuchet MS"/>
                <w:sz w:val="18"/>
                <w:szCs w:val="18"/>
              </w:rPr>
              <w:t>.</w:t>
            </w:r>
          </w:p>
        </w:tc>
      </w:tr>
      <w:tr w:rsidR="0088048B" w:rsidRPr="00AE2AF9" w14:paraId="5B34DD72" w14:textId="77777777" w:rsidTr="00AF782C">
        <w:tc>
          <w:tcPr>
            <w:tcW w:w="1127" w:type="pct"/>
            <w:vMerge/>
          </w:tcPr>
          <w:p w14:paraId="127FDAAD" w14:textId="77777777" w:rsidR="0088048B" w:rsidRPr="00AE2AF9" w:rsidRDefault="0088048B" w:rsidP="00185993">
            <w:pPr>
              <w:spacing w:line="276" w:lineRule="auto"/>
              <w:rPr>
                <w:sz w:val="18"/>
                <w:szCs w:val="18"/>
              </w:rPr>
            </w:pPr>
          </w:p>
        </w:tc>
        <w:tc>
          <w:tcPr>
            <w:tcW w:w="258" w:type="pct"/>
          </w:tcPr>
          <w:p w14:paraId="4DF4D0AD" w14:textId="28EA8FF7" w:rsidR="0088048B" w:rsidRPr="00AE2AF9" w:rsidRDefault="0088048B" w:rsidP="00185993">
            <w:pPr>
              <w:spacing w:line="276" w:lineRule="auto"/>
              <w:rPr>
                <w:sz w:val="18"/>
                <w:szCs w:val="18"/>
              </w:rPr>
            </w:pPr>
            <w:r w:rsidRPr="00AE2AF9">
              <w:rPr>
                <w:sz w:val="18"/>
                <w:szCs w:val="18"/>
              </w:rPr>
              <w:t>(iii)</w:t>
            </w:r>
          </w:p>
        </w:tc>
        <w:tc>
          <w:tcPr>
            <w:tcW w:w="3614" w:type="pct"/>
          </w:tcPr>
          <w:p w14:paraId="43F64EAB" w14:textId="1731233A" w:rsidR="0088048B" w:rsidRPr="00AE2AF9" w:rsidRDefault="0088048B" w:rsidP="00AB2251">
            <w:pPr>
              <w:spacing w:line="276" w:lineRule="auto"/>
              <w:rPr>
                <w:sz w:val="18"/>
                <w:szCs w:val="18"/>
              </w:rPr>
            </w:pPr>
            <w:r w:rsidRPr="00AE2AF9">
              <w:rPr>
                <w:sz w:val="18"/>
                <w:szCs w:val="18"/>
              </w:rPr>
              <w:t xml:space="preserve">ISP </w:t>
            </w:r>
            <w:r w:rsidR="009A3FA7" w:rsidRPr="00AE2AF9">
              <w:rPr>
                <w:sz w:val="18"/>
                <w:szCs w:val="18"/>
              </w:rPr>
              <w:t>included</w:t>
            </w:r>
            <w:r w:rsidRPr="00AE2AF9">
              <w:rPr>
                <w:sz w:val="18"/>
                <w:szCs w:val="18"/>
              </w:rPr>
              <w:t xml:space="preserve"> retooling</w:t>
            </w:r>
            <w:r w:rsidR="00703B90" w:rsidRPr="00AE2AF9">
              <w:rPr>
                <w:sz w:val="18"/>
                <w:szCs w:val="18"/>
              </w:rPr>
              <w:t xml:space="preserve"> activities such as </w:t>
            </w:r>
            <w:r w:rsidR="00AB2251" w:rsidRPr="00AE2AF9">
              <w:rPr>
                <w:sz w:val="18"/>
                <w:szCs w:val="18"/>
              </w:rPr>
              <w:t xml:space="preserve">the </w:t>
            </w:r>
            <w:r w:rsidR="00AB2251" w:rsidRPr="00AE2AF9">
              <w:rPr>
                <w:rFonts w:cs="Tahoma"/>
                <w:sz w:val="18"/>
                <w:szCs w:val="18"/>
              </w:rPr>
              <w:t>inclusion of orientation/induction of HoDs, Contracts Committee etc. on new procurement regulations at UGX 5,000,000 and Training HoDs, MDF, CDOs in environment and social safeguards at UGX 10,000,000 among others.</w:t>
            </w:r>
          </w:p>
        </w:tc>
      </w:tr>
      <w:tr w:rsidR="00AB357F" w:rsidRPr="00AE2AF9" w14:paraId="08F57EF5" w14:textId="77777777" w:rsidTr="00AF782C">
        <w:trPr>
          <w:trHeight w:val="548"/>
        </w:trPr>
        <w:tc>
          <w:tcPr>
            <w:tcW w:w="1127" w:type="pct"/>
          </w:tcPr>
          <w:p w14:paraId="16204AC3" w14:textId="061D2D8C" w:rsidR="00AB357F" w:rsidRPr="00AE2AF9" w:rsidRDefault="00AB357F" w:rsidP="00185993">
            <w:pPr>
              <w:spacing w:line="276" w:lineRule="auto"/>
              <w:rPr>
                <w:sz w:val="18"/>
                <w:szCs w:val="18"/>
              </w:rPr>
            </w:pPr>
            <w:r w:rsidRPr="00AE2AF9">
              <w:rPr>
                <w:sz w:val="18"/>
                <w:szCs w:val="18"/>
              </w:rPr>
              <w:t>B)  Institutional Strengthening Grant spent according to the eligible expenditures</w:t>
            </w:r>
          </w:p>
        </w:tc>
        <w:tc>
          <w:tcPr>
            <w:tcW w:w="258" w:type="pct"/>
            <w:vAlign w:val="center"/>
          </w:tcPr>
          <w:p w14:paraId="6FE0E757" w14:textId="174F7E93" w:rsidR="00AB357F" w:rsidRPr="00AE2AF9" w:rsidRDefault="00AB357F" w:rsidP="00185993">
            <w:pPr>
              <w:spacing w:line="276" w:lineRule="auto"/>
              <w:rPr>
                <w:sz w:val="18"/>
                <w:szCs w:val="18"/>
              </w:rPr>
            </w:pPr>
            <w:r w:rsidRPr="00AE2AF9">
              <w:rPr>
                <w:sz w:val="18"/>
                <w:szCs w:val="18"/>
              </w:rPr>
              <w:t>(i)</w:t>
            </w:r>
          </w:p>
        </w:tc>
        <w:tc>
          <w:tcPr>
            <w:tcW w:w="3614" w:type="pct"/>
            <w:vAlign w:val="center"/>
          </w:tcPr>
          <w:p w14:paraId="2217DFE8" w14:textId="629FCC97" w:rsidR="00AB357F" w:rsidRPr="00AE2AF9" w:rsidRDefault="00AB357F" w:rsidP="00185993">
            <w:pPr>
              <w:spacing w:line="276" w:lineRule="auto"/>
              <w:rPr>
                <w:sz w:val="18"/>
                <w:szCs w:val="18"/>
              </w:rPr>
            </w:pPr>
            <w:r w:rsidRPr="00AE2AF9">
              <w:rPr>
                <w:sz w:val="18"/>
                <w:szCs w:val="18"/>
              </w:rPr>
              <w:t>No expenditure had been incurred at the time of assessment.</w:t>
            </w:r>
          </w:p>
        </w:tc>
      </w:tr>
      <w:tr w:rsidR="00F901E4" w:rsidRPr="00AE2AF9" w14:paraId="2FC7CCFC" w14:textId="77777777" w:rsidTr="00AF782C">
        <w:tc>
          <w:tcPr>
            <w:tcW w:w="1127" w:type="pct"/>
          </w:tcPr>
          <w:p w14:paraId="76FFB55D" w14:textId="71A60186" w:rsidR="00F901E4" w:rsidRPr="00AE2AF9" w:rsidRDefault="0088048B" w:rsidP="00185993">
            <w:pPr>
              <w:spacing w:line="276" w:lineRule="auto"/>
              <w:rPr>
                <w:sz w:val="18"/>
                <w:szCs w:val="18"/>
              </w:rPr>
            </w:pPr>
            <w:r w:rsidRPr="00AE2AF9">
              <w:rPr>
                <w:sz w:val="18"/>
                <w:szCs w:val="18"/>
              </w:rPr>
              <w:t>C) Institutional Strengthening Plan incorporates Climate Change</w:t>
            </w:r>
          </w:p>
        </w:tc>
        <w:tc>
          <w:tcPr>
            <w:tcW w:w="258" w:type="pct"/>
          </w:tcPr>
          <w:p w14:paraId="4ADDADD7" w14:textId="2A4E8796" w:rsidR="00F901E4" w:rsidRPr="00AE2AF9" w:rsidRDefault="0088048B" w:rsidP="00185993">
            <w:pPr>
              <w:spacing w:line="276" w:lineRule="auto"/>
              <w:rPr>
                <w:sz w:val="18"/>
                <w:szCs w:val="18"/>
              </w:rPr>
            </w:pPr>
            <w:r w:rsidRPr="00AE2AF9">
              <w:rPr>
                <w:sz w:val="18"/>
                <w:szCs w:val="18"/>
              </w:rPr>
              <w:t>(i)</w:t>
            </w:r>
          </w:p>
        </w:tc>
        <w:tc>
          <w:tcPr>
            <w:tcW w:w="3614" w:type="pct"/>
          </w:tcPr>
          <w:p w14:paraId="0E7D1232" w14:textId="2D80E805" w:rsidR="00F901E4" w:rsidRPr="00AE2AF9" w:rsidRDefault="0088048B" w:rsidP="00185993">
            <w:pPr>
              <w:spacing w:line="276" w:lineRule="auto"/>
              <w:rPr>
                <w:sz w:val="18"/>
                <w:szCs w:val="18"/>
              </w:rPr>
            </w:pPr>
            <w:r w:rsidRPr="00AE2AF9">
              <w:rPr>
                <w:sz w:val="18"/>
                <w:szCs w:val="18"/>
              </w:rPr>
              <w:t>ISP included activities related to Climate Change constituting over 30% of the budget, viz</w:t>
            </w:r>
            <w:r w:rsidR="000A2C67" w:rsidRPr="00AE2AF9">
              <w:rPr>
                <w:sz w:val="18"/>
                <w:szCs w:val="18"/>
              </w:rPr>
              <w:t>.</w:t>
            </w:r>
          </w:p>
          <w:tbl>
            <w:tblPr>
              <w:tblStyle w:val="TableGrid"/>
              <w:tblW w:w="9821" w:type="dxa"/>
              <w:tblLook w:val="04A0" w:firstRow="1" w:lastRow="0" w:firstColumn="1" w:lastColumn="0" w:noHBand="0" w:noVBand="1"/>
            </w:tblPr>
            <w:tblGrid>
              <w:gridCol w:w="8168"/>
              <w:gridCol w:w="1653"/>
            </w:tblGrid>
            <w:tr w:rsidR="00265BFE" w:rsidRPr="00AE2AF9" w14:paraId="194FF297" w14:textId="77777777" w:rsidTr="00AF782C">
              <w:trPr>
                <w:trHeight w:val="300"/>
                <w:tblHeader/>
              </w:trPr>
              <w:tc>
                <w:tcPr>
                  <w:tcW w:w="8168" w:type="dxa"/>
                  <w:shd w:val="clear" w:color="auto" w:fill="F2DBDB" w:themeFill="accent2" w:themeFillTint="33"/>
                  <w:vAlign w:val="center"/>
                </w:tcPr>
                <w:p w14:paraId="4111F932" w14:textId="2071F51C" w:rsidR="00265BFE" w:rsidRPr="00AE2AF9" w:rsidRDefault="00265BFE" w:rsidP="00265BFE">
                  <w:pPr>
                    <w:spacing w:line="276" w:lineRule="auto"/>
                    <w:rPr>
                      <w:sz w:val="18"/>
                      <w:szCs w:val="18"/>
                    </w:rPr>
                  </w:pPr>
                  <w:r w:rsidRPr="00AE2AF9">
                    <w:rPr>
                      <w:rFonts w:eastAsia="Times New Roman" w:cs="Times New Roman"/>
                      <w:b/>
                      <w:sz w:val="18"/>
                      <w:szCs w:val="18"/>
                    </w:rPr>
                    <w:t xml:space="preserve">Description </w:t>
                  </w:r>
                </w:p>
              </w:tc>
              <w:tc>
                <w:tcPr>
                  <w:tcW w:w="1653" w:type="dxa"/>
                  <w:shd w:val="clear" w:color="auto" w:fill="F2DBDB" w:themeFill="accent2" w:themeFillTint="33"/>
                  <w:vAlign w:val="center"/>
                </w:tcPr>
                <w:p w14:paraId="6991CC1A" w14:textId="4ED4FFD3" w:rsidR="00265BFE" w:rsidRPr="00AE2AF9" w:rsidRDefault="00265BFE" w:rsidP="005008DB">
                  <w:pPr>
                    <w:spacing w:line="276" w:lineRule="auto"/>
                    <w:rPr>
                      <w:sz w:val="18"/>
                      <w:szCs w:val="18"/>
                    </w:rPr>
                  </w:pPr>
                  <w:r w:rsidRPr="00AE2AF9">
                    <w:rPr>
                      <w:rFonts w:eastAsia="Times New Roman" w:cs="Times New Roman"/>
                      <w:b/>
                      <w:sz w:val="18"/>
                      <w:szCs w:val="18"/>
                    </w:rPr>
                    <w:t>Budget in UGX</w:t>
                  </w:r>
                </w:p>
              </w:tc>
            </w:tr>
            <w:tr w:rsidR="00265BFE" w:rsidRPr="00AE2AF9" w14:paraId="1CE174AB" w14:textId="77777777" w:rsidTr="00AF782C">
              <w:trPr>
                <w:trHeight w:val="300"/>
              </w:trPr>
              <w:tc>
                <w:tcPr>
                  <w:tcW w:w="8168" w:type="dxa"/>
                </w:tcPr>
                <w:p w14:paraId="0CF5D178" w14:textId="19F16E91" w:rsidR="00265BFE" w:rsidRPr="00AE2AF9" w:rsidRDefault="00265BFE" w:rsidP="00265BFE">
                  <w:pPr>
                    <w:spacing w:line="276" w:lineRule="auto"/>
                    <w:rPr>
                      <w:rStyle w:val="normaltextrun"/>
                      <w:sz w:val="18"/>
                      <w:szCs w:val="18"/>
                    </w:rPr>
                  </w:pPr>
                  <w:r w:rsidRPr="00AE2AF9">
                    <w:rPr>
                      <w:rStyle w:val="normaltextrun"/>
                      <w:sz w:val="18"/>
                      <w:szCs w:val="18"/>
                    </w:rPr>
                    <w:t>ISP Budget</w:t>
                  </w:r>
                  <w:r w:rsidRPr="00AE2AF9">
                    <w:rPr>
                      <w:rStyle w:val="eop"/>
                      <w:sz w:val="18"/>
                      <w:szCs w:val="18"/>
                    </w:rPr>
                    <w:t> </w:t>
                  </w:r>
                </w:p>
              </w:tc>
              <w:tc>
                <w:tcPr>
                  <w:tcW w:w="1653" w:type="dxa"/>
                </w:tcPr>
                <w:p w14:paraId="4D71AC07" w14:textId="5C671486" w:rsidR="00265BFE" w:rsidRPr="00AE2AF9" w:rsidRDefault="00265BFE" w:rsidP="00265BFE">
                  <w:pPr>
                    <w:spacing w:line="276" w:lineRule="auto"/>
                    <w:jc w:val="right"/>
                    <w:rPr>
                      <w:rStyle w:val="normaltextrun"/>
                      <w:sz w:val="18"/>
                      <w:szCs w:val="18"/>
                    </w:rPr>
                  </w:pPr>
                  <w:r w:rsidRPr="00AE2AF9">
                    <w:rPr>
                      <w:rStyle w:val="normaltextrun"/>
                      <w:sz w:val="18"/>
                      <w:szCs w:val="18"/>
                    </w:rPr>
                    <w:t>439,000,000</w:t>
                  </w:r>
                  <w:r w:rsidRPr="00AE2AF9">
                    <w:rPr>
                      <w:rStyle w:val="eop"/>
                      <w:sz w:val="18"/>
                      <w:szCs w:val="18"/>
                    </w:rPr>
                    <w:t> </w:t>
                  </w:r>
                </w:p>
              </w:tc>
            </w:tr>
            <w:tr w:rsidR="00265BFE" w:rsidRPr="00AE2AF9" w14:paraId="62EDFB16" w14:textId="77777777" w:rsidTr="00AF782C">
              <w:trPr>
                <w:trHeight w:val="300"/>
              </w:trPr>
              <w:tc>
                <w:tcPr>
                  <w:tcW w:w="8168" w:type="dxa"/>
                </w:tcPr>
                <w:p w14:paraId="2B1A48F9" w14:textId="498580EF" w:rsidR="00265BFE" w:rsidRPr="00AE2AF9" w:rsidRDefault="00265BFE" w:rsidP="00265BFE">
                  <w:pPr>
                    <w:spacing w:line="276" w:lineRule="auto"/>
                    <w:rPr>
                      <w:b/>
                      <w:sz w:val="18"/>
                      <w:szCs w:val="18"/>
                    </w:rPr>
                  </w:pPr>
                  <w:r w:rsidRPr="00AE2AF9">
                    <w:rPr>
                      <w:rStyle w:val="normaltextrun"/>
                      <w:b/>
                      <w:sz w:val="18"/>
                      <w:szCs w:val="18"/>
                    </w:rPr>
                    <w:t>Climate Change activities</w:t>
                  </w:r>
                  <w:r w:rsidRPr="00AE2AF9">
                    <w:rPr>
                      <w:rStyle w:val="eop"/>
                      <w:b/>
                      <w:sz w:val="18"/>
                      <w:szCs w:val="18"/>
                    </w:rPr>
                    <w:t> </w:t>
                  </w:r>
                </w:p>
              </w:tc>
              <w:tc>
                <w:tcPr>
                  <w:tcW w:w="1653" w:type="dxa"/>
                </w:tcPr>
                <w:p w14:paraId="2A6E4230" w14:textId="00989F7C" w:rsidR="00265BFE" w:rsidRPr="00AE2AF9" w:rsidRDefault="00265BFE" w:rsidP="00265BFE">
                  <w:pPr>
                    <w:spacing w:line="276" w:lineRule="auto"/>
                    <w:jc w:val="right"/>
                    <w:rPr>
                      <w:sz w:val="18"/>
                      <w:szCs w:val="18"/>
                    </w:rPr>
                  </w:pPr>
                </w:p>
              </w:tc>
            </w:tr>
            <w:tr w:rsidR="00265BFE" w:rsidRPr="00AE2AF9" w14:paraId="25ED326A" w14:textId="77777777" w:rsidTr="00AF782C">
              <w:trPr>
                <w:trHeight w:val="300"/>
              </w:trPr>
              <w:tc>
                <w:tcPr>
                  <w:tcW w:w="8168" w:type="dxa"/>
                </w:tcPr>
                <w:p w14:paraId="5EC6580D" w14:textId="1203D683" w:rsidR="00265BFE" w:rsidRPr="00AE2AF9" w:rsidRDefault="00265BFE" w:rsidP="00265BFE">
                  <w:pPr>
                    <w:spacing w:line="276" w:lineRule="auto"/>
                    <w:rPr>
                      <w:sz w:val="18"/>
                      <w:szCs w:val="18"/>
                    </w:rPr>
                  </w:pPr>
                  <w:r w:rsidRPr="00AE2AF9">
                    <w:rPr>
                      <w:rStyle w:val="normaltextrun"/>
                      <w:sz w:val="18"/>
                      <w:szCs w:val="18"/>
                    </w:rPr>
                    <w:t>Participatory wetland restoration plans developed and implemented</w:t>
                  </w:r>
                  <w:r w:rsidRPr="00AE2AF9">
                    <w:rPr>
                      <w:rStyle w:val="eop"/>
                      <w:sz w:val="18"/>
                      <w:szCs w:val="18"/>
                    </w:rPr>
                    <w:t> </w:t>
                  </w:r>
                </w:p>
              </w:tc>
              <w:tc>
                <w:tcPr>
                  <w:tcW w:w="1653" w:type="dxa"/>
                </w:tcPr>
                <w:p w14:paraId="7A2CDB7D" w14:textId="798B2E78" w:rsidR="00265BFE" w:rsidRPr="00AE2AF9" w:rsidRDefault="00265BFE" w:rsidP="00265BFE">
                  <w:pPr>
                    <w:spacing w:line="276" w:lineRule="auto"/>
                    <w:jc w:val="right"/>
                    <w:rPr>
                      <w:sz w:val="18"/>
                      <w:szCs w:val="18"/>
                    </w:rPr>
                  </w:pPr>
                  <w:r w:rsidRPr="00AE2AF9">
                    <w:rPr>
                      <w:rStyle w:val="normaltextrun"/>
                      <w:sz w:val="18"/>
                      <w:szCs w:val="18"/>
                    </w:rPr>
                    <w:t>90,000,000</w:t>
                  </w:r>
                  <w:r w:rsidRPr="00AE2AF9">
                    <w:rPr>
                      <w:rStyle w:val="eop"/>
                      <w:sz w:val="18"/>
                      <w:szCs w:val="18"/>
                    </w:rPr>
                    <w:t> </w:t>
                  </w:r>
                </w:p>
              </w:tc>
            </w:tr>
            <w:tr w:rsidR="00265BFE" w:rsidRPr="00AE2AF9" w14:paraId="2838272D" w14:textId="77777777" w:rsidTr="00AF782C">
              <w:trPr>
                <w:trHeight w:val="300"/>
              </w:trPr>
              <w:tc>
                <w:tcPr>
                  <w:tcW w:w="8168" w:type="dxa"/>
                </w:tcPr>
                <w:p w14:paraId="17B3C47B" w14:textId="2DCA552A" w:rsidR="00265BFE" w:rsidRPr="00AE2AF9" w:rsidRDefault="00265BFE" w:rsidP="00265BFE">
                  <w:pPr>
                    <w:spacing w:line="276" w:lineRule="auto"/>
                    <w:rPr>
                      <w:sz w:val="18"/>
                      <w:szCs w:val="18"/>
                    </w:rPr>
                  </w:pPr>
                  <w:r w:rsidRPr="00AE2AF9">
                    <w:rPr>
                      <w:rStyle w:val="normaltextrun"/>
                      <w:sz w:val="18"/>
                      <w:szCs w:val="18"/>
                    </w:rPr>
                    <w:t>Support MDF, DNRC, sectoral committees in monitoring environmental and social safeguards compliance on infrastructure projects conducted</w:t>
                  </w:r>
                  <w:r w:rsidRPr="00AE2AF9">
                    <w:rPr>
                      <w:rStyle w:val="eop"/>
                      <w:sz w:val="18"/>
                      <w:szCs w:val="18"/>
                    </w:rPr>
                    <w:t> </w:t>
                  </w:r>
                </w:p>
              </w:tc>
              <w:tc>
                <w:tcPr>
                  <w:tcW w:w="1653" w:type="dxa"/>
                </w:tcPr>
                <w:p w14:paraId="4631F7A3" w14:textId="6B82B0F8" w:rsidR="00265BFE" w:rsidRPr="00AE2AF9" w:rsidRDefault="00265BFE" w:rsidP="00265BFE">
                  <w:pPr>
                    <w:pStyle w:val="paragraph"/>
                    <w:spacing w:before="0" w:beforeAutospacing="0" w:after="60" w:afterAutospacing="0" w:line="276" w:lineRule="auto"/>
                    <w:jc w:val="right"/>
                    <w:textAlignment w:val="baseline"/>
                    <w:rPr>
                      <w:rFonts w:ascii="Trebuchet MS" w:hAnsi="Trebuchet MS"/>
                      <w:sz w:val="18"/>
                      <w:szCs w:val="18"/>
                    </w:rPr>
                  </w:pPr>
                  <w:r w:rsidRPr="00AE2AF9">
                    <w:rPr>
                      <w:rStyle w:val="normaltextrun"/>
                      <w:rFonts w:ascii="Trebuchet MS" w:hAnsi="Trebuchet MS"/>
                      <w:sz w:val="18"/>
                      <w:szCs w:val="18"/>
                    </w:rPr>
                    <w:t>20,000,000</w:t>
                  </w:r>
                  <w:r w:rsidRPr="00AE2AF9">
                    <w:rPr>
                      <w:rStyle w:val="eop"/>
                      <w:rFonts w:ascii="Trebuchet MS" w:hAnsi="Trebuchet MS"/>
                      <w:sz w:val="18"/>
                      <w:szCs w:val="18"/>
                    </w:rPr>
                    <w:t> </w:t>
                  </w:r>
                </w:p>
                <w:p w14:paraId="66857075" w14:textId="05F5F7B8" w:rsidR="00265BFE" w:rsidRPr="00AE2AF9" w:rsidRDefault="00265BFE" w:rsidP="00265BFE">
                  <w:pPr>
                    <w:spacing w:line="276" w:lineRule="auto"/>
                    <w:jc w:val="right"/>
                    <w:rPr>
                      <w:sz w:val="18"/>
                      <w:szCs w:val="18"/>
                    </w:rPr>
                  </w:pPr>
                  <w:r w:rsidRPr="00AE2AF9">
                    <w:rPr>
                      <w:rStyle w:val="eop"/>
                      <w:sz w:val="18"/>
                      <w:szCs w:val="18"/>
                    </w:rPr>
                    <w:t> </w:t>
                  </w:r>
                </w:p>
              </w:tc>
            </w:tr>
            <w:tr w:rsidR="00265BFE" w:rsidRPr="00AE2AF9" w14:paraId="570FF394" w14:textId="77777777" w:rsidTr="00AF782C">
              <w:trPr>
                <w:trHeight w:val="395"/>
              </w:trPr>
              <w:tc>
                <w:tcPr>
                  <w:tcW w:w="8168" w:type="dxa"/>
                </w:tcPr>
                <w:p w14:paraId="7C89290A" w14:textId="532119BF" w:rsidR="00265BFE" w:rsidRPr="00AE2AF9" w:rsidRDefault="00265BFE" w:rsidP="00265BFE">
                  <w:pPr>
                    <w:spacing w:line="276" w:lineRule="auto"/>
                    <w:rPr>
                      <w:sz w:val="18"/>
                      <w:szCs w:val="18"/>
                    </w:rPr>
                  </w:pPr>
                  <w:r w:rsidRPr="00AE2AF9">
                    <w:rPr>
                      <w:rStyle w:val="normaltextrun"/>
                      <w:sz w:val="18"/>
                      <w:szCs w:val="18"/>
                    </w:rPr>
                    <w:t>Natural resource and local sanitation committee supported to populari</w:t>
                  </w:r>
                  <w:r w:rsidR="004B1EF4" w:rsidRPr="00AE2AF9">
                    <w:rPr>
                      <w:rStyle w:val="normaltextrun"/>
                      <w:sz w:val="18"/>
                      <w:szCs w:val="18"/>
                    </w:rPr>
                    <w:t>s</w:t>
                  </w:r>
                  <w:r w:rsidRPr="00AE2AF9">
                    <w:rPr>
                      <w:rStyle w:val="normaltextrun"/>
                      <w:sz w:val="18"/>
                      <w:szCs w:val="18"/>
                    </w:rPr>
                    <w:t>e proper waste management and disposal</w:t>
                  </w:r>
                  <w:r w:rsidRPr="00AE2AF9">
                    <w:rPr>
                      <w:rStyle w:val="eop"/>
                      <w:sz w:val="18"/>
                      <w:szCs w:val="18"/>
                    </w:rPr>
                    <w:t> </w:t>
                  </w:r>
                </w:p>
              </w:tc>
              <w:tc>
                <w:tcPr>
                  <w:tcW w:w="1653" w:type="dxa"/>
                </w:tcPr>
                <w:p w14:paraId="3BF6BB4C" w14:textId="0FCC1235" w:rsidR="00265BFE" w:rsidRPr="00AE2AF9" w:rsidRDefault="00265BFE" w:rsidP="00265BFE">
                  <w:pPr>
                    <w:spacing w:line="276" w:lineRule="auto"/>
                    <w:jc w:val="right"/>
                    <w:rPr>
                      <w:sz w:val="18"/>
                      <w:szCs w:val="18"/>
                    </w:rPr>
                  </w:pPr>
                  <w:r w:rsidRPr="00AE2AF9">
                    <w:rPr>
                      <w:rStyle w:val="normaltextrun"/>
                      <w:sz w:val="18"/>
                      <w:szCs w:val="18"/>
                    </w:rPr>
                    <w:t>25,000,000</w:t>
                  </w:r>
                  <w:r w:rsidRPr="00AE2AF9">
                    <w:rPr>
                      <w:rStyle w:val="eop"/>
                      <w:sz w:val="18"/>
                      <w:szCs w:val="18"/>
                    </w:rPr>
                    <w:t> </w:t>
                  </w:r>
                </w:p>
              </w:tc>
            </w:tr>
            <w:tr w:rsidR="00265BFE" w:rsidRPr="00AE2AF9" w14:paraId="7D297E83" w14:textId="77777777" w:rsidTr="00AF782C">
              <w:trPr>
                <w:trHeight w:val="485"/>
              </w:trPr>
              <w:tc>
                <w:tcPr>
                  <w:tcW w:w="8168" w:type="dxa"/>
                </w:tcPr>
                <w:p w14:paraId="4561A2C4" w14:textId="5F27DA3A" w:rsidR="00265BFE" w:rsidRPr="00AE2AF9" w:rsidRDefault="00265BFE" w:rsidP="00265BFE">
                  <w:pPr>
                    <w:spacing w:line="276" w:lineRule="auto"/>
                    <w:rPr>
                      <w:sz w:val="18"/>
                      <w:szCs w:val="18"/>
                    </w:rPr>
                  </w:pPr>
                  <w:r w:rsidRPr="00AE2AF9">
                    <w:rPr>
                      <w:rStyle w:val="normaltextrun"/>
                      <w:sz w:val="18"/>
                      <w:szCs w:val="18"/>
                    </w:rPr>
                    <w:t>Training provided for MDF, HOD, SACAO, TCs, CDOs, sector heads in environmental and social safeguards management</w:t>
                  </w:r>
                  <w:r w:rsidRPr="00AE2AF9">
                    <w:rPr>
                      <w:rStyle w:val="eop"/>
                      <w:sz w:val="18"/>
                      <w:szCs w:val="18"/>
                    </w:rPr>
                    <w:t> </w:t>
                  </w:r>
                </w:p>
              </w:tc>
              <w:tc>
                <w:tcPr>
                  <w:tcW w:w="1653" w:type="dxa"/>
                </w:tcPr>
                <w:p w14:paraId="6A708C42" w14:textId="22E33553" w:rsidR="00265BFE" w:rsidRPr="00AE2AF9" w:rsidRDefault="00265BFE" w:rsidP="00265BFE">
                  <w:pPr>
                    <w:spacing w:line="276" w:lineRule="auto"/>
                    <w:jc w:val="right"/>
                    <w:rPr>
                      <w:sz w:val="18"/>
                      <w:szCs w:val="18"/>
                    </w:rPr>
                  </w:pPr>
                  <w:r w:rsidRPr="00AE2AF9">
                    <w:rPr>
                      <w:rStyle w:val="normaltextrun"/>
                      <w:sz w:val="18"/>
                      <w:szCs w:val="18"/>
                    </w:rPr>
                    <w:t>10,000,000</w:t>
                  </w:r>
                  <w:r w:rsidRPr="00AE2AF9">
                    <w:rPr>
                      <w:rStyle w:val="eop"/>
                      <w:sz w:val="18"/>
                      <w:szCs w:val="18"/>
                    </w:rPr>
                    <w:t> </w:t>
                  </w:r>
                </w:p>
              </w:tc>
            </w:tr>
            <w:tr w:rsidR="00265BFE" w:rsidRPr="00AE2AF9" w14:paraId="405DA2E0" w14:textId="77777777" w:rsidTr="00AF782C">
              <w:trPr>
                <w:trHeight w:val="503"/>
              </w:trPr>
              <w:tc>
                <w:tcPr>
                  <w:tcW w:w="8168" w:type="dxa"/>
                </w:tcPr>
                <w:p w14:paraId="3BC85AB9" w14:textId="0DB1337D" w:rsidR="00265BFE" w:rsidRPr="00AE2AF9" w:rsidRDefault="005F4EAA" w:rsidP="00265BFE">
                  <w:pPr>
                    <w:spacing w:line="276" w:lineRule="auto"/>
                    <w:rPr>
                      <w:sz w:val="18"/>
                      <w:szCs w:val="18"/>
                    </w:rPr>
                  </w:pPr>
                  <w:r w:rsidRPr="00AE2AF9">
                    <w:rPr>
                      <w:rStyle w:val="normaltextrun"/>
                      <w:sz w:val="18"/>
                      <w:szCs w:val="18"/>
                    </w:rPr>
                    <w:t>Specialized</w:t>
                  </w:r>
                  <w:r w:rsidR="00265BFE" w:rsidRPr="00AE2AF9">
                    <w:rPr>
                      <w:rStyle w:val="normaltextrun"/>
                      <w:sz w:val="18"/>
                      <w:szCs w:val="18"/>
                    </w:rPr>
                    <w:t xml:space="preserve"> equipment and tools </w:t>
                  </w:r>
                  <w:r w:rsidR="009533F0" w:rsidRPr="00AE2AF9">
                    <w:rPr>
                      <w:rStyle w:val="normaltextrun"/>
                      <w:sz w:val="18"/>
                      <w:szCs w:val="18"/>
                    </w:rPr>
                    <w:t xml:space="preserve">for </w:t>
                  </w:r>
                  <w:r w:rsidR="00265BFE" w:rsidRPr="00AE2AF9">
                    <w:rPr>
                      <w:rStyle w:val="normaltextrun"/>
                      <w:sz w:val="18"/>
                      <w:szCs w:val="18"/>
                    </w:rPr>
                    <w:t>surveying air quality, other environmental monitoring equipment</w:t>
                  </w:r>
                  <w:r w:rsidR="009533F0" w:rsidRPr="00AE2AF9">
                    <w:rPr>
                      <w:rStyle w:val="normaltextrun"/>
                      <w:sz w:val="18"/>
                      <w:szCs w:val="18"/>
                    </w:rPr>
                    <w:t>,</w:t>
                  </w:r>
                  <w:r w:rsidR="00265BFE" w:rsidRPr="00AE2AF9">
                    <w:rPr>
                      <w:rStyle w:val="normaltextrun"/>
                      <w:sz w:val="18"/>
                      <w:szCs w:val="18"/>
                    </w:rPr>
                    <w:t xml:space="preserve"> weather station etc</w:t>
                  </w:r>
                  <w:r w:rsidR="005008DB" w:rsidRPr="00AE2AF9">
                    <w:rPr>
                      <w:rStyle w:val="normaltextrun"/>
                      <w:sz w:val="18"/>
                      <w:szCs w:val="18"/>
                    </w:rPr>
                    <w:t>.</w:t>
                  </w:r>
                  <w:r w:rsidR="00265BFE" w:rsidRPr="00AE2AF9">
                    <w:rPr>
                      <w:rStyle w:val="normaltextrun"/>
                      <w:sz w:val="18"/>
                      <w:szCs w:val="18"/>
                    </w:rPr>
                    <w:t xml:space="preserve"> procured</w:t>
                  </w:r>
                  <w:r w:rsidR="00265BFE" w:rsidRPr="00AE2AF9">
                    <w:rPr>
                      <w:rStyle w:val="eop"/>
                      <w:sz w:val="18"/>
                      <w:szCs w:val="18"/>
                    </w:rPr>
                    <w:t> </w:t>
                  </w:r>
                </w:p>
              </w:tc>
              <w:tc>
                <w:tcPr>
                  <w:tcW w:w="1653" w:type="dxa"/>
                </w:tcPr>
                <w:p w14:paraId="685975AF" w14:textId="0181823B" w:rsidR="00265BFE" w:rsidRPr="00AE2AF9" w:rsidRDefault="00265BFE" w:rsidP="00265BFE">
                  <w:pPr>
                    <w:spacing w:line="276" w:lineRule="auto"/>
                    <w:jc w:val="right"/>
                    <w:rPr>
                      <w:sz w:val="18"/>
                      <w:szCs w:val="18"/>
                    </w:rPr>
                  </w:pPr>
                  <w:r w:rsidRPr="00AE2AF9">
                    <w:rPr>
                      <w:rStyle w:val="normaltextrun"/>
                      <w:sz w:val="18"/>
                      <w:szCs w:val="18"/>
                    </w:rPr>
                    <w:t>40,000,000</w:t>
                  </w:r>
                  <w:r w:rsidRPr="00AE2AF9">
                    <w:rPr>
                      <w:rStyle w:val="eop"/>
                      <w:sz w:val="18"/>
                      <w:szCs w:val="18"/>
                    </w:rPr>
                    <w:t> </w:t>
                  </w:r>
                </w:p>
              </w:tc>
            </w:tr>
            <w:tr w:rsidR="00265BFE" w:rsidRPr="00AE2AF9" w14:paraId="1E672A14" w14:textId="77777777" w:rsidTr="00AF782C">
              <w:trPr>
                <w:trHeight w:val="242"/>
              </w:trPr>
              <w:tc>
                <w:tcPr>
                  <w:tcW w:w="8168" w:type="dxa"/>
                </w:tcPr>
                <w:p w14:paraId="4BD9FE86" w14:textId="3D120FD2" w:rsidR="00265BFE" w:rsidRPr="00AE2AF9" w:rsidRDefault="00265BFE" w:rsidP="00265BFE">
                  <w:pPr>
                    <w:spacing w:line="276" w:lineRule="auto"/>
                    <w:rPr>
                      <w:sz w:val="18"/>
                      <w:szCs w:val="18"/>
                    </w:rPr>
                  </w:pPr>
                  <w:r w:rsidRPr="00AE2AF9">
                    <w:rPr>
                      <w:rStyle w:val="normaltextrun"/>
                      <w:sz w:val="18"/>
                      <w:szCs w:val="18"/>
                    </w:rPr>
                    <w:t>District Environment Natural Resource Committee supported</w:t>
                  </w:r>
                  <w:r w:rsidRPr="00AE2AF9">
                    <w:rPr>
                      <w:rStyle w:val="eop"/>
                      <w:sz w:val="18"/>
                      <w:szCs w:val="18"/>
                    </w:rPr>
                    <w:t> </w:t>
                  </w:r>
                </w:p>
              </w:tc>
              <w:tc>
                <w:tcPr>
                  <w:tcW w:w="1653" w:type="dxa"/>
                </w:tcPr>
                <w:p w14:paraId="64EAE7EB" w14:textId="606DB313" w:rsidR="00265BFE" w:rsidRPr="00AE2AF9" w:rsidRDefault="00265BFE" w:rsidP="00265BFE">
                  <w:pPr>
                    <w:spacing w:line="276" w:lineRule="auto"/>
                    <w:jc w:val="right"/>
                    <w:rPr>
                      <w:sz w:val="18"/>
                      <w:szCs w:val="18"/>
                    </w:rPr>
                  </w:pPr>
                  <w:r w:rsidRPr="00AE2AF9">
                    <w:rPr>
                      <w:rStyle w:val="normaltextrun"/>
                      <w:sz w:val="18"/>
                      <w:szCs w:val="18"/>
                    </w:rPr>
                    <w:t>10,000,000</w:t>
                  </w:r>
                  <w:r w:rsidRPr="00AE2AF9">
                    <w:rPr>
                      <w:rStyle w:val="eop"/>
                      <w:sz w:val="18"/>
                      <w:szCs w:val="18"/>
                    </w:rPr>
                    <w:t> </w:t>
                  </w:r>
                </w:p>
              </w:tc>
            </w:tr>
            <w:tr w:rsidR="00265BFE" w:rsidRPr="00AE2AF9" w14:paraId="41016FB0" w14:textId="77777777" w:rsidTr="00AF782C">
              <w:trPr>
                <w:trHeight w:val="300"/>
              </w:trPr>
              <w:tc>
                <w:tcPr>
                  <w:tcW w:w="8168" w:type="dxa"/>
                </w:tcPr>
                <w:p w14:paraId="0D43A7B1" w14:textId="760A04A4" w:rsidR="00265BFE" w:rsidRPr="00AE2AF9" w:rsidRDefault="00265BFE" w:rsidP="00265BFE">
                  <w:pPr>
                    <w:spacing w:line="276" w:lineRule="auto"/>
                    <w:rPr>
                      <w:b/>
                      <w:sz w:val="18"/>
                      <w:szCs w:val="18"/>
                    </w:rPr>
                  </w:pPr>
                  <w:r w:rsidRPr="00AE2AF9">
                    <w:rPr>
                      <w:rStyle w:val="normaltextrun"/>
                      <w:b/>
                      <w:sz w:val="18"/>
                      <w:szCs w:val="18"/>
                    </w:rPr>
                    <w:t>Total</w:t>
                  </w:r>
                  <w:r w:rsidRPr="00AE2AF9">
                    <w:rPr>
                      <w:rStyle w:val="eop"/>
                      <w:b/>
                      <w:sz w:val="18"/>
                      <w:szCs w:val="18"/>
                    </w:rPr>
                    <w:t> </w:t>
                  </w:r>
                  <w:r w:rsidR="00C82F31" w:rsidRPr="00AE2AF9">
                    <w:rPr>
                      <w:rStyle w:val="eop"/>
                      <w:b/>
                      <w:sz w:val="18"/>
                      <w:szCs w:val="18"/>
                    </w:rPr>
                    <w:t xml:space="preserve">for </w:t>
                  </w:r>
                  <w:r w:rsidR="00C82F31" w:rsidRPr="00AE2AF9">
                    <w:rPr>
                      <w:rStyle w:val="normaltextrun"/>
                      <w:b/>
                      <w:sz w:val="18"/>
                      <w:szCs w:val="18"/>
                    </w:rPr>
                    <w:t>Climate Change activities</w:t>
                  </w:r>
                  <w:r w:rsidR="00C82F31" w:rsidRPr="00AE2AF9">
                    <w:rPr>
                      <w:rStyle w:val="eop"/>
                      <w:b/>
                      <w:sz w:val="18"/>
                      <w:szCs w:val="18"/>
                    </w:rPr>
                    <w:t> </w:t>
                  </w:r>
                </w:p>
              </w:tc>
              <w:tc>
                <w:tcPr>
                  <w:tcW w:w="1653" w:type="dxa"/>
                </w:tcPr>
                <w:p w14:paraId="7784E992" w14:textId="6B7BCF18" w:rsidR="00265BFE" w:rsidRPr="00AE2AF9" w:rsidRDefault="00265BFE" w:rsidP="00265BFE">
                  <w:pPr>
                    <w:spacing w:line="276" w:lineRule="auto"/>
                    <w:jc w:val="right"/>
                    <w:rPr>
                      <w:b/>
                      <w:sz w:val="18"/>
                      <w:szCs w:val="18"/>
                    </w:rPr>
                  </w:pPr>
                  <w:r w:rsidRPr="00AE2AF9">
                    <w:rPr>
                      <w:rStyle w:val="normaltextrun"/>
                      <w:b/>
                      <w:sz w:val="18"/>
                      <w:szCs w:val="18"/>
                    </w:rPr>
                    <w:t>195,000,000</w:t>
                  </w:r>
                  <w:r w:rsidRPr="00AE2AF9">
                    <w:rPr>
                      <w:rStyle w:val="eop"/>
                      <w:b/>
                      <w:sz w:val="18"/>
                      <w:szCs w:val="18"/>
                    </w:rPr>
                    <w:t> </w:t>
                  </w:r>
                </w:p>
              </w:tc>
            </w:tr>
            <w:tr w:rsidR="00265BFE" w:rsidRPr="00AE2AF9" w14:paraId="1B7D6AC6" w14:textId="77777777" w:rsidTr="00AF782C">
              <w:trPr>
                <w:trHeight w:val="300"/>
              </w:trPr>
              <w:tc>
                <w:tcPr>
                  <w:tcW w:w="8168" w:type="dxa"/>
                </w:tcPr>
                <w:p w14:paraId="4DCB4F76" w14:textId="784020DD" w:rsidR="00265BFE" w:rsidRPr="00AE2AF9" w:rsidRDefault="00265BFE" w:rsidP="00265BFE">
                  <w:pPr>
                    <w:spacing w:line="276" w:lineRule="auto"/>
                    <w:rPr>
                      <w:b/>
                      <w:sz w:val="18"/>
                      <w:szCs w:val="18"/>
                    </w:rPr>
                  </w:pPr>
                  <w:r w:rsidRPr="00AE2AF9">
                    <w:rPr>
                      <w:rStyle w:val="normaltextrun"/>
                      <w:sz w:val="18"/>
                      <w:szCs w:val="18"/>
                    </w:rPr>
                    <w:t>Percentage over ISP Budget</w:t>
                  </w:r>
                  <w:r w:rsidRPr="00AE2AF9">
                    <w:rPr>
                      <w:rStyle w:val="eop"/>
                      <w:sz w:val="18"/>
                      <w:szCs w:val="18"/>
                    </w:rPr>
                    <w:t> </w:t>
                  </w:r>
                </w:p>
              </w:tc>
              <w:tc>
                <w:tcPr>
                  <w:tcW w:w="1653" w:type="dxa"/>
                </w:tcPr>
                <w:p w14:paraId="0BB435B7" w14:textId="02AA8EBA" w:rsidR="00265BFE" w:rsidRPr="00AE2AF9" w:rsidRDefault="00265BFE" w:rsidP="00265BFE">
                  <w:pPr>
                    <w:spacing w:line="276" w:lineRule="auto"/>
                    <w:rPr>
                      <w:b/>
                      <w:sz w:val="18"/>
                      <w:szCs w:val="18"/>
                    </w:rPr>
                  </w:pPr>
                  <w:r w:rsidRPr="00AE2AF9">
                    <w:rPr>
                      <w:rStyle w:val="normaltextrun"/>
                      <w:sz w:val="18"/>
                      <w:szCs w:val="18"/>
                    </w:rPr>
                    <w:t>44.4</w:t>
                  </w:r>
                  <w:r w:rsidR="00AB67FF" w:rsidRPr="00AE2AF9">
                    <w:rPr>
                      <w:rStyle w:val="normaltextrun"/>
                      <w:sz w:val="18"/>
                      <w:szCs w:val="18"/>
                    </w:rPr>
                    <w:t>1</w:t>
                  </w:r>
                  <w:r w:rsidRPr="00AE2AF9">
                    <w:rPr>
                      <w:rStyle w:val="normaltextrun"/>
                      <w:sz w:val="18"/>
                      <w:szCs w:val="18"/>
                    </w:rPr>
                    <w:t>%</w:t>
                  </w:r>
                  <w:r w:rsidRPr="00AE2AF9">
                    <w:rPr>
                      <w:rStyle w:val="eop"/>
                      <w:sz w:val="18"/>
                      <w:szCs w:val="18"/>
                    </w:rPr>
                    <w:t> </w:t>
                  </w:r>
                </w:p>
              </w:tc>
            </w:tr>
          </w:tbl>
          <w:p w14:paraId="3562F117" w14:textId="6F2FBA4A" w:rsidR="0088048B" w:rsidRPr="00AE2AF9" w:rsidRDefault="0088048B" w:rsidP="00185993">
            <w:pPr>
              <w:spacing w:line="276" w:lineRule="auto"/>
              <w:rPr>
                <w:sz w:val="18"/>
                <w:szCs w:val="18"/>
              </w:rPr>
            </w:pPr>
          </w:p>
        </w:tc>
      </w:tr>
    </w:tbl>
    <w:p w14:paraId="220E81AC" w14:textId="21917981" w:rsidR="00F901E4" w:rsidRPr="00AE2AF9" w:rsidRDefault="00F901E4" w:rsidP="00185993">
      <w:pPr>
        <w:rPr>
          <w:szCs w:val="21"/>
        </w:rPr>
      </w:pPr>
    </w:p>
    <w:p w14:paraId="6C9B98D5" w14:textId="77777777" w:rsidR="00E50348" w:rsidRPr="00AE2AF9" w:rsidRDefault="00E50348" w:rsidP="00185993">
      <w:pPr>
        <w:rPr>
          <w:rFonts w:eastAsiaTheme="majorEastAsia" w:cstheme="majorBidi"/>
          <w:b/>
          <w:bCs/>
          <w:szCs w:val="21"/>
        </w:rPr>
      </w:pPr>
      <w:r w:rsidRPr="00AE2AF9">
        <w:rPr>
          <w:szCs w:val="21"/>
        </w:rPr>
        <w:br w:type="page"/>
      </w:r>
    </w:p>
    <w:p w14:paraId="3CE06234" w14:textId="525A487C" w:rsidR="000D0788" w:rsidRPr="00AE2AF9" w:rsidRDefault="00E50348" w:rsidP="00660F75">
      <w:pPr>
        <w:pStyle w:val="Heading2"/>
      </w:pPr>
      <w:bookmarkStart w:id="71" w:name="_Toc167113317"/>
      <w:r w:rsidRPr="00AE2AF9">
        <w:lastRenderedPageBreak/>
        <w:t xml:space="preserve">Annex 2: </w:t>
      </w:r>
      <w:r w:rsidR="000D0788" w:rsidRPr="00AE2AF9">
        <w:t>DLI 2 - The number of GKMA entities that have substantively filled key staff positions and demonstrated basic capacities in fiduciary, safeguards, and climate change/disaster risk management (minimum conditions for MDG).</w:t>
      </w:r>
      <w:bookmarkEnd w:id="71"/>
    </w:p>
    <w:p w14:paraId="478F2B85" w14:textId="70C05CB7" w:rsidR="00B76436" w:rsidRPr="00AE2AF9" w:rsidRDefault="00B76436" w:rsidP="00185993">
      <w:pPr>
        <w:rPr>
          <w:szCs w:val="21"/>
        </w:rPr>
      </w:pPr>
      <w:r w:rsidRPr="00AE2AF9">
        <w:rPr>
          <w:szCs w:val="21"/>
        </w:rPr>
        <w:t>The assessment under DLI 2 was based on the following minimum conditions and indicators in accordance with the respective assessment procedures and means of verification. The respective findings are included in the tabulation below.</w:t>
      </w:r>
    </w:p>
    <w:p w14:paraId="4AEFC339" w14:textId="306515BC" w:rsidR="001C279C" w:rsidRPr="00AE2AF9" w:rsidRDefault="001C279C" w:rsidP="00185993">
      <w:pPr>
        <w:rPr>
          <w:szCs w:val="21"/>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8"/>
        <w:gridCol w:w="544"/>
        <w:gridCol w:w="2282"/>
        <w:gridCol w:w="2009"/>
        <w:gridCol w:w="6065"/>
        <w:gridCol w:w="1200"/>
      </w:tblGrid>
      <w:tr w:rsidR="009F6788" w:rsidRPr="00AE2AF9" w14:paraId="16FD02DE" w14:textId="76ED23B2" w:rsidTr="00AF782C">
        <w:trPr>
          <w:trHeight w:val="275"/>
          <w:tblHeader/>
        </w:trPr>
        <w:tc>
          <w:tcPr>
            <w:tcW w:w="662" w:type="pct"/>
            <w:shd w:val="clear" w:color="auto" w:fill="D9D9D9" w:themeFill="background1" w:themeFillShade="D9"/>
            <w:vAlign w:val="center"/>
          </w:tcPr>
          <w:p w14:paraId="4E1D7C09" w14:textId="77777777" w:rsidR="009F6788" w:rsidRPr="00AE2AF9" w:rsidRDefault="009F6788" w:rsidP="00185993">
            <w:pPr>
              <w:rPr>
                <w:rFonts w:cstheme="minorHAnsi"/>
                <w:b/>
                <w:sz w:val="18"/>
                <w:szCs w:val="18"/>
              </w:rPr>
            </w:pPr>
            <w:r w:rsidRPr="00AE2AF9">
              <w:rPr>
                <w:rFonts w:cstheme="minorHAnsi"/>
                <w:b/>
                <w:sz w:val="18"/>
                <w:szCs w:val="18"/>
              </w:rPr>
              <w:t>Minimum Condition</w:t>
            </w:r>
          </w:p>
        </w:tc>
        <w:tc>
          <w:tcPr>
            <w:tcW w:w="195" w:type="pct"/>
            <w:shd w:val="clear" w:color="auto" w:fill="D9D9D9" w:themeFill="background1" w:themeFillShade="D9"/>
            <w:vAlign w:val="center"/>
          </w:tcPr>
          <w:p w14:paraId="5C2C476D" w14:textId="77777777" w:rsidR="009F6788" w:rsidRPr="00AE2AF9" w:rsidRDefault="009F6788" w:rsidP="00185993">
            <w:pPr>
              <w:rPr>
                <w:rFonts w:cstheme="minorHAnsi"/>
                <w:b/>
                <w:sz w:val="18"/>
                <w:szCs w:val="18"/>
              </w:rPr>
            </w:pPr>
            <w:r w:rsidRPr="00AE2AF9">
              <w:rPr>
                <w:rFonts w:cstheme="minorHAnsi"/>
                <w:b/>
                <w:sz w:val="18"/>
                <w:szCs w:val="18"/>
              </w:rPr>
              <w:t>No.</w:t>
            </w:r>
          </w:p>
        </w:tc>
        <w:tc>
          <w:tcPr>
            <w:tcW w:w="818" w:type="pct"/>
            <w:shd w:val="clear" w:color="auto" w:fill="D9D9D9" w:themeFill="background1" w:themeFillShade="D9"/>
            <w:vAlign w:val="center"/>
          </w:tcPr>
          <w:p w14:paraId="29BCF87D" w14:textId="77777777" w:rsidR="009F6788" w:rsidRPr="00AE2AF9" w:rsidRDefault="009F6788" w:rsidP="00185993">
            <w:pPr>
              <w:rPr>
                <w:rFonts w:cstheme="minorHAnsi"/>
                <w:b/>
                <w:sz w:val="18"/>
                <w:szCs w:val="18"/>
              </w:rPr>
            </w:pPr>
            <w:r w:rsidRPr="00AE2AF9">
              <w:rPr>
                <w:rFonts w:cstheme="minorHAnsi"/>
                <w:b/>
                <w:sz w:val="18"/>
                <w:szCs w:val="18"/>
              </w:rPr>
              <w:t>Indicator of Minimum Condition</w:t>
            </w:r>
          </w:p>
        </w:tc>
        <w:tc>
          <w:tcPr>
            <w:tcW w:w="720" w:type="pct"/>
            <w:shd w:val="clear" w:color="auto" w:fill="D9D9D9" w:themeFill="background1" w:themeFillShade="D9"/>
            <w:vAlign w:val="center"/>
          </w:tcPr>
          <w:p w14:paraId="5195AFB9" w14:textId="77777777" w:rsidR="009F6788" w:rsidRPr="00AE2AF9" w:rsidRDefault="009F6788" w:rsidP="00185993">
            <w:pPr>
              <w:rPr>
                <w:rFonts w:cstheme="minorHAnsi"/>
                <w:b/>
                <w:sz w:val="18"/>
                <w:szCs w:val="18"/>
              </w:rPr>
            </w:pPr>
            <w:r w:rsidRPr="00AE2AF9">
              <w:rPr>
                <w:rFonts w:cstheme="minorHAnsi"/>
                <w:b/>
                <w:sz w:val="18"/>
                <w:szCs w:val="18"/>
              </w:rPr>
              <w:t>Assessment Procedure</w:t>
            </w:r>
          </w:p>
        </w:tc>
        <w:tc>
          <w:tcPr>
            <w:tcW w:w="2174" w:type="pct"/>
            <w:shd w:val="clear" w:color="auto" w:fill="D9D9D9" w:themeFill="background1" w:themeFillShade="D9"/>
            <w:vAlign w:val="center"/>
          </w:tcPr>
          <w:p w14:paraId="4618ABA1" w14:textId="3AD5BE06" w:rsidR="009F6788" w:rsidRPr="00AE2AF9" w:rsidRDefault="009F6788" w:rsidP="00185993">
            <w:pPr>
              <w:rPr>
                <w:rFonts w:cstheme="minorHAnsi"/>
                <w:b/>
                <w:sz w:val="18"/>
                <w:szCs w:val="18"/>
              </w:rPr>
            </w:pPr>
            <w:r w:rsidRPr="00AE2AF9">
              <w:rPr>
                <w:rFonts w:cstheme="minorHAnsi"/>
                <w:b/>
                <w:sz w:val="18"/>
                <w:szCs w:val="18"/>
              </w:rPr>
              <w:t>Assessment Findings</w:t>
            </w:r>
          </w:p>
        </w:tc>
        <w:tc>
          <w:tcPr>
            <w:tcW w:w="430" w:type="pct"/>
            <w:shd w:val="clear" w:color="auto" w:fill="D9D9D9" w:themeFill="background1" w:themeFillShade="D9"/>
            <w:vAlign w:val="center"/>
          </w:tcPr>
          <w:p w14:paraId="1471D112" w14:textId="2DA5A0DB" w:rsidR="009F6788" w:rsidRPr="00AE2AF9" w:rsidRDefault="009F6788" w:rsidP="00185993">
            <w:pPr>
              <w:rPr>
                <w:rFonts w:cstheme="minorHAnsi"/>
                <w:b/>
                <w:sz w:val="18"/>
                <w:szCs w:val="18"/>
              </w:rPr>
            </w:pPr>
            <w:r w:rsidRPr="00AE2AF9">
              <w:rPr>
                <w:rFonts w:cstheme="minorHAnsi"/>
                <w:b/>
                <w:sz w:val="18"/>
                <w:szCs w:val="18"/>
              </w:rPr>
              <w:t>Score</w:t>
            </w:r>
          </w:p>
        </w:tc>
      </w:tr>
      <w:tr w:rsidR="00397D0E" w:rsidRPr="00AE2AF9" w14:paraId="086150B4" w14:textId="6B6675FC" w:rsidTr="00AF782C">
        <w:tc>
          <w:tcPr>
            <w:tcW w:w="662" w:type="pct"/>
            <w:vMerge w:val="restart"/>
            <w:vAlign w:val="center"/>
          </w:tcPr>
          <w:p w14:paraId="16CCD616" w14:textId="77777777" w:rsidR="00397D0E" w:rsidRPr="00AE2AF9" w:rsidRDefault="00397D0E" w:rsidP="009D1E59">
            <w:pPr>
              <w:numPr>
                <w:ilvl w:val="0"/>
                <w:numId w:val="36"/>
              </w:numPr>
              <w:ind w:left="360"/>
              <w:rPr>
                <w:sz w:val="18"/>
                <w:szCs w:val="18"/>
              </w:rPr>
            </w:pPr>
            <w:r w:rsidRPr="00AE2AF9">
              <w:rPr>
                <w:sz w:val="18"/>
                <w:szCs w:val="18"/>
              </w:rPr>
              <w:t>The entity has substantively</w:t>
            </w:r>
            <w:r w:rsidRPr="00AE2AF9">
              <w:rPr>
                <w:sz w:val="18"/>
                <w:szCs w:val="18"/>
                <w:vertAlign w:val="superscript"/>
              </w:rPr>
              <w:footnoteReference w:id="3"/>
            </w:r>
            <w:r w:rsidRPr="00AE2AF9">
              <w:rPr>
                <w:sz w:val="18"/>
                <w:szCs w:val="18"/>
              </w:rPr>
              <w:t xml:space="preserve"> filled key staff positions that are relevant for metropolitan governance and service delivery</w:t>
            </w:r>
          </w:p>
          <w:p w14:paraId="63020E15" w14:textId="474E1DA6" w:rsidR="00397D0E" w:rsidRPr="00AE2AF9" w:rsidRDefault="00397D0E" w:rsidP="00185993">
            <w:pPr>
              <w:ind w:left="360"/>
              <w:rPr>
                <w:sz w:val="18"/>
                <w:szCs w:val="18"/>
              </w:rPr>
            </w:pPr>
          </w:p>
        </w:tc>
        <w:tc>
          <w:tcPr>
            <w:tcW w:w="195" w:type="pct"/>
            <w:vMerge w:val="restart"/>
            <w:vAlign w:val="center"/>
          </w:tcPr>
          <w:p w14:paraId="60E33709" w14:textId="77777777" w:rsidR="00397D0E" w:rsidRPr="00AE2AF9" w:rsidRDefault="00397D0E" w:rsidP="009D1E59">
            <w:pPr>
              <w:numPr>
                <w:ilvl w:val="0"/>
                <w:numId w:val="47"/>
              </w:numPr>
              <w:rPr>
                <w:rFonts w:cstheme="minorHAnsi"/>
                <w:sz w:val="18"/>
                <w:szCs w:val="18"/>
              </w:rPr>
            </w:pPr>
          </w:p>
        </w:tc>
        <w:tc>
          <w:tcPr>
            <w:tcW w:w="818" w:type="pct"/>
            <w:vAlign w:val="center"/>
          </w:tcPr>
          <w:p w14:paraId="07C33455" w14:textId="77777777" w:rsidR="00397D0E" w:rsidRPr="00AE2AF9" w:rsidRDefault="00397D0E" w:rsidP="00185993">
            <w:pPr>
              <w:rPr>
                <w:rFonts w:cstheme="minorHAnsi"/>
                <w:sz w:val="18"/>
                <w:szCs w:val="18"/>
                <w:u w:val="single"/>
              </w:rPr>
            </w:pPr>
            <w:r w:rsidRPr="00AE2AF9">
              <w:rPr>
                <w:rFonts w:cstheme="minorHAnsi"/>
                <w:sz w:val="18"/>
                <w:szCs w:val="18"/>
              </w:rPr>
              <w:t>The staff positions that must be substantively filled in District Local Governments are:</w:t>
            </w:r>
          </w:p>
          <w:p w14:paraId="35658432" w14:textId="64C90F7D" w:rsidR="00397D0E" w:rsidRPr="00AE2AF9" w:rsidRDefault="00397D0E" w:rsidP="009D1E59">
            <w:pPr>
              <w:numPr>
                <w:ilvl w:val="0"/>
                <w:numId w:val="48"/>
              </w:numPr>
              <w:rPr>
                <w:sz w:val="18"/>
                <w:szCs w:val="18"/>
              </w:rPr>
            </w:pPr>
            <w:r w:rsidRPr="00AE2AF9">
              <w:rPr>
                <w:sz w:val="18"/>
                <w:szCs w:val="18"/>
              </w:rPr>
              <w:t>Chief Administrative Officer/ Accounting Officer</w:t>
            </w:r>
          </w:p>
        </w:tc>
        <w:tc>
          <w:tcPr>
            <w:tcW w:w="720" w:type="pct"/>
            <w:vMerge w:val="restart"/>
            <w:vAlign w:val="center"/>
          </w:tcPr>
          <w:p w14:paraId="128D5200" w14:textId="77777777" w:rsidR="00397D0E" w:rsidRPr="00AE2AF9" w:rsidRDefault="00397D0E" w:rsidP="009D1E59">
            <w:pPr>
              <w:numPr>
                <w:ilvl w:val="0"/>
                <w:numId w:val="37"/>
              </w:numPr>
              <w:rPr>
                <w:rFonts w:cstheme="minorHAnsi"/>
                <w:sz w:val="18"/>
                <w:szCs w:val="18"/>
              </w:rPr>
            </w:pPr>
            <w:r w:rsidRPr="00AE2AF9">
              <w:rPr>
                <w:sz w:val="18"/>
                <w:szCs w:val="18"/>
              </w:rPr>
              <w:t>From the District Human Resource office, obtain and review the staff lists and appointment letters of the listed staff to establish that they are substantively filled.</w:t>
            </w:r>
          </w:p>
          <w:p w14:paraId="528F89B0" w14:textId="77777777" w:rsidR="00397D0E" w:rsidRPr="00AE2AF9" w:rsidRDefault="00397D0E" w:rsidP="009D1E59">
            <w:pPr>
              <w:numPr>
                <w:ilvl w:val="0"/>
                <w:numId w:val="37"/>
              </w:numPr>
              <w:rPr>
                <w:rFonts w:cstheme="minorHAnsi"/>
                <w:sz w:val="18"/>
                <w:szCs w:val="18"/>
              </w:rPr>
            </w:pPr>
            <w:r w:rsidRPr="00AE2AF9">
              <w:rPr>
                <w:sz w:val="18"/>
                <w:szCs w:val="18"/>
              </w:rPr>
              <w:t>For the Engineering Position, check and confirm that he/she is registered with the Engineers Registration Board.</w:t>
            </w:r>
          </w:p>
        </w:tc>
        <w:tc>
          <w:tcPr>
            <w:tcW w:w="2174" w:type="pct"/>
            <w:vAlign w:val="center"/>
          </w:tcPr>
          <w:p w14:paraId="47F12C52" w14:textId="0D0089FE" w:rsidR="00397D0E" w:rsidRPr="00AE2AF9" w:rsidRDefault="00397D0E" w:rsidP="00D65B27">
            <w:pPr>
              <w:ind w:right="-20"/>
              <w:rPr>
                <w:rFonts w:eastAsia="Trebuchet MS" w:cs="Trebuchet MS"/>
                <w:sz w:val="18"/>
                <w:szCs w:val="18"/>
              </w:rPr>
            </w:pPr>
            <w:r w:rsidRPr="00AE2AF9">
              <w:rPr>
                <w:rFonts w:eastAsia="Trebuchet MS" w:cs="Trebuchet MS"/>
                <w:sz w:val="18"/>
                <w:szCs w:val="18"/>
              </w:rPr>
              <w:t xml:space="preserve">Ms. Namanda Elizabeth – the Chief Administrative Officer, as per Appointment letter dated 14/06/2023. </w:t>
            </w:r>
            <w:r w:rsidR="00EB13F2" w:rsidRPr="00AE2AF9">
              <w:rPr>
                <w:rFonts w:eastAsia="Trebuchet MS" w:cs="Trebuchet MS"/>
                <w:sz w:val="18"/>
                <w:szCs w:val="18"/>
              </w:rPr>
              <w:t xml:space="preserve">She was assigned the responsibility of an Accounting Officer as per letter dated ---------. </w:t>
            </w:r>
            <w:r w:rsidRPr="00AE2AF9">
              <w:rPr>
                <w:sz w:val="18"/>
                <w:szCs w:val="18"/>
              </w:rPr>
              <w:t>For qualifications, refer to file at MoLG.</w:t>
            </w:r>
          </w:p>
        </w:tc>
        <w:tc>
          <w:tcPr>
            <w:tcW w:w="430" w:type="pct"/>
            <w:vAlign w:val="center"/>
          </w:tcPr>
          <w:p w14:paraId="3FF469C7" w14:textId="3B7D1090" w:rsidR="00397D0E" w:rsidRPr="00AE2AF9" w:rsidRDefault="00397D0E" w:rsidP="00185993">
            <w:pPr>
              <w:ind w:right="-20"/>
              <w:rPr>
                <w:rFonts w:eastAsia="Trebuchet MS" w:cs="Trebuchet MS"/>
                <w:sz w:val="18"/>
                <w:szCs w:val="18"/>
              </w:rPr>
            </w:pPr>
            <w:r w:rsidRPr="00AE2AF9">
              <w:rPr>
                <w:rFonts w:eastAsia="Trebuchet MS" w:cs="Trebuchet MS"/>
                <w:sz w:val="18"/>
                <w:szCs w:val="18"/>
              </w:rPr>
              <w:t>Compliant</w:t>
            </w:r>
          </w:p>
        </w:tc>
      </w:tr>
      <w:tr w:rsidR="00397D0E" w:rsidRPr="00AE2AF9" w14:paraId="710666DD" w14:textId="43B0B86E" w:rsidTr="00AF782C">
        <w:trPr>
          <w:trHeight w:val="300"/>
        </w:trPr>
        <w:tc>
          <w:tcPr>
            <w:tcW w:w="662" w:type="pct"/>
            <w:vMerge/>
            <w:vAlign w:val="center"/>
          </w:tcPr>
          <w:p w14:paraId="7DCE21FD" w14:textId="77777777" w:rsidR="00397D0E" w:rsidRPr="00AE2AF9" w:rsidRDefault="00397D0E" w:rsidP="00185993">
            <w:pPr>
              <w:rPr>
                <w:sz w:val="18"/>
                <w:szCs w:val="18"/>
              </w:rPr>
            </w:pPr>
          </w:p>
        </w:tc>
        <w:tc>
          <w:tcPr>
            <w:tcW w:w="195" w:type="pct"/>
            <w:vMerge/>
            <w:vAlign w:val="center"/>
          </w:tcPr>
          <w:p w14:paraId="2069E1A1" w14:textId="77777777" w:rsidR="00397D0E" w:rsidRPr="00AE2AF9" w:rsidRDefault="00397D0E" w:rsidP="00185993">
            <w:pPr>
              <w:rPr>
                <w:sz w:val="18"/>
                <w:szCs w:val="18"/>
              </w:rPr>
            </w:pPr>
          </w:p>
        </w:tc>
        <w:tc>
          <w:tcPr>
            <w:tcW w:w="818" w:type="pct"/>
            <w:vAlign w:val="center"/>
          </w:tcPr>
          <w:p w14:paraId="73DF99A4" w14:textId="77777777" w:rsidR="00397D0E" w:rsidRPr="00AE2AF9" w:rsidRDefault="00397D0E" w:rsidP="009D1E59">
            <w:pPr>
              <w:numPr>
                <w:ilvl w:val="0"/>
                <w:numId w:val="48"/>
              </w:numPr>
              <w:rPr>
                <w:sz w:val="18"/>
                <w:szCs w:val="18"/>
              </w:rPr>
            </w:pPr>
            <w:r w:rsidRPr="00AE2AF9">
              <w:rPr>
                <w:sz w:val="18"/>
                <w:szCs w:val="18"/>
              </w:rPr>
              <w:t>District Engineer</w:t>
            </w:r>
          </w:p>
          <w:p w14:paraId="5A813A46" w14:textId="35FE3B13" w:rsidR="00397D0E" w:rsidRPr="00AE2AF9" w:rsidRDefault="00397D0E" w:rsidP="00185993">
            <w:pPr>
              <w:rPr>
                <w:sz w:val="18"/>
                <w:szCs w:val="18"/>
              </w:rPr>
            </w:pPr>
          </w:p>
        </w:tc>
        <w:tc>
          <w:tcPr>
            <w:tcW w:w="720" w:type="pct"/>
            <w:vMerge/>
            <w:vAlign w:val="center"/>
          </w:tcPr>
          <w:p w14:paraId="5E956D82" w14:textId="77777777" w:rsidR="00397D0E" w:rsidRPr="00AE2AF9" w:rsidRDefault="00397D0E" w:rsidP="00185993">
            <w:pPr>
              <w:rPr>
                <w:sz w:val="18"/>
                <w:szCs w:val="18"/>
              </w:rPr>
            </w:pPr>
          </w:p>
        </w:tc>
        <w:tc>
          <w:tcPr>
            <w:tcW w:w="2174" w:type="pct"/>
            <w:vAlign w:val="center"/>
          </w:tcPr>
          <w:p w14:paraId="3B2E7948" w14:textId="451690ED" w:rsidR="00397D0E" w:rsidRPr="00AE2AF9" w:rsidRDefault="00397D0E" w:rsidP="00185993">
            <w:pPr>
              <w:ind w:left="-20" w:right="-20"/>
              <w:rPr>
                <w:rFonts w:eastAsia="Trebuchet MS" w:cs="Trebuchet MS"/>
                <w:sz w:val="18"/>
                <w:szCs w:val="18"/>
              </w:rPr>
            </w:pPr>
            <w:r w:rsidRPr="00AE2AF9">
              <w:rPr>
                <w:rFonts w:eastAsia="Trebuchet MS" w:cs="Trebuchet MS"/>
                <w:sz w:val="18"/>
                <w:szCs w:val="18"/>
              </w:rPr>
              <w:t xml:space="preserve">Eng. Ben Kyemba - the District Engineer, </w:t>
            </w:r>
            <w:r w:rsidR="00FA4831" w:rsidRPr="00AE2AF9">
              <w:rPr>
                <w:rFonts w:eastAsia="Trebuchet MS" w:cs="Trebuchet MS"/>
                <w:sz w:val="18"/>
                <w:szCs w:val="18"/>
              </w:rPr>
              <w:t xml:space="preserve">as per </w:t>
            </w:r>
            <w:r w:rsidRPr="00AE2AF9">
              <w:rPr>
                <w:rFonts w:eastAsia="Trebuchet MS" w:cs="Trebuchet MS"/>
                <w:sz w:val="18"/>
                <w:szCs w:val="18"/>
              </w:rPr>
              <w:t xml:space="preserve">Secondment letter </w:t>
            </w:r>
            <w:r w:rsidR="00FA4831" w:rsidRPr="00AE2AF9">
              <w:rPr>
                <w:rFonts w:eastAsia="Trebuchet MS" w:cs="Trebuchet MS"/>
                <w:sz w:val="18"/>
                <w:szCs w:val="18"/>
              </w:rPr>
              <w:t xml:space="preserve">from Ministry of Works </w:t>
            </w:r>
            <w:r w:rsidRPr="00AE2AF9">
              <w:rPr>
                <w:rFonts w:eastAsia="Trebuchet MS" w:cs="Trebuchet MS"/>
                <w:sz w:val="18"/>
                <w:szCs w:val="18"/>
              </w:rPr>
              <w:t xml:space="preserve">dated </w:t>
            </w:r>
            <w:r w:rsidR="00FA4831" w:rsidRPr="00AE2AF9">
              <w:rPr>
                <w:rFonts w:eastAsia="Trebuchet MS" w:cs="Trebuchet MS"/>
                <w:sz w:val="18"/>
                <w:szCs w:val="18"/>
              </w:rPr>
              <w:t>0</w:t>
            </w:r>
            <w:r w:rsidR="003E254A">
              <w:rPr>
                <w:rFonts w:eastAsia="Trebuchet MS" w:cs="Trebuchet MS"/>
                <w:sz w:val="18"/>
                <w:szCs w:val="18"/>
              </w:rPr>
              <w:t>5</w:t>
            </w:r>
            <w:r w:rsidR="00FA4831" w:rsidRPr="00AE2AF9">
              <w:rPr>
                <w:rFonts w:eastAsia="Trebuchet MS" w:cs="Trebuchet MS"/>
                <w:sz w:val="18"/>
                <w:szCs w:val="18"/>
              </w:rPr>
              <w:t>/02/</w:t>
            </w:r>
            <w:r w:rsidRPr="00AE2AF9">
              <w:rPr>
                <w:rFonts w:eastAsia="Trebuchet MS" w:cs="Trebuchet MS"/>
                <w:sz w:val="18"/>
                <w:szCs w:val="18"/>
              </w:rPr>
              <w:t>2024, (Ref. No. HRM/MKN/156/01)</w:t>
            </w:r>
            <w:r w:rsidR="00FA4831" w:rsidRPr="00AE2AF9">
              <w:rPr>
                <w:rFonts w:eastAsia="Trebuchet MS" w:cs="Trebuchet MS"/>
                <w:sz w:val="18"/>
                <w:szCs w:val="18"/>
              </w:rPr>
              <w:t xml:space="preserve">, to </w:t>
            </w:r>
            <w:r w:rsidR="00FA4831" w:rsidRPr="00AE2AF9">
              <w:rPr>
                <w:rFonts w:eastAsia="Trebuchet MS" w:cs="Trebuchet MS"/>
                <w:bCs/>
                <w:sz w:val="18"/>
                <w:szCs w:val="18"/>
              </w:rPr>
              <w:t xml:space="preserve">Mukono DLG as a </w:t>
            </w:r>
            <w:r w:rsidR="00FA4831" w:rsidRPr="00AE2AF9">
              <w:rPr>
                <w:rFonts w:eastAsia="Trebuchet MS" w:cs="Trebuchet MS"/>
                <w:sz w:val="18"/>
                <w:szCs w:val="18"/>
              </w:rPr>
              <w:t>District Engineer as required by the PA tool</w:t>
            </w:r>
            <w:r w:rsidRPr="00AE2AF9">
              <w:rPr>
                <w:rFonts w:eastAsia="Trebuchet MS" w:cs="Trebuchet MS"/>
                <w:sz w:val="18"/>
                <w:szCs w:val="18"/>
              </w:rPr>
              <w:t>.</w:t>
            </w:r>
          </w:p>
          <w:p w14:paraId="1A36AC42" w14:textId="67AFB9A5" w:rsidR="00397D0E" w:rsidRPr="00AE2AF9" w:rsidRDefault="00FA4831" w:rsidP="00185993">
            <w:pPr>
              <w:ind w:left="-20" w:right="-20"/>
              <w:rPr>
                <w:rFonts w:eastAsia="Trebuchet MS" w:cs="Trebuchet MS"/>
                <w:sz w:val="18"/>
                <w:szCs w:val="18"/>
              </w:rPr>
            </w:pPr>
            <w:r w:rsidRPr="00AE2AF9">
              <w:rPr>
                <w:rFonts w:eastAsia="Trebuchet MS" w:cs="Trebuchet MS"/>
                <w:sz w:val="18"/>
                <w:szCs w:val="18"/>
              </w:rPr>
              <w:t xml:space="preserve">Eng. Ben Kyemba is a dully </w:t>
            </w:r>
            <w:r w:rsidR="00397D0E" w:rsidRPr="00AE2AF9">
              <w:rPr>
                <w:rFonts w:eastAsia="Trebuchet MS" w:cs="Trebuchet MS"/>
                <w:sz w:val="18"/>
                <w:szCs w:val="18"/>
              </w:rPr>
              <w:t xml:space="preserve">Registered </w:t>
            </w:r>
            <w:r w:rsidRPr="00AE2AF9">
              <w:rPr>
                <w:rFonts w:eastAsia="Trebuchet MS" w:cs="Trebuchet MS"/>
                <w:sz w:val="18"/>
                <w:szCs w:val="18"/>
              </w:rPr>
              <w:t xml:space="preserve">Engineer </w:t>
            </w:r>
            <w:r w:rsidR="00397D0E" w:rsidRPr="00AE2AF9">
              <w:rPr>
                <w:rFonts w:eastAsia="Trebuchet MS" w:cs="Trebuchet MS"/>
                <w:sz w:val="18"/>
                <w:szCs w:val="18"/>
              </w:rPr>
              <w:t xml:space="preserve">with the Engineers Registration Board, Practicing </w:t>
            </w:r>
            <w:r w:rsidR="00B24916" w:rsidRPr="00AE2AF9">
              <w:rPr>
                <w:rFonts w:eastAsia="Trebuchet MS" w:cs="Trebuchet MS"/>
                <w:sz w:val="18"/>
                <w:szCs w:val="18"/>
              </w:rPr>
              <w:t>License</w:t>
            </w:r>
            <w:r w:rsidR="00397D0E" w:rsidRPr="00AE2AF9">
              <w:rPr>
                <w:rFonts w:eastAsia="Trebuchet MS" w:cs="Trebuchet MS"/>
                <w:sz w:val="18"/>
                <w:szCs w:val="18"/>
              </w:rPr>
              <w:t xml:space="preserve"> for year of 2023.</w:t>
            </w:r>
          </w:p>
          <w:p w14:paraId="09C3B285" w14:textId="4D1D5C6D" w:rsidR="00FA4831" w:rsidRPr="00AE2AF9" w:rsidRDefault="00FA4831" w:rsidP="00C773FF">
            <w:pPr>
              <w:ind w:left="-20" w:right="-20"/>
              <w:rPr>
                <w:rFonts w:eastAsia="Trebuchet MS" w:cs="Trebuchet MS"/>
                <w:sz w:val="18"/>
                <w:szCs w:val="18"/>
              </w:rPr>
            </w:pPr>
            <w:r w:rsidRPr="00AE2AF9">
              <w:rPr>
                <w:rFonts w:eastAsia="Trebuchet MS" w:cs="Trebuchet MS"/>
                <w:sz w:val="18"/>
                <w:szCs w:val="18"/>
              </w:rPr>
              <w:t>Eng. Ben Kyemba possesses relevant skills and qualifications i.e. has MSc in Civil Engineering from Makerere University (MUK), of 1</w:t>
            </w:r>
            <w:r w:rsidR="00C773FF" w:rsidRPr="00AE2AF9">
              <w:rPr>
                <w:rFonts w:eastAsia="Trebuchet MS" w:cs="Trebuchet MS"/>
                <w:sz w:val="18"/>
                <w:szCs w:val="18"/>
              </w:rPr>
              <w:t>9/01/</w:t>
            </w:r>
            <w:r w:rsidRPr="00AE2AF9">
              <w:rPr>
                <w:rFonts w:eastAsia="Trebuchet MS" w:cs="Trebuchet MS"/>
                <w:sz w:val="18"/>
                <w:szCs w:val="18"/>
              </w:rPr>
              <w:t>2016 and a BSc in Civil &amp; Building Engineering from Kyambogo University of</w:t>
            </w:r>
            <w:r w:rsidR="00C773FF" w:rsidRPr="00AE2AF9">
              <w:rPr>
                <w:rFonts w:eastAsia="Trebuchet MS" w:cs="Trebuchet MS"/>
                <w:sz w:val="18"/>
                <w:szCs w:val="18"/>
              </w:rPr>
              <w:t xml:space="preserve"> 09/02/</w:t>
            </w:r>
            <w:r w:rsidRPr="00AE2AF9">
              <w:rPr>
                <w:rFonts w:eastAsia="Trebuchet MS" w:cs="Trebuchet MS"/>
                <w:sz w:val="18"/>
                <w:szCs w:val="18"/>
              </w:rPr>
              <w:t>2007.</w:t>
            </w:r>
          </w:p>
        </w:tc>
        <w:tc>
          <w:tcPr>
            <w:tcW w:w="430" w:type="pct"/>
            <w:vAlign w:val="center"/>
          </w:tcPr>
          <w:p w14:paraId="4B8379AF" w14:textId="60558CF7" w:rsidR="00397D0E" w:rsidRPr="00AE2AF9" w:rsidRDefault="00C773FF" w:rsidP="00185993">
            <w:pPr>
              <w:ind w:left="-20" w:right="-20"/>
              <w:rPr>
                <w:rFonts w:eastAsia="Trebuchet MS" w:cs="Trebuchet MS"/>
                <w:sz w:val="18"/>
                <w:szCs w:val="18"/>
              </w:rPr>
            </w:pPr>
            <w:r w:rsidRPr="00AE2AF9">
              <w:rPr>
                <w:rFonts w:eastAsia="Trebuchet MS" w:cs="Trebuchet MS"/>
                <w:sz w:val="18"/>
                <w:szCs w:val="18"/>
              </w:rPr>
              <w:t>Compliant</w:t>
            </w:r>
          </w:p>
        </w:tc>
      </w:tr>
      <w:tr w:rsidR="00397D0E" w:rsidRPr="00AE2AF9" w14:paraId="2FFB68AA" w14:textId="337A551F" w:rsidTr="00AF782C">
        <w:trPr>
          <w:trHeight w:val="300"/>
        </w:trPr>
        <w:tc>
          <w:tcPr>
            <w:tcW w:w="662" w:type="pct"/>
            <w:vMerge/>
            <w:vAlign w:val="center"/>
          </w:tcPr>
          <w:p w14:paraId="668FF4F3" w14:textId="77777777" w:rsidR="00397D0E" w:rsidRPr="00AE2AF9" w:rsidRDefault="00397D0E" w:rsidP="00185993">
            <w:pPr>
              <w:rPr>
                <w:sz w:val="18"/>
                <w:szCs w:val="18"/>
              </w:rPr>
            </w:pPr>
          </w:p>
        </w:tc>
        <w:tc>
          <w:tcPr>
            <w:tcW w:w="195" w:type="pct"/>
            <w:vMerge/>
            <w:vAlign w:val="center"/>
          </w:tcPr>
          <w:p w14:paraId="648ADF43" w14:textId="77777777" w:rsidR="00397D0E" w:rsidRPr="00AE2AF9" w:rsidRDefault="00397D0E" w:rsidP="00185993">
            <w:pPr>
              <w:rPr>
                <w:sz w:val="18"/>
                <w:szCs w:val="18"/>
              </w:rPr>
            </w:pPr>
          </w:p>
        </w:tc>
        <w:tc>
          <w:tcPr>
            <w:tcW w:w="818" w:type="pct"/>
            <w:vAlign w:val="center"/>
          </w:tcPr>
          <w:p w14:paraId="3B67E29F" w14:textId="77777777" w:rsidR="00397D0E" w:rsidRPr="00AE2AF9" w:rsidRDefault="00397D0E" w:rsidP="009D1E59">
            <w:pPr>
              <w:numPr>
                <w:ilvl w:val="0"/>
                <w:numId w:val="48"/>
              </w:numPr>
              <w:rPr>
                <w:sz w:val="18"/>
                <w:szCs w:val="18"/>
              </w:rPr>
            </w:pPr>
            <w:r w:rsidRPr="00AE2AF9">
              <w:rPr>
                <w:sz w:val="18"/>
                <w:szCs w:val="18"/>
              </w:rPr>
              <w:t>Physical Planner</w:t>
            </w:r>
          </w:p>
          <w:p w14:paraId="20836D64" w14:textId="1CCCF2BE" w:rsidR="00397D0E" w:rsidRPr="00AE2AF9" w:rsidRDefault="00397D0E" w:rsidP="00185993">
            <w:pPr>
              <w:rPr>
                <w:sz w:val="18"/>
                <w:szCs w:val="18"/>
              </w:rPr>
            </w:pPr>
          </w:p>
        </w:tc>
        <w:tc>
          <w:tcPr>
            <w:tcW w:w="720" w:type="pct"/>
            <w:vMerge/>
            <w:vAlign w:val="center"/>
          </w:tcPr>
          <w:p w14:paraId="341F9381" w14:textId="77777777" w:rsidR="00397D0E" w:rsidRPr="00AE2AF9" w:rsidRDefault="00397D0E" w:rsidP="00185993">
            <w:pPr>
              <w:rPr>
                <w:sz w:val="18"/>
                <w:szCs w:val="18"/>
              </w:rPr>
            </w:pPr>
          </w:p>
        </w:tc>
        <w:tc>
          <w:tcPr>
            <w:tcW w:w="2174" w:type="pct"/>
            <w:vAlign w:val="center"/>
          </w:tcPr>
          <w:p w14:paraId="0A0D0A75" w14:textId="0B6E5DDB" w:rsidR="00397D0E" w:rsidRPr="00AE2AF9" w:rsidRDefault="00397D0E" w:rsidP="009F6788">
            <w:pPr>
              <w:ind w:left="-20" w:right="-20"/>
              <w:rPr>
                <w:rFonts w:eastAsia="Trebuchet MS" w:cs="Trebuchet MS"/>
                <w:sz w:val="18"/>
                <w:szCs w:val="18"/>
              </w:rPr>
            </w:pPr>
            <w:r w:rsidRPr="00AE2AF9">
              <w:rPr>
                <w:rFonts w:eastAsia="Trebuchet MS" w:cs="Trebuchet MS"/>
                <w:sz w:val="18"/>
                <w:szCs w:val="18"/>
              </w:rPr>
              <w:t>Kamoga Hamza - the Physical Planner, as per Appointment letter dated 22/05/2015 (Ref. No. DSC Min. No. MD 42/2015)</w:t>
            </w:r>
          </w:p>
          <w:p w14:paraId="432183B8" w14:textId="0BCF1D5E" w:rsidR="00C773FF" w:rsidRPr="00AE2AF9" w:rsidRDefault="00C773FF" w:rsidP="00C773FF">
            <w:pPr>
              <w:ind w:left="-20" w:right="-20"/>
              <w:rPr>
                <w:rFonts w:eastAsia="Trebuchet MS" w:cs="Trebuchet MS"/>
                <w:sz w:val="18"/>
                <w:szCs w:val="18"/>
              </w:rPr>
            </w:pPr>
            <w:r w:rsidRPr="003E254A">
              <w:rPr>
                <w:rFonts w:eastAsia="Trebuchet MS" w:cs="Trebuchet MS"/>
                <w:sz w:val="18"/>
                <w:szCs w:val="18"/>
              </w:rPr>
              <w:t>Mr. Kamoga possesses a Bachelor of Urban Planning Degree from Makerere University issued on 01/04/2005</w:t>
            </w:r>
          </w:p>
        </w:tc>
        <w:tc>
          <w:tcPr>
            <w:tcW w:w="430" w:type="pct"/>
            <w:vAlign w:val="center"/>
          </w:tcPr>
          <w:p w14:paraId="6567EAEC" w14:textId="7801C5A0" w:rsidR="00397D0E" w:rsidRPr="00AE2AF9" w:rsidRDefault="00C773FF" w:rsidP="00185993">
            <w:pPr>
              <w:ind w:left="-20" w:right="-20"/>
              <w:rPr>
                <w:rFonts w:eastAsia="Trebuchet MS" w:cs="Trebuchet MS"/>
                <w:sz w:val="18"/>
                <w:szCs w:val="18"/>
              </w:rPr>
            </w:pPr>
            <w:r w:rsidRPr="00AE2AF9">
              <w:rPr>
                <w:rFonts w:eastAsia="Trebuchet MS" w:cs="Trebuchet MS"/>
                <w:sz w:val="18"/>
                <w:szCs w:val="18"/>
              </w:rPr>
              <w:t>Compliant</w:t>
            </w:r>
          </w:p>
        </w:tc>
      </w:tr>
      <w:tr w:rsidR="00397D0E" w:rsidRPr="00AE2AF9" w14:paraId="3064C3BD" w14:textId="2FA09C4B" w:rsidTr="00AF782C">
        <w:trPr>
          <w:trHeight w:val="300"/>
        </w:trPr>
        <w:tc>
          <w:tcPr>
            <w:tcW w:w="662" w:type="pct"/>
            <w:vMerge/>
            <w:vAlign w:val="center"/>
          </w:tcPr>
          <w:p w14:paraId="1C7AAFF6" w14:textId="77777777" w:rsidR="00397D0E" w:rsidRPr="00AE2AF9" w:rsidRDefault="00397D0E" w:rsidP="00185993">
            <w:pPr>
              <w:rPr>
                <w:sz w:val="18"/>
                <w:szCs w:val="18"/>
              </w:rPr>
            </w:pPr>
          </w:p>
        </w:tc>
        <w:tc>
          <w:tcPr>
            <w:tcW w:w="195" w:type="pct"/>
            <w:vMerge/>
            <w:vAlign w:val="center"/>
          </w:tcPr>
          <w:p w14:paraId="47737814" w14:textId="77777777" w:rsidR="00397D0E" w:rsidRPr="00AE2AF9" w:rsidRDefault="00397D0E" w:rsidP="00185993">
            <w:pPr>
              <w:rPr>
                <w:sz w:val="18"/>
                <w:szCs w:val="18"/>
              </w:rPr>
            </w:pPr>
          </w:p>
        </w:tc>
        <w:tc>
          <w:tcPr>
            <w:tcW w:w="818" w:type="pct"/>
            <w:vAlign w:val="center"/>
          </w:tcPr>
          <w:p w14:paraId="0AC788D6" w14:textId="77777777" w:rsidR="00397D0E" w:rsidRPr="00AE2AF9" w:rsidRDefault="00397D0E" w:rsidP="009D1E59">
            <w:pPr>
              <w:numPr>
                <w:ilvl w:val="0"/>
                <w:numId w:val="48"/>
              </w:numPr>
              <w:rPr>
                <w:sz w:val="18"/>
                <w:szCs w:val="18"/>
              </w:rPr>
            </w:pPr>
            <w:r w:rsidRPr="00AE2AF9">
              <w:rPr>
                <w:sz w:val="18"/>
                <w:szCs w:val="18"/>
              </w:rPr>
              <w:t>Senior Procurement Officer</w:t>
            </w:r>
          </w:p>
          <w:p w14:paraId="5B218C57" w14:textId="4B72C8EF" w:rsidR="00397D0E" w:rsidRPr="00AE2AF9" w:rsidRDefault="00397D0E" w:rsidP="00185993">
            <w:pPr>
              <w:rPr>
                <w:sz w:val="18"/>
                <w:szCs w:val="18"/>
              </w:rPr>
            </w:pPr>
          </w:p>
        </w:tc>
        <w:tc>
          <w:tcPr>
            <w:tcW w:w="720" w:type="pct"/>
            <w:vMerge/>
            <w:vAlign w:val="center"/>
          </w:tcPr>
          <w:p w14:paraId="24505914" w14:textId="77777777" w:rsidR="00397D0E" w:rsidRPr="00AE2AF9" w:rsidRDefault="00397D0E" w:rsidP="00185993">
            <w:pPr>
              <w:rPr>
                <w:sz w:val="18"/>
                <w:szCs w:val="18"/>
              </w:rPr>
            </w:pPr>
          </w:p>
        </w:tc>
        <w:tc>
          <w:tcPr>
            <w:tcW w:w="2174" w:type="pct"/>
            <w:vAlign w:val="center"/>
          </w:tcPr>
          <w:p w14:paraId="6921B79A" w14:textId="1700FA47" w:rsidR="00397D0E" w:rsidRPr="00AE2AF9" w:rsidRDefault="00397D0E" w:rsidP="00252A66">
            <w:pPr>
              <w:ind w:left="-20" w:right="-20"/>
              <w:rPr>
                <w:rFonts w:eastAsia="Trebuchet MS" w:cs="Trebuchet MS"/>
                <w:sz w:val="18"/>
                <w:szCs w:val="18"/>
              </w:rPr>
            </w:pPr>
            <w:r w:rsidRPr="00AE2AF9">
              <w:rPr>
                <w:rFonts w:eastAsia="Trebuchet MS" w:cs="Trebuchet MS"/>
                <w:sz w:val="18"/>
                <w:szCs w:val="18"/>
              </w:rPr>
              <w:t>Ms. Batenga Prossy - the Senior Procurement Officer, as per Appointment letter dated 22</w:t>
            </w:r>
            <w:r w:rsidRPr="00AE2AF9">
              <w:rPr>
                <w:rFonts w:eastAsia="Trebuchet MS" w:cs="Trebuchet MS"/>
                <w:sz w:val="18"/>
                <w:szCs w:val="18"/>
                <w:vertAlign w:val="superscript"/>
              </w:rPr>
              <w:t>nd</w:t>
            </w:r>
            <w:r w:rsidRPr="00AE2AF9">
              <w:rPr>
                <w:rFonts w:eastAsia="Trebuchet MS" w:cs="Trebuchet MS"/>
                <w:sz w:val="18"/>
                <w:szCs w:val="18"/>
              </w:rPr>
              <w:t xml:space="preserve"> February, 2019 (Ref. No. DSC Min. No. MD 10/2019).</w:t>
            </w:r>
          </w:p>
          <w:p w14:paraId="25DA254C" w14:textId="2E6A91EC" w:rsidR="00C773FF" w:rsidRPr="00AE2AF9" w:rsidRDefault="00C773FF" w:rsidP="00C773FF">
            <w:pPr>
              <w:ind w:left="-20" w:right="-20"/>
              <w:rPr>
                <w:rFonts w:eastAsia="Trebuchet MS" w:cs="Trebuchet MS"/>
                <w:sz w:val="18"/>
                <w:szCs w:val="18"/>
              </w:rPr>
            </w:pPr>
            <w:r w:rsidRPr="00AE2AF9">
              <w:rPr>
                <w:rFonts w:ascii="Calibri" w:eastAsia="Calibri" w:hAnsi="Calibri" w:cs="Calibri"/>
                <w:sz w:val="18"/>
                <w:szCs w:val="18"/>
              </w:rPr>
              <w:t xml:space="preserve">Ms. Batenga possesses a Bachelor of Procurement &amp; Logistics Management from Kyambogo University and a Postgraduate Diploma in Procurement &amp; Supply Chain Management </w:t>
            </w:r>
            <w:r w:rsidR="00363F55" w:rsidRPr="00AE2AF9">
              <w:rPr>
                <w:rFonts w:ascii="Calibri" w:eastAsia="Calibri" w:hAnsi="Calibri" w:cs="Calibri"/>
                <w:sz w:val="18"/>
                <w:szCs w:val="18"/>
              </w:rPr>
              <w:t>of 01</w:t>
            </w:r>
            <w:r w:rsidRPr="00AE2AF9">
              <w:rPr>
                <w:rFonts w:ascii="Calibri" w:eastAsia="Calibri" w:hAnsi="Calibri" w:cs="Calibri"/>
                <w:sz w:val="18"/>
                <w:szCs w:val="18"/>
              </w:rPr>
              <w:t>/04/2016.</w:t>
            </w:r>
          </w:p>
        </w:tc>
        <w:tc>
          <w:tcPr>
            <w:tcW w:w="430" w:type="pct"/>
            <w:vAlign w:val="center"/>
          </w:tcPr>
          <w:p w14:paraId="11827E8F" w14:textId="5C192F5E" w:rsidR="00397D0E" w:rsidRPr="00AE2AF9" w:rsidRDefault="00C773FF" w:rsidP="00185993">
            <w:pPr>
              <w:ind w:left="-20" w:right="-20"/>
              <w:rPr>
                <w:rFonts w:eastAsia="Trebuchet MS" w:cs="Trebuchet MS"/>
                <w:sz w:val="18"/>
                <w:szCs w:val="18"/>
              </w:rPr>
            </w:pPr>
            <w:r w:rsidRPr="00AE2AF9">
              <w:rPr>
                <w:rFonts w:eastAsia="Trebuchet MS" w:cs="Trebuchet MS"/>
                <w:sz w:val="18"/>
                <w:szCs w:val="18"/>
              </w:rPr>
              <w:t>Compliant</w:t>
            </w:r>
          </w:p>
        </w:tc>
      </w:tr>
      <w:tr w:rsidR="00397D0E" w:rsidRPr="00AE2AF9" w14:paraId="4A8B8C60" w14:textId="5E6AA3BD" w:rsidTr="00AF782C">
        <w:trPr>
          <w:trHeight w:val="300"/>
        </w:trPr>
        <w:tc>
          <w:tcPr>
            <w:tcW w:w="662" w:type="pct"/>
            <w:vMerge/>
            <w:vAlign w:val="center"/>
          </w:tcPr>
          <w:p w14:paraId="23931DAF" w14:textId="77777777" w:rsidR="00397D0E" w:rsidRPr="00AE2AF9" w:rsidRDefault="00397D0E" w:rsidP="00185993">
            <w:pPr>
              <w:rPr>
                <w:sz w:val="18"/>
                <w:szCs w:val="18"/>
              </w:rPr>
            </w:pPr>
          </w:p>
        </w:tc>
        <w:tc>
          <w:tcPr>
            <w:tcW w:w="195" w:type="pct"/>
            <w:vMerge/>
            <w:vAlign w:val="center"/>
          </w:tcPr>
          <w:p w14:paraId="21C63DEF" w14:textId="77777777" w:rsidR="00397D0E" w:rsidRPr="00AE2AF9" w:rsidRDefault="00397D0E" w:rsidP="00185993">
            <w:pPr>
              <w:rPr>
                <w:sz w:val="18"/>
                <w:szCs w:val="18"/>
              </w:rPr>
            </w:pPr>
          </w:p>
        </w:tc>
        <w:tc>
          <w:tcPr>
            <w:tcW w:w="818" w:type="pct"/>
            <w:vAlign w:val="center"/>
          </w:tcPr>
          <w:p w14:paraId="42D6AC5B" w14:textId="77777777" w:rsidR="00397D0E" w:rsidRPr="00AE2AF9" w:rsidRDefault="00397D0E" w:rsidP="009D1E59">
            <w:pPr>
              <w:numPr>
                <w:ilvl w:val="0"/>
                <w:numId w:val="48"/>
              </w:numPr>
              <w:rPr>
                <w:sz w:val="18"/>
                <w:szCs w:val="18"/>
              </w:rPr>
            </w:pPr>
            <w:r w:rsidRPr="00AE2AF9">
              <w:rPr>
                <w:sz w:val="18"/>
                <w:szCs w:val="18"/>
              </w:rPr>
              <w:t xml:space="preserve">Chief Finance Officer </w:t>
            </w:r>
          </w:p>
          <w:p w14:paraId="14C4C914" w14:textId="05FD80EF" w:rsidR="00397D0E" w:rsidRPr="00AE2AF9" w:rsidRDefault="00397D0E" w:rsidP="00185993">
            <w:pPr>
              <w:rPr>
                <w:sz w:val="18"/>
                <w:szCs w:val="18"/>
              </w:rPr>
            </w:pPr>
          </w:p>
        </w:tc>
        <w:tc>
          <w:tcPr>
            <w:tcW w:w="720" w:type="pct"/>
            <w:vMerge/>
            <w:vAlign w:val="center"/>
          </w:tcPr>
          <w:p w14:paraId="4675BA5D" w14:textId="77777777" w:rsidR="00397D0E" w:rsidRPr="00AE2AF9" w:rsidRDefault="00397D0E" w:rsidP="00185993">
            <w:pPr>
              <w:rPr>
                <w:sz w:val="18"/>
                <w:szCs w:val="18"/>
              </w:rPr>
            </w:pPr>
          </w:p>
        </w:tc>
        <w:tc>
          <w:tcPr>
            <w:tcW w:w="2174" w:type="pct"/>
            <w:vAlign w:val="center"/>
          </w:tcPr>
          <w:p w14:paraId="6BF94467" w14:textId="37117667" w:rsidR="00397D0E" w:rsidRPr="00AE2AF9" w:rsidRDefault="00397D0E" w:rsidP="006E1807">
            <w:pPr>
              <w:ind w:left="-20" w:right="-20"/>
              <w:rPr>
                <w:rFonts w:eastAsia="Trebuchet MS" w:cs="Trebuchet MS"/>
                <w:sz w:val="18"/>
                <w:szCs w:val="18"/>
              </w:rPr>
            </w:pPr>
            <w:r w:rsidRPr="00AE2AF9">
              <w:rPr>
                <w:rFonts w:eastAsia="Trebuchet MS" w:cs="Trebuchet MS"/>
                <w:sz w:val="18"/>
                <w:szCs w:val="18"/>
              </w:rPr>
              <w:t>Ms. Nabwire Robinah - the Chief Finance Officer, as per Appointment letter dated 13/12/2018, (Ref. No. DSC Min. No. MD. 202/2018).</w:t>
            </w:r>
          </w:p>
          <w:p w14:paraId="6767FEF0" w14:textId="54C208DF" w:rsidR="00C773FF" w:rsidRPr="00AE2AF9" w:rsidRDefault="00C773FF" w:rsidP="006E1807">
            <w:pPr>
              <w:ind w:left="-20" w:right="-20"/>
              <w:rPr>
                <w:rFonts w:eastAsia="Trebuchet MS" w:cs="Trebuchet MS"/>
                <w:sz w:val="18"/>
                <w:szCs w:val="18"/>
              </w:rPr>
            </w:pPr>
            <w:r w:rsidRPr="00AE2AF9">
              <w:rPr>
                <w:rFonts w:ascii="Calibri" w:eastAsia="Calibri" w:hAnsi="Calibri" w:cs="Calibri"/>
                <w:sz w:val="18"/>
                <w:szCs w:val="18"/>
              </w:rPr>
              <w:lastRenderedPageBreak/>
              <w:t>Ms. Nabwire’s possesses a Master of Business Administration from Edinburgh Business School (21/6/2011), is a Certified Public Accountant as of 5/5/2008 and has other relevant qualifications.</w:t>
            </w:r>
          </w:p>
        </w:tc>
        <w:tc>
          <w:tcPr>
            <w:tcW w:w="430" w:type="pct"/>
            <w:vAlign w:val="center"/>
          </w:tcPr>
          <w:p w14:paraId="2073CBCE" w14:textId="71EDE213" w:rsidR="00397D0E" w:rsidRPr="00AE2AF9" w:rsidRDefault="00C773FF" w:rsidP="00185993">
            <w:pPr>
              <w:ind w:left="-20" w:right="-20"/>
              <w:rPr>
                <w:rFonts w:eastAsia="Trebuchet MS" w:cs="Trebuchet MS"/>
                <w:sz w:val="18"/>
                <w:szCs w:val="18"/>
              </w:rPr>
            </w:pPr>
            <w:r w:rsidRPr="00AE2AF9">
              <w:rPr>
                <w:rFonts w:eastAsia="Trebuchet MS" w:cs="Trebuchet MS"/>
                <w:sz w:val="18"/>
                <w:szCs w:val="18"/>
              </w:rPr>
              <w:lastRenderedPageBreak/>
              <w:t>Compliant</w:t>
            </w:r>
          </w:p>
        </w:tc>
      </w:tr>
      <w:tr w:rsidR="00397D0E" w:rsidRPr="00AE2AF9" w14:paraId="248C596B" w14:textId="0F32313A" w:rsidTr="00AF782C">
        <w:trPr>
          <w:trHeight w:val="300"/>
        </w:trPr>
        <w:tc>
          <w:tcPr>
            <w:tcW w:w="662" w:type="pct"/>
            <w:vMerge/>
            <w:vAlign w:val="center"/>
          </w:tcPr>
          <w:p w14:paraId="3F560359" w14:textId="77777777" w:rsidR="00397D0E" w:rsidRPr="00AE2AF9" w:rsidRDefault="00397D0E" w:rsidP="00185993">
            <w:pPr>
              <w:rPr>
                <w:sz w:val="18"/>
                <w:szCs w:val="18"/>
              </w:rPr>
            </w:pPr>
          </w:p>
        </w:tc>
        <w:tc>
          <w:tcPr>
            <w:tcW w:w="195" w:type="pct"/>
            <w:vMerge/>
            <w:vAlign w:val="center"/>
          </w:tcPr>
          <w:p w14:paraId="365D3BE2" w14:textId="77777777" w:rsidR="00397D0E" w:rsidRPr="00AE2AF9" w:rsidRDefault="00397D0E" w:rsidP="00185993">
            <w:pPr>
              <w:rPr>
                <w:sz w:val="18"/>
                <w:szCs w:val="18"/>
              </w:rPr>
            </w:pPr>
          </w:p>
        </w:tc>
        <w:tc>
          <w:tcPr>
            <w:tcW w:w="818" w:type="pct"/>
            <w:vAlign w:val="center"/>
          </w:tcPr>
          <w:p w14:paraId="7FD2EF6E" w14:textId="77777777" w:rsidR="00397D0E" w:rsidRPr="00AE2AF9" w:rsidRDefault="00397D0E" w:rsidP="009D1E59">
            <w:pPr>
              <w:numPr>
                <w:ilvl w:val="0"/>
                <w:numId w:val="48"/>
              </w:numPr>
              <w:rPr>
                <w:sz w:val="18"/>
                <w:szCs w:val="18"/>
              </w:rPr>
            </w:pPr>
            <w:r w:rsidRPr="00AE2AF9">
              <w:rPr>
                <w:sz w:val="18"/>
                <w:szCs w:val="18"/>
              </w:rPr>
              <w:t>Senior Accountant</w:t>
            </w:r>
          </w:p>
          <w:p w14:paraId="6217EEF5" w14:textId="7D2D3CDE" w:rsidR="00397D0E" w:rsidRPr="00AE2AF9" w:rsidRDefault="00397D0E" w:rsidP="00185993">
            <w:pPr>
              <w:rPr>
                <w:sz w:val="18"/>
                <w:szCs w:val="18"/>
              </w:rPr>
            </w:pPr>
          </w:p>
        </w:tc>
        <w:tc>
          <w:tcPr>
            <w:tcW w:w="720" w:type="pct"/>
            <w:vMerge/>
            <w:vAlign w:val="center"/>
          </w:tcPr>
          <w:p w14:paraId="087174D2" w14:textId="77777777" w:rsidR="00397D0E" w:rsidRPr="00AE2AF9" w:rsidRDefault="00397D0E" w:rsidP="00185993">
            <w:pPr>
              <w:rPr>
                <w:sz w:val="18"/>
                <w:szCs w:val="18"/>
              </w:rPr>
            </w:pPr>
          </w:p>
        </w:tc>
        <w:tc>
          <w:tcPr>
            <w:tcW w:w="2174" w:type="pct"/>
            <w:vAlign w:val="center"/>
          </w:tcPr>
          <w:p w14:paraId="43DE7075" w14:textId="65695326" w:rsidR="00397D0E" w:rsidRPr="00AE2AF9" w:rsidRDefault="00397D0E" w:rsidP="006E1807">
            <w:pPr>
              <w:ind w:left="-20" w:right="-20"/>
              <w:rPr>
                <w:rFonts w:eastAsia="Trebuchet MS" w:cs="Trebuchet MS"/>
                <w:sz w:val="18"/>
                <w:szCs w:val="18"/>
              </w:rPr>
            </w:pPr>
            <w:r w:rsidRPr="00AE2AF9">
              <w:rPr>
                <w:rFonts w:eastAsia="Trebuchet MS" w:cs="Trebuchet MS"/>
                <w:sz w:val="18"/>
                <w:szCs w:val="18"/>
              </w:rPr>
              <w:t>Mr. Kisitu Joseph – Senior Accountant as per secondment letter dated 01/03/2024, (Ref. No. HRM/MKN/156/01)</w:t>
            </w:r>
            <w:r w:rsidR="00C773FF" w:rsidRPr="00AE2AF9">
              <w:rPr>
                <w:rFonts w:eastAsia="Trebuchet MS" w:cs="Trebuchet MS"/>
                <w:sz w:val="18"/>
                <w:szCs w:val="18"/>
              </w:rPr>
              <w:t>.</w:t>
            </w:r>
          </w:p>
          <w:p w14:paraId="364C5E93" w14:textId="368E0C53" w:rsidR="00C773FF" w:rsidRPr="00AE2AF9" w:rsidRDefault="00C773FF" w:rsidP="006E1807">
            <w:pPr>
              <w:ind w:left="-20" w:right="-20"/>
              <w:rPr>
                <w:rFonts w:eastAsia="Trebuchet MS" w:cs="Trebuchet MS"/>
                <w:sz w:val="18"/>
                <w:szCs w:val="18"/>
              </w:rPr>
            </w:pPr>
            <w:r w:rsidRPr="00AE2AF9">
              <w:rPr>
                <w:rFonts w:ascii="Calibri" w:eastAsia="Calibri" w:hAnsi="Calibri" w:cs="Calibri"/>
                <w:sz w:val="18"/>
                <w:szCs w:val="18"/>
              </w:rPr>
              <w:t>He holds a Uganda diploma in Business studies MUBS, B.A. Business Studies Islamic University of Uganda, and Post Graduate Diploma in Financial Management.</w:t>
            </w:r>
          </w:p>
        </w:tc>
        <w:tc>
          <w:tcPr>
            <w:tcW w:w="430" w:type="pct"/>
            <w:vAlign w:val="center"/>
          </w:tcPr>
          <w:p w14:paraId="61EE92DE" w14:textId="0E687D60" w:rsidR="00397D0E" w:rsidRPr="00AE2AF9" w:rsidRDefault="00C773FF" w:rsidP="00185993">
            <w:pPr>
              <w:ind w:left="-20" w:right="-20"/>
              <w:rPr>
                <w:rFonts w:eastAsia="Trebuchet MS" w:cs="Trebuchet MS"/>
                <w:sz w:val="18"/>
                <w:szCs w:val="18"/>
              </w:rPr>
            </w:pPr>
            <w:r w:rsidRPr="00AE2AF9">
              <w:rPr>
                <w:rFonts w:eastAsia="Trebuchet MS" w:cs="Trebuchet MS"/>
                <w:sz w:val="18"/>
                <w:szCs w:val="18"/>
              </w:rPr>
              <w:t>Compliant</w:t>
            </w:r>
          </w:p>
        </w:tc>
      </w:tr>
      <w:tr w:rsidR="00397D0E" w:rsidRPr="00AE2AF9" w14:paraId="5E2AA242" w14:textId="2A99966E" w:rsidTr="00AF782C">
        <w:trPr>
          <w:trHeight w:val="300"/>
        </w:trPr>
        <w:tc>
          <w:tcPr>
            <w:tcW w:w="662" w:type="pct"/>
            <w:vMerge/>
            <w:vAlign w:val="center"/>
          </w:tcPr>
          <w:p w14:paraId="16CFE189" w14:textId="77777777" w:rsidR="00397D0E" w:rsidRPr="00AE2AF9" w:rsidRDefault="00397D0E" w:rsidP="00185993">
            <w:pPr>
              <w:rPr>
                <w:sz w:val="18"/>
                <w:szCs w:val="18"/>
              </w:rPr>
            </w:pPr>
          </w:p>
        </w:tc>
        <w:tc>
          <w:tcPr>
            <w:tcW w:w="195" w:type="pct"/>
            <w:vMerge/>
            <w:vAlign w:val="center"/>
          </w:tcPr>
          <w:p w14:paraId="4FADC97C" w14:textId="77777777" w:rsidR="00397D0E" w:rsidRPr="00AE2AF9" w:rsidRDefault="00397D0E" w:rsidP="00185993">
            <w:pPr>
              <w:rPr>
                <w:sz w:val="18"/>
                <w:szCs w:val="18"/>
              </w:rPr>
            </w:pPr>
          </w:p>
        </w:tc>
        <w:tc>
          <w:tcPr>
            <w:tcW w:w="818" w:type="pct"/>
            <w:vAlign w:val="center"/>
          </w:tcPr>
          <w:p w14:paraId="18B59CFC" w14:textId="77777777" w:rsidR="00397D0E" w:rsidRPr="00AE2AF9" w:rsidRDefault="00397D0E" w:rsidP="009D1E59">
            <w:pPr>
              <w:numPr>
                <w:ilvl w:val="0"/>
                <w:numId w:val="48"/>
              </w:numPr>
              <w:rPr>
                <w:sz w:val="18"/>
                <w:szCs w:val="18"/>
              </w:rPr>
            </w:pPr>
            <w:r w:rsidRPr="00AE2AF9">
              <w:rPr>
                <w:sz w:val="18"/>
                <w:szCs w:val="18"/>
              </w:rPr>
              <w:t xml:space="preserve">District Natural Resources Officer </w:t>
            </w:r>
          </w:p>
          <w:p w14:paraId="2EADE988" w14:textId="176C8FE5" w:rsidR="00397D0E" w:rsidRPr="00AE2AF9" w:rsidRDefault="00397D0E" w:rsidP="00185993">
            <w:pPr>
              <w:rPr>
                <w:sz w:val="18"/>
                <w:szCs w:val="18"/>
              </w:rPr>
            </w:pPr>
          </w:p>
        </w:tc>
        <w:tc>
          <w:tcPr>
            <w:tcW w:w="720" w:type="pct"/>
            <w:vMerge/>
            <w:vAlign w:val="center"/>
          </w:tcPr>
          <w:p w14:paraId="77CA3026" w14:textId="77777777" w:rsidR="00397D0E" w:rsidRPr="00AE2AF9" w:rsidRDefault="00397D0E" w:rsidP="00185993">
            <w:pPr>
              <w:rPr>
                <w:sz w:val="18"/>
                <w:szCs w:val="18"/>
              </w:rPr>
            </w:pPr>
          </w:p>
        </w:tc>
        <w:tc>
          <w:tcPr>
            <w:tcW w:w="2174" w:type="pct"/>
            <w:vAlign w:val="center"/>
          </w:tcPr>
          <w:p w14:paraId="027B89E6" w14:textId="3F39EF84" w:rsidR="00397D0E" w:rsidRPr="00AE2AF9" w:rsidRDefault="00397D0E" w:rsidP="006E1807">
            <w:pPr>
              <w:ind w:left="-20" w:right="-20"/>
              <w:rPr>
                <w:rFonts w:eastAsia="Trebuchet MS" w:cs="Trebuchet MS"/>
                <w:sz w:val="18"/>
                <w:szCs w:val="18"/>
              </w:rPr>
            </w:pPr>
            <w:r w:rsidRPr="00AE2AF9">
              <w:rPr>
                <w:rFonts w:eastAsia="Trebuchet MS" w:cs="Trebuchet MS"/>
                <w:sz w:val="18"/>
                <w:szCs w:val="18"/>
              </w:rPr>
              <w:t>Mujuni William – the District Natural Resources Officer, as per Appointment letter dated 30/06/2010 [Ref. No. DSC Min. No. 28/2010(4)]</w:t>
            </w:r>
            <w:r w:rsidR="00C773FF" w:rsidRPr="00AE2AF9">
              <w:rPr>
                <w:rFonts w:eastAsia="Trebuchet MS" w:cs="Trebuchet MS"/>
                <w:sz w:val="18"/>
                <w:szCs w:val="18"/>
              </w:rPr>
              <w:t>.</w:t>
            </w:r>
          </w:p>
          <w:p w14:paraId="48B4B082" w14:textId="2ED95261" w:rsidR="00C773FF" w:rsidRPr="00AE2AF9" w:rsidRDefault="00C773FF" w:rsidP="006E1807">
            <w:pPr>
              <w:ind w:left="-20" w:right="-20"/>
              <w:rPr>
                <w:rFonts w:eastAsia="Trebuchet MS" w:cs="Trebuchet MS"/>
                <w:sz w:val="18"/>
                <w:szCs w:val="18"/>
              </w:rPr>
            </w:pPr>
            <w:r w:rsidRPr="00AE2AF9">
              <w:rPr>
                <w:rFonts w:ascii="Calibri" w:eastAsia="Calibri" w:hAnsi="Calibri" w:cs="Calibri"/>
                <w:sz w:val="18"/>
                <w:szCs w:val="18"/>
              </w:rPr>
              <w:t>Mr. Mujuni possesses a BSc in Forestry from Makerere University (23/3/1990), and a Masters, in Forestry for Rural Development (20/8/1999).</w:t>
            </w:r>
          </w:p>
        </w:tc>
        <w:tc>
          <w:tcPr>
            <w:tcW w:w="430" w:type="pct"/>
            <w:vAlign w:val="center"/>
          </w:tcPr>
          <w:p w14:paraId="47AE523D" w14:textId="5F3EFD78" w:rsidR="00397D0E" w:rsidRPr="00AE2AF9" w:rsidRDefault="00C773FF" w:rsidP="00185993">
            <w:pPr>
              <w:ind w:left="-20" w:right="-20"/>
              <w:rPr>
                <w:rFonts w:eastAsia="Trebuchet MS" w:cs="Trebuchet MS"/>
                <w:sz w:val="18"/>
                <w:szCs w:val="18"/>
              </w:rPr>
            </w:pPr>
            <w:r w:rsidRPr="00AE2AF9">
              <w:rPr>
                <w:rFonts w:eastAsia="Trebuchet MS" w:cs="Trebuchet MS"/>
                <w:sz w:val="18"/>
                <w:szCs w:val="18"/>
              </w:rPr>
              <w:t>Compliant</w:t>
            </w:r>
          </w:p>
        </w:tc>
      </w:tr>
      <w:tr w:rsidR="00397D0E" w:rsidRPr="00AE2AF9" w14:paraId="4FC98F03" w14:textId="0C621834" w:rsidTr="00AF782C">
        <w:trPr>
          <w:trHeight w:val="300"/>
        </w:trPr>
        <w:tc>
          <w:tcPr>
            <w:tcW w:w="662" w:type="pct"/>
            <w:vMerge/>
            <w:vAlign w:val="center"/>
          </w:tcPr>
          <w:p w14:paraId="24DAA119" w14:textId="5865E371" w:rsidR="00397D0E" w:rsidRPr="00AE2AF9" w:rsidRDefault="00397D0E" w:rsidP="00185993">
            <w:pPr>
              <w:rPr>
                <w:sz w:val="18"/>
                <w:szCs w:val="18"/>
              </w:rPr>
            </w:pPr>
          </w:p>
        </w:tc>
        <w:tc>
          <w:tcPr>
            <w:tcW w:w="195" w:type="pct"/>
            <w:vMerge/>
            <w:vAlign w:val="center"/>
          </w:tcPr>
          <w:p w14:paraId="0B7627CD" w14:textId="77777777" w:rsidR="00397D0E" w:rsidRPr="00AE2AF9" w:rsidRDefault="00397D0E" w:rsidP="00185993">
            <w:pPr>
              <w:rPr>
                <w:sz w:val="18"/>
                <w:szCs w:val="18"/>
              </w:rPr>
            </w:pPr>
          </w:p>
        </w:tc>
        <w:tc>
          <w:tcPr>
            <w:tcW w:w="818" w:type="pct"/>
            <w:vAlign w:val="center"/>
          </w:tcPr>
          <w:p w14:paraId="3A0F3EC3" w14:textId="77777777" w:rsidR="00397D0E" w:rsidRPr="00AE2AF9" w:rsidRDefault="00397D0E" w:rsidP="009D1E59">
            <w:pPr>
              <w:numPr>
                <w:ilvl w:val="0"/>
                <w:numId w:val="48"/>
              </w:numPr>
              <w:rPr>
                <w:sz w:val="18"/>
                <w:szCs w:val="18"/>
              </w:rPr>
            </w:pPr>
            <w:r w:rsidRPr="00AE2AF9">
              <w:rPr>
                <w:sz w:val="18"/>
                <w:szCs w:val="18"/>
              </w:rPr>
              <w:t>Senior Environment Officer</w:t>
            </w:r>
          </w:p>
          <w:p w14:paraId="44A1AFF1" w14:textId="75D2B411" w:rsidR="00397D0E" w:rsidRPr="00AE2AF9" w:rsidRDefault="00397D0E" w:rsidP="00185993">
            <w:pPr>
              <w:rPr>
                <w:sz w:val="18"/>
                <w:szCs w:val="18"/>
              </w:rPr>
            </w:pPr>
          </w:p>
        </w:tc>
        <w:tc>
          <w:tcPr>
            <w:tcW w:w="720" w:type="pct"/>
            <w:vMerge/>
            <w:vAlign w:val="center"/>
          </w:tcPr>
          <w:p w14:paraId="545D2026" w14:textId="77777777" w:rsidR="00397D0E" w:rsidRPr="00AE2AF9" w:rsidRDefault="00397D0E" w:rsidP="00185993">
            <w:pPr>
              <w:rPr>
                <w:sz w:val="18"/>
                <w:szCs w:val="18"/>
              </w:rPr>
            </w:pPr>
          </w:p>
        </w:tc>
        <w:tc>
          <w:tcPr>
            <w:tcW w:w="2174" w:type="pct"/>
            <w:vAlign w:val="center"/>
          </w:tcPr>
          <w:p w14:paraId="0E8EDFA1" w14:textId="78EB3307" w:rsidR="00397D0E" w:rsidRPr="00AE2AF9" w:rsidRDefault="00397D0E" w:rsidP="006E1807">
            <w:pPr>
              <w:ind w:left="-20" w:right="-20"/>
              <w:rPr>
                <w:rFonts w:eastAsia="Trebuchet MS" w:cs="Trebuchet MS"/>
                <w:sz w:val="18"/>
                <w:szCs w:val="18"/>
              </w:rPr>
            </w:pPr>
            <w:r w:rsidRPr="00AE2AF9">
              <w:rPr>
                <w:rFonts w:eastAsia="Trebuchet MS" w:cs="Trebuchet MS"/>
                <w:sz w:val="18"/>
                <w:szCs w:val="18"/>
              </w:rPr>
              <w:t>Mutalya Joseph Innocent - the Senior Environment Officer, as per Appointment letter dated 03/12/2019. DSC Min. No. MD 275/2019.</w:t>
            </w:r>
          </w:p>
          <w:p w14:paraId="0CA24137" w14:textId="696BF50C" w:rsidR="00C773FF" w:rsidRPr="00AE2AF9" w:rsidRDefault="005F2D9D" w:rsidP="006E1807">
            <w:pPr>
              <w:ind w:left="-20" w:right="-20"/>
              <w:rPr>
                <w:rFonts w:eastAsia="Trebuchet MS" w:cs="Trebuchet MS"/>
                <w:sz w:val="18"/>
                <w:szCs w:val="18"/>
              </w:rPr>
            </w:pPr>
            <w:r w:rsidRPr="00AE2AF9">
              <w:rPr>
                <w:rFonts w:ascii="Calibri" w:eastAsia="Calibri" w:hAnsi="Calibri" w:cs="Calibri"/>
                <w:sz w:val="18"/>
                <w:szCs w:val="18"/>
              </w:rPr>
              <w:t>Mr. Mutalya possesses a BSC in Forestry from Makerere University (24/1/2013).</w:t>
            </w:r>
          </w:p>
        </w:tc>
        <w:tc>
          <w:tcPr>
            <w:tcW w:w="430" w:type="pct"/>
            <w:vAlign w:val="center"/>
          </w:tcPr>
          <w:p w14:paraId="5BFE9280" w14:textId="4974FF41" w:rsidR="00397D0E" w:rsidRPr="00AE2AF9" w:rsidRDefault="005F2D9D" w:rsidP="00185993">
            <w:pPr>
              <w:ind w:left="-20" w:right="-20"/>
              <w:rPr>
                <w:rFonts w:eastAsia="Trebuchet MS" w:cs="Trebuchet MS"/>
                <w:sz w:val="18"/>
                <w:szCs w:val="18"/>
              </w:rPr>
            </w:pPr>
            <w:r w:rsidRPr="00AE2AF9">
              <w:rPr>
                <w:rFonts w:eastAsia="Trebuchet MS" w:cs="Trebuchet MS"/>
                <w:sz w:val="18"/>
                <w:szCs w:val="18"/>
              </w:rPr>
              <w:t>Compliant</w:t>
            </w:r>
          </w:p>
        </w:tc>
      </w:tr>
      <w:tr w:rsidR="00397D0E" w:rsidRPr="00AE2AF9" w14:paraId="4575DC1C" w14:textId="0B75E95F" w:rsidTr="00AF782C">
        <w:trPr>
          <w:trHeight w:val="300"/>
        </w:trPr>
        <w:tc>
          <w:tcPr>
            <w:tcW w:w="662" w:type="pct"/>
            <w:vMerge/>
            <w:vAlign w:val="center"/>
          </w:tcPr>
          <w:p w14:paraId="63A2CF29" w14:textId="77777777" w:rsidR="00397D0E" w:rsidRPr="00AE2AF9" w:rsidRDefault="00397D0E" w:rsidP="00185993">
            <w:pPr>
              <w:rPr>
                <w:sz w:val="18"/>
                <w:szCs w:val="18"/>
              </w:rPr>
            </w:pPr>
          </w:p>
        </w:tc>
        <w:tc>
          <w:tcPr>
            <w:tcW w:w="195" w:type="pct"/>
            <w:vMerge/>
            <w:vAlign w:val="center"/>
          </w:tcPr>
          <w:p w14:paraId="79646B6C" w14:textId="77777777" w:rsidR="00397D0E" w:rsidRPr="00AE2AF9" w:rsidRDefault="00397D0E" w:rsidP="00185993">
            <w:pPr>
              <w:rPr>
                <w:sz w:val="18"/>
                <w:szCs w:val="18"/>
              </w:rPr>
            </w:pPr>
          </w:p>
        </w:tc>
        <w:tc>
          <w:tcPr>
            <w:tcW w:w="818" w:type="pct"/>
            <w:vAlign w:val="center"/>
          </w:tcPr>
          <w:p w14:paraId="7BAB91CB" w14:textId="721189C7" w:rsidR="00397D0E" w:rsidRPr="00AE2AF9" w:rsidRDefault="00397D0E" w:rsidP="009D1E59">
            <w:pPr>
              <w:numPr>
                <w:ilvl w:val="0"/>
                <w:numId w:val="48"/>
              </w:numPr>
              <w:rPr>
                <w:sz w:val="18"/>
                <w:szCs w:val="18"/>
              </w:rPr>
            </w:pPr>
            <w:r w:rsidRPr="00AE2AF9">
              <w:rPr>
                <w:sz w:val="18"/>
                <w:szCs w:val="18"/>
              </w:rPr>
              <w:t>Senior Community Development Officer (</w:t>
            </w:r>
            <w:r w:rsidRPr="00AE2AF9">
              <w:rPr>
                <w:b/>
                <w:bCs/>
                <w:i/>
                <w:iCs/>
                <w:sz w:val="18"/>
                <w:szCs w:val="18"/>
              </w:rPr>
              <w:t>for Year 1</w:t>
            </w:r>
            <w:r w:rsidRPr="00AE2AF9">
              <w:rPr>
                <w:sz w:val="18"/>
                <w:szCs w:val="18"/>
              </w:rPr>
              <w:t xml:space="preserve">) </w:t>
            </w:r>
          </w:p>
        </w:tc>
        <w:tc>
          <w:tcPr>
            <w:tcW w:w="720" w:type="pct"/>
            <w:vMerge/>
            <w:vAlign w:val="center"/>
          </w:tcPr>
          <w:p w14:paraId="240C6DA8" w14:textId="77777777" w:rsidR="00397D0E" w:rsidRPr="00AE2AF9" w:rsidRDefault="00397D0E" w:rsidP="00185993">
            <w:pPr>
              <w:rPr>
                <w:sz w:val="18"/>
                <w:szCs w:val="18"/>
              </w:rPr>
            </w:pPr>
          </w:p>
        </w:tc>
        <w:tc>
          <w:tcPr>
            <w:tcW w:w="2174" w:type="pct"/>
            <w:vAlign w:val="center"/>
          </w:tcPr>
          <w:p w14:paraId="5A253617" w14:textId="33762E8A" w:rsidR="00397D0E" w:rsidRPr="00AE2AF9" w:rsidRDefault="00397D0E" w:rsidP="006E1807">
            <w:pPr>
              <w:ind w:left="-20" w:right="-20"/>
              <w:rPr>
                <w:rFonts w:eastAsia="Trebuchet MS" w:cs="Trebuchet MS"/>
                <w:sz w:val="18"/>
                <w:szCs w:val="18"/>
              </w:rPr>
            </w:pPr>
            <w:r w:rsidRPr="00AE2AF9">
              <w:rPr>
                <w:rFonts w:eastAsia="Trebuchet MS" w:cs="Trebuchet MS"/>
                <w:sz w:val="18"/>
                <w:szCs w:val="18"/>
              </w:rPr>
              <w:t>Mr. Tollea Franco - the Senior Community Development Officer, as per secondment dated 07/02/2024, signed by Elizabeth Namanda.</w:t>
            </w:r>
          </w:p>
          <w:p w14:paraId="43466024" w14:textId="3FBEDCF0" w:rsidR="005F2D9D" w:rsidRPr="00AE2AF9" w:rsidRDefault="005F2D9D" w:rsidP="006E1807">
            <w:pPr>
              <w:ind w:left="-20" w:right="-20"/>
              <w:rPr>
                <w:rFonts w:eastAsia="Trebuchet MS" w:cs="Trebuchet MS"/>
                <w:sz w:val="18"/>
                <w:szCs w:val="18"/>
              </w:rPr>
            </w:pPr>
            <w:r w:rsidRPr="00AE2AF9">
              <w:rPr>
                <w:rFonts w:ascii="Calibri" w:eastAsia="Calibri" w:hAnsi="Calibri" w:cs="Calibri"/>
                <w:sz w:val="18"/>
                <w:szCs w:val="18"/>
              </w:rPr>
              <w:t>He possesses a Bachelor’s Degree, in Social Works &amp; Social Administration from Uganda Christian University (UCU) of 06/07/2007 and a Postgraduate Diploma in Public Administration &amp; Management from UCU (21/10/2016).</w:t>
            </w:r>
          </w:p>
        </w:tc>
        <w:tc>
          <w:tcPr>
            <w:tcW w:w="430" w:type="pct"/>
            <w:vAlign w:val="center"/>
          </w:tcPr>
          <w:p w14:paraId="551DFCAB" w14:textId="69EBCE23" w:rsidR="00397D0E" w:rsidRPr="00AE2AF9" w:rsidRDefault="005F2D9D" w:rsidP="00185993">
            <w:pPr>
              <w:ind w:left="-20" w:right="-20"/>
              <w:rPr>
                <w:rFonts w:eastAsia="Trebuchet MS" w:cs="Trebuchet MS"/>
                <w:sz w:val="18"/>
                <w:szCs w:val="18"/>
              </w:rPr>
            </w:pPr>
            <w:r w:rsidRPr="00AE2AF9">
              <w:rPr>
                <w:rFonts w:eastAsia="Trebuchet MS" w:cs="Trebuchet MS"/>
                <w:sz w:val="18"/>
                <w:szCs w:val="18"/>
              </w:rPr>
              <w:t>Compliant</w:t>
            </w:r>
          </w:p>
        </w:tc>
      </w:tr>
      <w:tr w:rsidR="00397D0E" w:rsidRPr="00AE2AF9" w14:paraId="0EB75F54" w14:textId="5919A80B" w:rsidTr="00AF782C">
        <w:trPr>
          <w:trHeight w:val="575"/>
        </w:trPr>
        <w:tc>
          <w:tcPr>
            <w:tcW w:w="662" w:type="pct"/>
            <w:vMerge/>
            <w:vAlign w:val="center"/>
          </w:tcPr>
          <w:p w14:paraId="25C7EFAD" w14:textId="77777777" w:rsidR="00397D0E" w:rsidRPr="00AE2AF9" w:rsidRDefault="00397D0E" w:rsidP="00185993">
            <w:pPr>
              <w:rPr>
                <w:sz w:val="18"/>
                <w:szCs w:val="18"/>
              </w:rPr>
            </w:pPr>
          </w:p>
        </w:tc>
        <w:tc>
          <w:tcPr>
            <w:tcW w:w="195" w:type="pct"/>
            <w:vMerge/>
            <w:vAlign w:val="center"/>
          </w:tcPr>
          <w:p w14:paraId="25548FFF" w14:textId="77777777" w:rsidR="00397D0E" w:rsidRPr="00AE2AF9" w:rsidRDefault="00397D0E" w:rsidP="00185993">
            <w:pPr>
              <w:rPr>
                <w:sz w:val="18"/>
                <w:szCs w:val="18"/>
              </w:rPr>
            </w:pPr>
          </w:p>
        </w:tc>
        <w:tc>
          <w:tcPr>
            <w:tcW w:w="818" w:type="pct"/>
            <w:tcBorders>
              <w:top w:val="single" w:sz="4" w:space="0" w:color="auto"/>
              <w:left w:val="single" w:sz="4" w:space="0" w:color="auto"/>
              <w:bottom w:val="single" w:sz="4" w:space="0" w:color="auto"/>
              <w:right w:val="single" w:sz="4" w:space="0" w:color="auto"/>
            </w:tcBorders>
            <w:vAlign w:val="center"/>
          </w:tcPr>
          <w:p w14:paraId="6C2CA0AA" w14:textId="57E42984" w:rsidR="00397D0E" w:rsidRPr="00AE2AF9" w:rsidRDefault="00397D0E" w:rsidP="009D1E59">
            <w:pPr>
              <w:numPr>
                <w:ilvl w:val="0"/>
                <w:numId w:val="48"/>
              </w:numPr>
              <w:rPr>
                <w:sz w:val="18"/>
                <w:szCs w:val="18"/>
              </w:rPr>
            </w:pPr>
            <w:r w:rsidRPr="00AE2AF9">
              <w:rPr>
                <w:sz w:val="18"/>
                <w:szCs w:val="18"/>
              </w:rPr>
              <w:t>Senior Labor Officer (</w:t>
            </w:r>
            <w:r w:rsidRPr="00AE2AF9">
              <w:rPr>
                <w:b/>
                <w:bCs/>
                <w:i/>
                <w:iCs/>
                <w:sz w:val="18"/>
                <w:szCs w:val="18"/>
              </w:rPr>
              <w:t>for Year 2 onwards</w:t>
            </w:r>
            <w:r w:rsidRPr="00AE2AF9">
              <w:rPr>
                <w:sz w:val="18"/>
                <w:szCs w:val="18"/>
              </w:rPr>
              <w:t>)</w:t>
            </w:r>
          </w:p>
        </w:tc>
        <w:tc>
          <w:tcPr>
            <w:tcW w:w="720" w:type="pct"/>
            <w:vMerge/>
            <w:vAlign w:val="center"/>
          </w:tcPr>
          <w:p w14:paraId="04BC2846" w14:textId="77777777" w:rsidR="00397D0E" w:rsidRPr="00AE2AF9" w:rsidRDefault="00397D0E" w:rsidP="00185993">
            <w:pPr>
              <w:rPr>
                <w:sz w:val="18"/>
                <w:szCs w:val="18"/>
              </w:rPr>
            </w:pPr>
          </w:p>
        </w:tc>
        <w:tc>
          <w:tcPr>
            <w:tcW w:w="2174" w:type="pct"/>
            <w:vAlign w:val="center"/>
          </w:tcPr>
          <w:p w14:paraId="182EC4BF" w14:textId="7C5CD710" w:rsidR="00397D0E" w:rsidRPr="00AE2AF9" w:rsidRDefault="00397D0E" w:rsidP="006E1807">
            <w:pPr>
              <w:ind w:left="-20" w:right="-20"/>
              <w:rPr>
                <w:rFonts w:eastAsia="Trebuchet MS" w:cs="Trebuchet MS"/>
                <w:sz w:val="18"/>
                <w:szCs w:val="18"/>
              </w:rPr>
            </w:pPr>
            <w:r w:rsidRPr="00AE2AF9">
              <w:rPr>
                <w:rFonts w:eastAsia="Trebuchet MS" w:cs="Trebuchet MS"/>
                <w:sz w:val="18"/>
                <w:szCs w:val="18"/>
              </w:rPr>
              <w:t>Ms. Belinda Doreen - the Senior Labour Officer, appointment letter dated 03/10/2019 (Ref. No. DSC Min. No. MD 209/2019).</w:t>
            </w:r>
          </w:p>
          <w:p w14:paraId="0B3D4508" w14:textId="0487E705" w:rsidR="005F2D9D" w:rsidRPr="00AE2AF9" w:rsidRDefault="005F2D9D" w:rsidP="006E1807">
            <w:pPr>
              <w:ind w:left="-20" w:right="-20"/>
              <w:rPr>
                <w:rFonts w:eastAsia="Trebuchet MS" w:cs="Trebuchet MS"/>
                <w:sz w:val="18"/>
                <w:szCs w:val="18"/>
              </w:rPr>
            </w:pPr>
          </w:p>
        </w:tc>
        <w:tc>
          <w:tcPr>
            <w:tcW w:w="430" w:type="pct"/>
            <w:vAlign w:val="center"/>
          </w:tcPr>
          <w:p w14:paraId="2B33EEF8" w14:textId="753ACC28" w:rsidR="00397D0E" w:rsidRPr="00AE2AF9" w:rsidRDefault="005F2D9D" w:rsidP="00185993">
            <w:pPr>
              <w:ind w:left="-20" w:right="-20"/>
              <w:rPr>
                <w:rFonts w:eastAsia="Trebuchet MS" w:cs="Trebuchet MS"/>
                <w:sz w:val="18"/>
                <w:szCs w:val="18"/>
              </w:rPr>
            </w:pPr>
            <w:r w:rsidRPr="00AE2AF9">
              <w:rPr>
                <w:rFonts w:eastAsia="Trebuchet MS" w:cs="Trebuchet MS"/>
                <w:sz w:val="18"/>
                <w:szCs w:val="18"/>
              </w:rPr>
              <w:t>Compliant</w:t>
            </w:r>
          </w:p>
        </w:tc>
      </w:tr>
      <w:tr w:rsidR="00397D0E" w:rsidRPr="00AE2AF9" w14:paraId="45F1D5C0" w14:textId="56FBD172" w:rsidTr="00AF782C">
        <w:trPr>
          <w:trHeight w:val="300"/>
        </w:trPr>
        <w:tc>
          <w:tcPr>
            <w:tcW w:w="662" w:type="pct"/>
            <w:vMerge/>
            <w:vAlign w:val="center"/>
          </w:tcPr>
          <w:p w14:paraId="2DCC4F16" w14:textId="77777777" w:rsidR="00397D0E" w:rsidRPr="00AE2AF9" w:rsidRDefault="00397D0E" w:rsidP="00185993">
            <w:pPr>
              <w:rPr>
                <w:sz w:val="18"/>
                <w:szCs w:val="18"/>
              </w:rPr>
            </w:pPr>
          </w:p>
        </w:tc>
        <w:tc>
          <w:tcPr>
            <w:tcW w:w="195" w:type="pct"/>
            <w:vMerge/>
            <w:vAlign w:val="center"/>
          </w:tcPr>
          <w:p w14:paraId="6DD5C2BF" w14:textId="77777777" w:rsidR="00397D0E" w:rsidRPr="00AE2AF9" w:rsidRDefault="00397D0E" w:rsidP="00185993">
            <w:pPr>
              <w:rPr>
                <w:sz w:val="18"/>
                <w:szCs w:val="18"/>
              </w:rPr>
            </w:pPr>
          </w:p>
        </w:tc>
        <w:tc>
          <w:tcPr>
            <w:tcW w:w="818" w:type="pct"/>
            <w:vAlign w:val="center"/>
          </w:tcPr>
          <w:p w14:paraId="3594D927" w14:textId="77777777" w:rsidR="00397D0E" w:rsidRPr="00AE2AF9" w:rsidRDefault="00397D0E" w:rsidP="009D1E59">
            <w:pPr>
              <w:numPr>
                <w:ilvl w:val="0"/>
                <w:numId w:val="48"/>
              </w:numPr>
              <w:rPr>
                <w:sz w:val="18"/>
                <w:szCs w:val="18"/>
              </w:rPr>
            </w:pPr>
            <w:r w:rsidRPr="00AE2AF9">
              <w:rPr>
                <w:sz w:val="18"/>
                <w:szCs w:val="18"/>
              </w:rPr>
              <w:t>District Planner</w:t>
            </w:r>
          </w:p>
          <w:p w14:paraId="33A24D58" w14:textId="37D3276D" w:rsidR="00397D0E" w:rsidRPr="00AE2AF9" w:rsidRDefault="00397D0E" w:rsidP="00185993">
            <w:pPr>
              <w:rPr>
                <w:sz w:val="18"/>
                <w:szCs w:val="18"/>
              </w:rPr>
            </w:pPr>
          </w:p>
        </w:tc>
        <w:tc>
          <w:tcPr>
            <w:tcW w:w="720" w:type="pct"/>
            <w:vMerge/>
            <w:vAlign w:val="center"/>
          </w:tcPr>
          <w:p w14:paraId="63EAEAB0" w14:textId="77777777" w:rsidR="00397D0E" w:rsidRPr="00AE2AF9" w:rsidRDefault="00397D0E" w:rsidP="00185993">
            <w:pPr>
              <w:rPr>
                <w:sz w:val="18"/>
                <w:szCs w:val="18"/>
              </w:rPr>
            </w:pPr>
          </w:p>
        </w:tc>
        <w:tc>
          <w:tcPr>
            <w:tcW w:w="2174" w:type="pct"/>
            <w:vAlign w:val="center"/>
          </w:tcPr>
          <w:p w14:paraId="09D847D5" w14:textId="0D2A264B" w:rsidR="00397D0E" w:rsidRPr="00AE2AF9" w:rsidRDefault="00397D0E" w:rsidP="006E1807">
            <w:pPr>
              <w:ind w:left="-20" w:right="-20"/>
              <w:rPr>
                <w:rFonts w:eastAsia="Trebuchet MS" w:cs="Trebuchet MS"/>
                <w:sz w:val="18"/>
                <w:szCs w:val="18"/>
              </w:rPr>
            </w:pPr>
            <w:r w:rsidRPr="00AE2AF9">
              <w:rPr>
                <w:rFonts w:eastAsia="Trebuchet MS" w:cs="Trebuchet MS"/>
                <w:sz w:val="18"/>
                <w:szCs w:val="18"/>
              </w:rPr>
              <w:t>Mr. Ssebaduka Collins - the District Planner, appointment letter dated 30/03/2020 (Ref. No. DSC Min. No. MD88/2020).</w:t>
            </w:r>
          </w:p>
          <w:p w14:paraId="0AC82BB9" w14:textId="7F8CECF3" w:rsidR="00485155" w:rsidRPr="00AE2AF9" w:rsidRDefault="00485155" w:rsidP="00485155">
            <w:pPr>
              <w:ind w:left="-20" w:right="-20"/>
              <w:rPr>
                <w:rFonts w:eastAsia="Trebuchet MS" w:cs="Trebuchet MS"/>
                <w:sz w:val="18"/>
                <w:szCs w:val="18"/>
              </w:rPr>
            </w:pPr>
            <w:r w:rsidRPr="00AE2AF9">
              <w:rPr>
                <w:rFonts w:eastAsia="Calibri" w:cs="Calibri"/>
                <w:sz w:val="18"/>
                <w:szCs w:val="18"/>
              </w:rPr>
              <w:t>Mr. Ssebaduka possesses a Master’s Degree in Public Administration &amp; Management from (Makerere University Kampala (MUK) (23/1/2013) and a Bachelor’s of Art in Economics from MUK (5/10/2006).</w:t>
            </w:r>
          </w:p>
        </w:tc>
        <w:tc>
          <w:tcPr>
            <w:tcW w:w="430" w:type="pct"/>
            <w:vAlign w:val="center"/>
          </w:tcPr>
          <w:p w14:paraId="3C35A3E9" w14:textId="1A63685E" w:rsidR="00397D0E" w:rsidRPr="00AE2AF9" w:rsidRDefault="005F2D9D" w:rsidP="00185993">
            <w:pPr>
              <w:ind w:left="-20" w:right="-20"/>
              <w:rPr>
                <w:rFonts w:eastAsia="Trebuchet MS" w:cs="Trebuchet MS"/>
                <w:sz w:val="18"/>
                <w:szCs w:val="18"/>
              </w:rPr>
            </w:pPr>
            <w:r w:rsidRPr="00AE2AF9">
              <w:rPr>
                <w:rFonts w:eastAsia="Trebuchet MS" w:cs="Trebuchet MS"/>
                <w:sz w:val="18"/>
                <w:szCs w:val="18"/>
              </w:rPr>
              <w:t>Compliant</w:t>
            </w:r>
          </w:p>
        </w:tc>
      </w:tr>
      <w:tr w:rsidR="00397D0E" w:rsidRPr="00AE2AF9" w14:paraId="62A8CAB3" w14:textId="0A074034" w:rsidTr="00AF782C">
        <w:trPr>
          <w:trHeight w:val="674"/>
        </w:trPr>
        <w:tc>
          <w:tcPr>
            <w:tcW w:w="662" w:type="pct"/>
            <w:vMerge/>
            <w:vAlign w:val="center"/>
          </w:tcPr>
          <w:p w14:paraId="3954249D" w14:textId="77777777" w:rsidR="00397D0E" w:rsidRPr="00AE2AF9" w:rsidRDefault="00397D0E" w:rsidP="00185993">
            <w:pPr>
              <w:rPr>
                <w:sz w:val="18"/>
                <w:szCs w:val="18"/>
              </w:rPr>
            </w:pPr>
          </w:p>
        </w:tc>
        <w:tc>
          <w:tcPr>
            <w:tcW w:w="195" w:type="pct"/>
            <w:vMerge/>
            <w:vAlign w:val="center"/>
          </w:tcPr>
          <w:p w14:paraId="27C1DB6F" w14:textId="77777777" w:rsidR="00397D0E" w:rsidRPr="00AE2AF9" w:rsidRDefault="00397D0E" w:rsidP="00185993">
            <w:pPr>
              <w:rPr>
                <w:sz w:val="18"/>
                <w:szCs w:val="18"/>
              </w:rPr>
            </w:pPr>
          </w:p>
        </w:tc>
        <w:tc>
          <w:tcPr>
            <w:tcW w:w="818" w:type="pct"/>
            <w:tcBorders>
              <w:top w:val="single" w:sz="4" w:space="0" w:color="auto"/>
              <w:left w:val="single" w:sz="4" w:space="0" w:color="auto"/>
              <w:bottom w:val="single" w:sz="4" w:space="0" w:color="auto"/>
              <w:right w:val="single" w:sz="4" w:space="0" w:color="auto"/>
            </w:tcBorders>
            <w:vAlign w:val="center"/>
          </w:tcPr>
          <w:p w14:paraId="20B1F58D" w14:textId="77777777" w:rsidR="00397D0E" w:rsidRPr="00AE2AF9" w:rsidRDefault="00397D0E" w:rsidP="009D1E59">
            <w:pPr>
              <w:numPr>
                <w:ilvl w:val="0"/>
                <w:numId w:val="48"/>
              </w:numPr>
              <w:rPr>
                <w:sz w:val="18"/>
                <w:szCs w:val="18"/>
              </w:rPr>
            </w:pPr>
            <w:r w:rsidRPr="00AE2AF9">
              <w:rPr>
                <w:sz w:val="18"/>
                <w:szCs w:val="18"/>
              </w:rPr>
              <w:t>District Commercial Officer</w:t>
            </w:r>
          </w:p>
          <w:p w14:paraId="69F6E5FB" w14:textId="61D08EF8" w:rsidR="00397D0E" w:rsidRPr="00AE2AF9" w:rsidRDefault="00397D0E" w:rsidP="00185993">
            <w:pPr>
              <w:rPr>
                <w:sz w:val="18"/>
                <w:szCs w:val="18"/>
              </w:rPr>
            </w:pPr>
          </w:p>
        </w:tc>
        <w:tc>
          <w:tcPr>
            <w:tcW w:w="720" w:type="pct"/>
            <w:vMerge/>
            <w:vAlign w:val="center"/>
          </w:tcPr>
          <w:p w14:paraId="663AC68A" w14:textId="77777777" w:rsidR="00397D0E" w:rsidRPr="00AE2AF9" w:rsidRDefault="00397D0E" w:rsidP="00185993">
            <w:pPr>
              <w:rPr>
                <w:sz w:val="18"/>
                <w:szCs w:val="18"/>
              </w:rPr>
            </w:pPr>
          </w:p>
        </w:tc>
        <w:tc>
          <w:tcPr>
            <w:tcW w:w="2174" w:type="pct"/>
            <w:vAlign w:val="center"/>
          </w:tcPr>
          <w:p w14:paraId="177345E1" w14:textId="13C752D3" w:rsidR="00397D0E" w:rsidRPr="00AE2AF9" w:rsidRDefault="00397D0E" w:rsidP="00F30247">
            <w:pPr>
              <w:ind w:left="-20" w:right="-20"/>
              <w:rPr>
                <w:rFonts w:eastAsia="Trebuchet MS" w:cs="Trebuchet MS"/>
                <w:sz w:val="18"/>
                <w:szCs w:val="18"/>
              </w:rPr>
            </w:pPr>
            <w:r w:rsidRPr="00AE2AF9">
              <w:rPr>
                <w:rFonts w:eastAsia="Trebuchet MS" w:cs="Trebuchet MS"/>
                <w:sz w:val="18"/>
                <w:szCs w:val="18"/>
              </w:rPr>
              <w:t>Mr. Mukasa Katerega Samuel – District Commercial Officer as per secondment letter dated 27/02/2024 (Ref. No.  HRM/MKN/156/01)</w:t>
            </w:r>
            <w:r w:rsidR="00485155" w:rsidRPr="00AE2AF9">
              <w:rPr>
                <w:rFonts w:eastAsia="Trebuchet MS" w:cs="Trebuchet MS"/>
                <w:sz w:val="18"/>
                <w:szCs w:val="18"/>
              </w:rPr>
              <w:t>.</w:t>
            </w:r>
          </w:p>
          <w:p w14:paraId="4E25BA78" w14:textId="5CB43AB5" w:rsidR="00485155" w:rsidRPr="00AE2AF9" w:rsidRDefault="00485155" w:rsidP="00F30247">
            <w:pPr>
              <w:ind w:left="-20" w:right="-20"/>
              <w:rPr>
                <w:rFonts w:eastAsia="Trebuchet MS" w:cs="Trebuchet MS"/>
                <w:color w:val="FF0000"/>
                <w:sz w:val="18"/>
                <w:szCs w:val="18"/>
              </w:rPr>
            </w:pPr>
            <w:r w:rsidRPr="00AE2AF9">
              <w:rPr>
                <w:rFonts w:eastAsia="Calibri" w:cs="Calibri"/>
                <w:sz w:val="18"/>
                <w:szCs w:val="18"/>
              </w:rPr>
              <w:t>He possesses a Masters in Economic Policy Management (22/2/2017), a Bachelor of Commerce from MUK (6/10/2000) and Postgraduate diploma in Urban Governance &amp; Management from Uganda Management Institute (</w:t>
            </w:r>
            <w:r w:rsidR="00383A48" w:rsidRPr="00AE2AF9">
              <w:rPr>
                <w:rFonts w:eastAsia="Calibri" w:cs="Calibri"/>
                <w:sz w:val="18"/>
                <w:szCs w:val="18"/>
              </w:rPr>
              <w:t>0</w:t>
            </w:r>
            <w:r w:rsidRPr="00AE2AF9">
              <w:rPr>
                <w:rFonts w:eastAsia="Calibri" w:cs="Calibri"/>
                <w:sz w:val="18"/>
                <w:szCs w:val="18"/>
              </w:rPr>
              <w:t>1/</w:t>
            </w:r>
            <w:r w:rsidR="00383A48" w:rsidRPr="00AE2AF9">
              <w:rPr>
                <w:rFonts w:eastAsia="Calibri" w:cs="Calibri"/>
                <w:sz w:val="18"/>
                <w:szCs w:val="18"/>
              </w:rPr>
              <w:t>0</w:t>
            </w:r>
            <w:r w:rsidRPr="00AE2AF9">
              <w:rPr>
                <w:rFonts w:eastAsia="Calibri" w:cs="Calibri"/>
                <w:sz w:val="18"/>
                <w:szCs w:val="18"/>
              </w:rPr>
              <w:t>4/2016).</w:t>
            </w:r>
          </w:p>
        </w:tc>
        <w:tc>
          <w:tcPr>
            <w:tcW w:w="430" w:type="pct"/>
            <w:vAlign w:val="center"/>
          </w:tcPr>
          <w:p w14:paraId="10C058CF" w14:textId="55CAA4E8" w:rsidR="00397D0E" w:rsidRPr="00AE2AF9" w:rsidRDefault="005F2D9D" w:rsidP="00185993">
            <w:pPr>
              <w:ind w:left="-20" w:right="-20"/>
              <w:rPr>
                <w:rFonts w:eastAsia="Trebuchet MS" w:cs="Trebuchet MS"/>
                <w:color w:val="FF0000"/>
                <w:sz w:val="18"/>
                <w:szCs w:val="18"/>
              </w:rPr>
            </w:pPr>
            <w:r w:rsidRPr="00AE2AF9">
              <w:rPr>
                <w:rFonts w:eastAsia="Trebuchet MS" w:cs="Trebuchet MS"/>
                <w:sz w:val="18"/>
                <w:szCs w:val="18"/>
              </w:rPr>
              <w:t>Compliant</w:t>
            </w:r>
          </w:p>
        </w:tc>
      </w:tr>
      <w:tr w:rsidR="00397D0E" w:rsidRPr="00AE2AF9" w14:paraId="47754A03" w14:textId="76996929" w:rsidTr="00AF782C">
        <w:trPr>
          <w:trHeight w:val="575"/>
        </w:trPr>
        <w:tc>
          <w:tcPr>
            <w:tcW w:w="662" w:type="pct"/>
            <w:vMerge/>
            <w:vAlign w:val="center"/>
          </w:tcPr>
          <w:p w14:paraId="490B713F" w14:textId="77777777" w:rsidR="00397D0E" w:rsidRPr="00AE2AF9" w:rsidRDefault="00397D0E" w:rsidP="00185993">
            <w:pPr>
              <w:rPr>
                <w:sz w:val="18"/>
                <w:szCs w:val="18"/>
              </w:rPr>
            </w:pPr>
          </w:p>
        </w:tc>
        <w:tc>
          <w:tcPr>
            <w:tcW w:w="195" w:type="pct"/>
            <w:vMerge/>
            <w:vAlign w:val="center"/>
          </w:tcPr>
          <w:p w14:paraId="5FB49E97" w14:textId="77777777" w:rsidR="00397D0E" w:rsidRPr="00AE2AF9" w:rsidRDefault="00397D0E" w:rsidP="00185993">
            <w:pPr>
              <w:rPr>
                <w:sz w:val="18"/>
                <w:szCs w:val="18"/>
              </w:rPr>
            </w:pPr>
          </w:p>
        </w:tc>
        <w:tc>
          <w:tcPr>
            <w:tcW w:w="818" w:type="pct"/>
            <w:tcBorders>
              <w:top w:val="single" w:sz="4" w:space="0" w:color="auto"/>
              <w:left w:val="single" w:sz="4" w:space="0" w:color="auto"/>
              <w:bottom w:val="single" w:sz="4" w:space="0" w:color="auto"/>
              <w:right w:val="single" w:sz="4" w:space="0" w:color="auto"/>
            </w:tcBorders>
            <w:vAlign w:val="center"/>
          </w:tcPr>
          <w:p w14:paraId="66BD4D01" w14:textId="60C11C0D" w:rsidR="00397D0E" w:rsidRPr="00AE2AF9" w:rsidRDefault="00397D0E" w:rsidP="009D1E59">
            <w:pPr>
              <w:numPr>
                <w:ilvl w:val="0"/>
                <w:numId w:val="48"/>
              </w:numPr>
              <w:rPr>
                <w:sz w:val="18"/>
                <w:szCs w:val="18"/>
              </w:rPr>
            </w:pPr>
            <w:r w:rsidRPr="00AE2AF9">
              <w:rPr>
                <w:sz w:val="18"/>
                <w:szCs w:val="18"/>
              </w:rPr>
              <w:t>Principal Internal Auditor</w:t>
            </w:r>
          </w:p>
        </w:tc>
        <w:tc>
          <w:tcPr>
            <w:tcW w:w="720" w:type="pct"/>
            <w:vMerge/>
            <w:vAlign w:val="center"/>
          </w:tcPr>
          <w:p w14:paraId="0646F56E" w14:textId="77777777" w:rsidR="00397D0E" w:rsidRPr="00AE2AF9" w:rsidRDefault="00397D0E" w:rsidP="00185993">
            <w:pPr>
              <w:rPr>
                <w:sz w:val="18"/>
                <w:szCs w:val="18"/>
              </w:rPr>
            </w:pPr>
          </w:p>
        </w:tc>
        <w:tc>
          <w:tcPr>
            <w:tcW w:w="2174" w:type="pct"/>
            <w:vAlign w:val="center"/>
          </w:tcPr>
          <w:p w14:paraId="096C8DE2" w14:textId="4FD3400B" w:rsidR="00397D0E" w:rsidRPr="00AE2AF9" w:rsidRDefault="00397D0E" w:rsidP="00F30247">
            <w:pPr>
              <w:ind w:left="-20" w:right="-20"/>
              <w:rPr>
                <w:rFonts w:eastAsia="Trebuchet MS" w:cs="Trebuchet MS"/>
                <w:sz w:val="18"/>
                <w:szCs w:val="18"/>
              </w:rPr>
            </w:pPr>
            <w:r w:rsidRPr="00AE2AF9">
              <w:rPr>
                <w:rFonts w:eastAsia="Trebuchet MS" w:cs="Trebuchet MS"/>
                <w:sz w:val="18"/>
                <w:szCs w:val="18"/>
              </w:rPr>
              <w:t>Mr. Abongi Albert - the Principal Internal Auditor, appointment letter dated 01/10/2009, (Ref. No. DSC Min. No. 87/2009).</w:t>
            </w:r>
          </w:p>
          <w:p w14:paraId="043366C2" w14:textId="49A8BE52" w:rsidR="00485155" w:rsidRPr="00AE2AF9" w:rsidRDefault="00485155" w:rsidP="00F30247">
            <w:pPr>
              <w:ind w:left="-20" w:right="-20"/>
              <w:rPr>
                <w:rFonts w:eastAsia="Trebuchet MS" w:cs="Trebuchet MS"/>
                <w:sz w:val="18"/>
                <w:szCs w:val="18"/>
              </w:rPr>
            </w:pPr>
            <w:r w:rsidRPr="00AE2AF9">
              <w:rPr>
                <w:rFonts w:eastAsia="Calibri" w:cs="Calibri"/>
                <w:sz w:val="18"/>
                <w:szCs w:val="18"/>
              </w:rPr>
              <w:t>Mr. Abongi possesses a Bachelor of Commerce from MUK as per transcript (</w:t>
            </w:r>
            <w:r w:rsidR="00383A48" w:rsidRPr="00AE2AF9">
              <w:rPr>
                <w:rFonts w:eastAsia="Calibri" w:cs="Calibri"/>
                <w:sz w:val="18"/>
                <w:szCs w:val="18"/>
              </w:rPr>
              <w:t>0</w:t>
            </w:r>
            <w:r w:rsidRPr="00AE2AF9">
              <w:rPr>
                <w:rFonts w:eastAsia="Calibri" w:cs="Calibri"/>
                <w:sz w:val="18"/>
                <w:szCs w:val="18"/>
              </w:rPr>
              <w:t>3/12/1998), and a PGD in Financial Management from UMI (30/3/2012).</w:t>
            </w:r>
          </w:p>
        </w:tc>
        <w:tc>
          <w:tcPr>
            <w:tcW w:w="430" w:type="pct"/>
            <w:vAlign w:val="center"/>
          </w:tcPr>
          <w:p w14:paraId="488C208D" w14:textId="01727B2D" w:rsidR="00397D0E" w:rsidRPr="00AE2AF9" w:rsidRDefault="00383A48" w:rsidP="00185993">
            <w:pPr>
              <w:ind w:left="-20" w:right="-20"/>
              <w:rPr>
                <w:rFonts w:eastAsia="Trebuchet MS" w:cs="Trebuchet MS"/>
                <w:sz w:val="18"/>
                <w:szCs w:val="18"/>
              </w:rPr>
            </w:pPr>
            <w:r w:rsidRPr="00AE2AF9">
              <w:rPr>
                <w:rFonts w:eastAsia="Trebuchet MS" w:cs="Trebuchet MS"/>
                <w:sz w:val="18"/>
                <w:szCs w:val="18"/>
              </w:rPr>
              <w:t>Compliant</w:t>
            </w:r>
          </w:p>
        </w:tc>
      </w:tr>
      <w:tr w:rsidR="00397D0E" w:rsidRPr="00AE2AF9" w14:paraId="0DE60F2B" w14:textId="012DAAD1" w:rsidTr="00AF782C">
        <w:trPr>
          <w:trHeight w:val="300"/>
        </w:trPr>
        <w:tc>
          <w:tcPr>
            <w:tcW w:w="662" w:type="pct"/>
            <w:vMerge/>
            <w:vAlign w:val="center"/>
          </w:tcPr>
          <w:p w14:paraId="7434E087" w14:textId="77777777" w:rsidR="00397D0E" w:rsidRPr="00AE2AF9" w:rsidRDefault="00397D0E" w:rsidP="00185993">
            <w:pPr>
              <w:rPr>
                <w:sz w:val="18"/>
                <w:szCs w:val="18"/>
              </w:rPr>
            </w:pPr>
          </w:p>
        </w:tc>
        <w:tc>
          <w:tcPr>
            <w:tcW w:w="195" w:type="pct"/>
            <w:vMerge/>
            <w:vAlign w:val="center"/>
          </w:tcPr>
          <w:p w14:paraId="149E2EC3" w14:textId="77777777" w:rsidR="00397D0E" w:rsidRPr="00AE2AF9" w:rsidRDefault="00397D0E" w:rsidP="00185993">
            <w:pPr>
              <w:rPr>
                <w:sz w:val="18"/>
                <w:szCs w:val="18"/>
              </w:rPr>
            </w:pPr>
          </w:p>
        </w:tc>
        <w:tc>
          <w:tcPr>
            <w:tcW w:w="818" w:type="pct"/>
            <w:vAlign w:val="center"/>
          </w:tcPr>
          <w:p w14:paraId="0550364A" w14:textId="77777777" w:rsidR="00397D0E" w:rsidRPr="00AE2AF9" w:rsidRDefault="00397D0E" w:rsidP="009D1E59">
            <w:pPr>
              <w:numPr>
                <w:ilvl w:val="0"/>
                <w:numId w:val="48"/>
              </w:numPr>
              <w:rPr>
                <w:sz w:val="18"/>
                <w:szCs w:val="18"/>
              </w:rPr>
            </w:pPr>
            <w:r w:rsidRPr="00AE2AF9">
              <w:rPr>
                <w:sz w:val="18"/>
                <w:szCs w:val="18"/>
              </w:rPr>
              <w:t>Principal Human Resource Officer</w:t>
            </w:r>
          </w:p>
          <w:p w14:paraId="7C52223D" w14:textId="384EE7C6" w:rsidR="00397D0E" w:rsidRPr="00AE2AF9" w:rsidRDefault="00397D0E" w:rsidP="00185993">
            <w:pPr>
              <w:rPr>
                <w:sz w:val="18"/>
                <w:szCs w:val="18"/>
              </w:rPr>
            </w:pPr>
          </w:p>
        </w:tc>
        <w:tc>
          <w:tcPr>
            <w:tcW w:w="720" w:type="pct"/>
            <w:vMerge/>
            <w:vAlign w:val="center"/>
          </w:tcPr>
          <w:p w14:paraId="51BF88F3" w14:textId="77777777" w:rsidR="00397D0E" w:rsidRPr="00AE2AF9" w:rsidRDefault="00397D0E" w:rsidP="00185993">
            <w:pPr>
              <w:rPr>
                <w:sz w:val="18"/>
                <w:szCs w:val="18"/>
              </w:rPr>
            </w:pPr>
          </w:p>
        </w:tc>
        <w:tc>
          <w:tcPr>
            <w:tcW w:w="2174" w:type="pct"/>
            <w:vAlign w:val="center"/>
          </w:tcPr>
          <w:p w14:paraId="5DA2BD1B" w14:textId="539EB137" w:rsidR="00397D0E" w:rsidRPr="00AE2AF9" w:rsidRDefault="00397D0E" w:rsidP="005F2D9D">
            <w:pPr>
              <w:ind w:left="-20" w:right="-20"/>
              <w:rPr>
                <w:rFonts w:eastAsia="Trebuchet MS" w:cs="Trebuchet MS"/>
                <w:sz w:val="18"/>
                <w:szCs w:val="18"/>
              </w:rPr>
            </w:pPr>
            <w:r w:rsidRPr="00AE2AF9">
              <w:rPr>
                <w:rFonts w:eastAsia="Trebuchet MS" w:cs="Trebuchet MS"/>
                <w:sz w:val="18"/>
                <w:szCs w:val="18"/>
              </w:rPr>
              <w:t>Mr. Kazibwe Stephen - the Principal Human Resource Officer, as per Appointment letter dated 13/12/2018, (Ref. No. DSC Min. No. MD. 196/2018).</w:t>
            </w:r>
          </w:p>
          <w:p w14:paraId="07C32C9B" w14:textId="11717BD8" w:rsidR="005F2D9D" w:rsidRPr="00AE2AF9" w:rsidRDefault="00383A48" w:rsidP="005F2D9D">
            <w:pPr>
              <w:ind w:left="-20" w:right="-20"/>
              <w:rPr>
                <w:rFonts w:eastAsia="Trebuchet MS" w:cs="Trebuchet MS"/>
                <w:sz w:val="18"/>
                <w:szCs w:val="18"/>
              </w:rPr>
            </w:pPr>
            <w:r w:rsidRPr="00AE2AF9">
              <w:rPr>
                <w:rFonts w:eastAsia="Calibri" w:cs="Calibri"/>
                <w:sz w:val="18"/>
                <w:szCs w:val="18"/>
              </w:rPr>
              <w:t>Mr. Kazibwe possesses a Bachelor of Arts from MUK (19/01/1996) and a PGD in Public Administration &amp; Management from UMI (01/02/2007).</w:t>
            </w:r>
          </w:p>
        </w:tc>
        <w:tc>
          <w:tcPr>
            <w:tcW w:w="430" w:type="pct"/>
            <w:vAlign w:val="center"/>
          </w:tcPr>
          <w:p w14:paraId="4D87ACE1" w14:textId="6968F739" w:rsidR="00397D0E" w:rsidRPr="00AE2AF9" w:rsidRDefault="00383A48" w:rsidP="00185993">
            <w:pPr>
              <w:ind w:left="-20" w:right="-20"/>
              <w:rPr>
                <w:rFonts w:eastAsia="Trebuchet MS" w:cs="Trebuchet MS"/>
                <w:sz w:val="18"/>
                <w:szCs w:val="18"/>
              </w:rPr>
            </w:pPr>
            <w:r w:rsidRPr="00AE2AF9">
              <w:rPr>
                <w:rFonts w:eastAsia="Trebuchet MS" w:cs="Trebuchet MS"/>
                <w:sz w:val="18"/>
                <w:szCs w:val="18"/>
              </w:rPr>
              <w:t>Compliant</w:t>
            </w:r>
          </w:p>
        </w:tc>
      </w:tr>
      <w:tr w:rsidR="000303C2" w:rsidRPr="00AE2AF9" w14:paraId="758D2628" w14:textId="7965EC6B" w:rsidTr="00AF782C">
        <w:trPr>
          <w:trHeight w:val="275"/>
        </w:trPr>
        <w:tc>
          <w:tcPr>
            <w:tcW w:w="662" w:type="pct"/>
            <w:vMerge w:val="restart"/>
            <w:vAlign w:val="center"/>
          </w:tcPr>
          <w:p w14:paraId="14D56562" w14:textId="77777777" w:rsidR="000303C2" w:rsidRPr="00AE2AF9" w:rsidRDefault="000303C2" w:rsidP="009D1E59">
            <w:pPr>
              <w:pStyle w:val="ListParagraph"/>
              <w:numPr>
                <w:ilvl w:val="0"/>
                <w:numId w:val="36"/>
              </w:numPr>
              <w:ind w:left="360"/>
              <w:rPr>
                <w:rFonts w:cstheme="minorHAnsi"/>
                <w:sz w:val="18"/>
                <w:szCs w:val="18"/>
              </w:rPr>
            </w:pPr>
            <w:r w:rsidRPr="00AE2AF9">
              <w:rPr>
                <w:sz w:val="18"/>
                <w:szCs w:val="18"/>
              </w:rPr>
              <w:t>The entity has demonstrated basic capacities in budgeting, procurement and financial management (fiduciary safeguards)</w:t>
            </w:r>
          </w:p>
        </w:tc>
        <w:tc>
          <w:tcPr>
            <w:tcW w:w="195" w:type="pct"/>
            <w:vMerge w:val="restart"/>
            <w:vAlign w:val="center"/>
          </w:tcPr>
          <w:p w14:paraId="599F156D" w14:textId="77777777" w:rsidR="000303C2" w:rsidRPr="00AE2AF9" w:rsidRDefault="000303C2" w:rsidP="009D1E59">
            <w:pPr>
              <w:numPr>
                <w:ilvl w:val="0"/>
                <w:numId w:val="47"/>
              </w:numPr>
              <w:rPr>
                <w:rFonts w:cstheme="minorHAnsi"/>
                <w:sz w:val="18"/>
                <w:szCs w:val="18"/>
              </w:rPr>
            </w:pPr>
          </w:p>
        </w:tc>
        <w:tc>
          <w:tcPr>
            <w:tcW w:w="818" w:type="pct"/>
            <w:vMerge w:val="restart"/>
            <w:vAlign w:val="center"/>
          </w:tcPr>
          <w:p w14:paraId="4705DE1C" w14:textId="4E9C39B4" w:rsidR="000303C2" w:rsidRPr="00AE2AF9" w:rsidRDefault="000303C2" w:rsidP="00185993">
            <w:pPr>
              <w:rPr>
                <w:rFonts w:cstheme="minorHAnsi"/>
                <w:sz w:val="18"/>
                <w:szCs w:val="18"/>
              </w:rPr>
            </w:pPr>
            <w:r w:rsidRPr="00AE2AF9">
              <w:rPr>
                <w:rFonts w:cstheme="minorHAnsi"/>
                <w:sz w:val="18"/>
                <w:szCs w:val="18"/>
              </w:rPr>
              <w:t>The entity submitted an annual performance contract of the current FY (2023/2024) that among others includes annual work-plan, budget and procurement plan that includes all activities to be implemented by the deadline issued by MoFPED</w:t>
            </w:r>
            <w:r w:rsidRPr="00AE2AF9">
              <w:rPr>
                <w:rFonts w:cstheme="minorHAnsi"/>
                <w:sz w:val="18"/>
                <w:szCs w:val="18"/>
                <w:vertAlign w:val="superscript"/>
              </w:rPr>
              <w:footnoteReference w:id="4"/>
            </w:r>
          </w:p>
        </w:tc>
        <w:tc>
          <w:tcPr>
            <w:tcW w:w="720" w:type="pct"/>
            <w:vAlign w:val="center"/>
          </w:tcPr>
          <w:p w14:paraId="4726C2B8" w14:textId="66800D6E" w:rsidR="000303C2" w:rsidRPr="00AE2AF9" w:rsidRDefault="000303C2" w:rsidP="009D1E59">
            <w:pPr>
              <w:keepLines/>
              <w:numPr>
                <w:ilvl w:val="0"/>
                <w:numId w:val="39"/>
              </w:numPr>
              <w:jc w:val="left"/>
              <w:rPr>
                <w:rFonts w:cstheme="minorHAnsi"/>
                <w:sz w:val="18"/>
                <w:szCs w:val="18"/>
              </w:rPr>
            </w:pPr>
            <w:r w:rsidRPr="00AE2AF9">
              <w:rPr>
                <w:rFonts w:cstheme="minorHAnsi"/>
                <w:sz w:val="18"/>
                <w:szCs w:val="18"/>
              </w:rPr>
              <w:t>From MoFPED’s inventory/ schedule of submissions of performance contracts, check dates of submission and issuance of receipts and:</w:t>
            </w:r>
          </w:p>
          <w:p w14:paraId="3508F1EC" w14:textId="77777777" w:rsidR="000303C2" w:rsidRPr="00AE2AF9" w:rsidRDefault="000303C2" w:rsidP="009D1E59">
            <w:pPr>
              <w:keepLines/>
              <w:numPr>
                <w:ilvl w:val="0"/>
                <w:numId w:val="38"/>
              </w:numPr>
              <w:rPr>
                <w:rFonts w:cstheme="minorHAnsi"/>
                <w:sz w:val="18"/>
                <w:szCs w:val="18"/>
              </w:rPr>
            </w:pPr>
            <w:r w:rsidRPr="00AE2AF9">
              <w:rPr>
                <w:rFonts w:cstheme="minorHAnsi"/>
                <w:sz w:val="18"/>
                <w:szCs w:val="18"/>
              </w:rPr>
              <w:t>If entity submitted before or by due date, then state ‘compliant’</w:t>
            </w:r>
          </w:p>
          <w:p w14:paraId="30F3EAE0" w14:textId="75263FB2" w:rsidR="000303C2" w:rsidRPr="00AE2AF9" w:rsidRDefault="000303C2" w:rsidP="009D1E59">
            <w:pPr>
              <w:keepLines/>
              <w:numPr>
                <w:ilvl w:val="0"/>
                <w:numId w:val="38"/>
              </w:numPr>
              <w:rPr>
                <w:rFonts w:cstheme="minorHAnsi"/>
                <w:sz w:val="18"/>
                <w:szCs w:val="18"/>
              </w:rPr>
            </w:pPr>
            <w:r w:rsidRPr="00AE2AF9">
              <w:rPr>
                <w:rFonts w:cstheme="minorHAnsi"/>
                <w:sz w:val="18"/>
                <w:szCs w:val="18"/>
              </w:rPr>
              <w:t>If entity had not submitted or submitted later than the due date, state ‘non-compliant’</w:t>
            </w:r>
          </w:p>
        </w:tc>
        <w:tc>
          <w:tcPr>
            <w:tcW w:w="2174" w:type="pct"/>
            <w:vAlign w:val="center"/>
          </w:tcPr>
          <w:p w14:paraId="06F3CF80" w14:textId="1B2C156B" w:rsidR="000303C2" w:rsidRPr="00AE2AF9" w:rsidRDefault="000303C2" w:rsidP="00185993">
            <w:pPr>
              <w:rPr>
                <w:rFonts w:eastAsia="Trebuchet MS" w:cs="Trebuchet MS"/>
                <w:sz w:val="18"/>
                <w:szCs w:val="18"/>
              </w:rPr>
            </w:pPr>
            <w:r w:rsidRPr="00AE2AF9">
              <w:rPr>
                <w:rFonts w:eastAsia="Trebuchet MS" w:cs="Trebuchet MS"/>
                <w:sz w:val="18"/>
                <w:szCs w:val="18"/>
              </w:rPr>
              <w:t>The entity submitted its Performance Contract on 25/07/2023. Titled: Submission of Mukono DLG Approved Performance Contract and Procurement Plan for FY 2023/2024, signed by Elizabeth Namanda – CAO Mukono DLG.</w:t>
            </w:r>
          </w:p>
          <w:p w14:paraId="409F0A63" w14:textId="6F3C6795" w:rsidR="000303C2" w:rsidRPr="00AE2AF9" w:rsidRDefault="000303C2" w:rsidP="00185993">
            <w:pPr>
              <w:rPr>
                <w:rFonts w:cs="Tahoma"/>
                <w:sz w:val="18"/>
                <w:szCs w:val="18"/>
              </w:rPr>
            </w:pPr>
            <w:r w:rsidRPr="00AE2AF9">
              <w:rPr>
                <w:rFonts w:cs="Tahoma"/>
                <w:sz w:val="18"/>
                <w:szCs w:val="18"/>
              </w:rPr>
              <w:t xml:space="preserve">The performance contract included the procurement plan paged 1 to 43, the budget paged 1 to 87 </w:t>
            </w:r>
            <w:r w:rsidR="00363F55" w:rsidRPr="00AE2AF9">
              <w:rPr>
                <w:rFonts w:cs="Tahoma"/>
                <w:sz w:val="18"/>
                <w:szCs w:val="18"/>
              </w:rPr>
              <w:t>totaling</w:t>
            </w:r>
            <w:r w:rsidRPr="00AE2AF9">
              <w:rPr>
                <w:rFonts w:cs="Tahoma"/>
                <w:sz w:val="18"/>
                <w:szCs w:val="18"/>
              </w:rPr>
              <w:t xml:space="preserve"> UGX 67,679,434,000 and the annual work plan from page 1 to 24.</w:t>
            </w:r>
          </w:p>
          <w:p w14:paraId="2CC2E587" w14:textId="77777777" w:rsidR="000303C2" w:rsidRPr="00AE2AF9" w:rsidRDefault="000303C2" w:rsidP="00185993">
            <w:pPr>
              <w:rPr>
                <w:rFonts w:eastAsia="Trebuchet MS" w:cs="Trebuchet MS"/>
                <w:sz w:val="18"/>
                <w:szCs w:val="18"/>
              </w:rPr>
            </w:pPr>
          </w:p>
          <w:p w14:paraId="50EE8C61" w14:textId="053E751A" w:rsidR="000303C2" w:rsidRPr="00AE2AF9" w:rsidRDefault="000303C2" w:rsidP="00185993">
            <w:pPr>
              <w:rPr>
                <w:rFonts w:eastAsia="Trebuchet MS" w:cs="Trebuchet MS"/>
                <w:sz w:val="18"/>
                <w:szCs w:val="18"/>
              </w:rPr>
            </w:pPr>
          </w:p>
        </w:tc>
        <w:tc>
          <w:tcPr>
            <w:tcW w:w="430" w:type="pct"/>
            <w:vAlign w:val="center"/>
          </w:tcPr>
          <w:p w14:paraId="4077CB10" w14:textId="6592EF2D" w:rsidR="000303C2" w:rsidRPr="00AE2AF9" w:rsidRDefault="000303C2" w:rsidP="00185993">
            <w:pPr>
              <w:rPr>
                <w:rFonts w:eastAsia="Trebuchet MS" w:cs="Trebuchet MS"/>
                <w:sz w:val="18"/>
                <w:szCs w:val="18"/>
              </w:rPr>
            </w:pPr>
            <w:r w:rsidRPr="00AE2AF9">
              <w:rPr>
                <w:rFonts w:eastAsia="Trebuchet MS" w:cs="Trebuchet MS"/>
                <w:sz w:val="18"/>
                <w:szCs w:val="18"/>
              </w:rPr>
              <w:t>Compliant</w:t>
            </w:r>
          </w:p>
        </w:tc>
      </w:tr>
      <w:tr w:rsidR="000303C2" w:rsidRPr="00AE2AF9" w14:paraId="4C2072D8" w14:textId="77777777" w:rsidTr="00AF782C">
        <w:trPr>
          <w:trHeight w:val="275"/>
        </w:trPr>
        <w:tc>
          <w:tcPr>
            <w:tcW w:w="662" w:type="pct"/>
            <w:vMerge/>
            <w:vAlign w:val="center"/>
          </w:tcPr>
          <w:p w14:paraId="5C5732E5" w14:textId="77777777" w:rsidR="000303C2" w:rsidRPr="00AE2AF9" w:rsidRDefault="000303C2" w:rsidP="00ED7B45">
            <w:pPr>
              <w:pStyle w:val="ListParagraph"/>
              <w:ind w:left="360"/>
              <w:rPr>
                <w:sz w:val="18"/>
                <w:szCs w:val="18"/>
              </w:rPr>
            </w:pPr>
          </w:p>
        </w:tc>
        <w:tc>
          <w:tcPr>
            <w:tcW w:w="195" w:type="pct"/>
            <w:vMerge/>
            <w:vAlign w:val="center"/>
          </w:tcPr>
          <w:p w14:paraId="18485FE6" w14:textId="77777777" w:rsidR="000303C2" w:rsidRPr="00AE2AF9" w:rsidRDefault="000303C2" w:rsidP="00ED7B45">
            <w:pPr>
              <w:ind w:left="360"/>
              <w:rPr>
                <w:rFonts w:cstheme="minorHAnsi"/>
                <w:sz w:val="18"/>
                <w:szCs w:val="18"/>
              </w:rPr>
            </w:pPr>
          </w:p>
        </w:tc>
        <w:tc>
          <w:tcPr>
            <w:tcW w:w="818" w:type="pct"/>
            <w:vMerge/>
            <w:vAlign w:val="center"/>
          </w:tcPr>
          <w:p w14:paraId="2B93B2D4" w14:textId="77777777" w:rsidR="000303C2" w:rsidRPr="00AE2AF9" w:rsidRDefault="000303C2" w:rsidP="00185993">
            <w:pPr>
              <w:rPr>
                <w:rFonts w:cstheme="minorHAnsi"/>
                <w:sz w:val="18"/>
                <w:szCs w:val="18"/>
              </w:rPr>
            </w:pPr>
          </w:p>
        </w:tc>
        <w:tc>
          <w:tcPr>
            <w:tcW w:w="720" w:type="pct"/>
            <w:vAlign w:val="center"/>
          </w:tcPr>
          <w:p w14:paraId="5C40324D" w14:textId="3AD30C70" w:rsidR="000303C2" w:rsidRPr="00AE2AF9" w:rsidRDefault="000303C2" w:rsidP="009D1E59">
            <w:pPr>
              <w:keepLines/>
              <w:numPr>
                <w:ilvl w:val="0"/>
                <w:numId w:val="39"/>
              </w:numPr>
              <w:jc w:val="left"/>
              <w:rPr>
                <w:rFonts w:cstheme="minorHAnsi"/>
                <w:sz w:val="18"/>
                <w:szCs w:val="18"/>
              </w:rPr>
            </w:pPr>
            <w:r w:rsidRPr="00AE2AF9">
              <w:rPr>
                <w:sz w:val="18"/>
                <w:szCs w:val="18"/>
              </w:rPr>
              <w:t>From the PDU check whether all detailed engineering design and ESIA were prepared for all works projects before they were included in the Procurement</w:t>
            </w:r>
          </w:p>
        </w:tc>
        <w:tc>
          <w:tcPr>
            <w:tcW w:w="2174" w:type="pct"/>
            <w:vAlign w:val="center"/>
          </w:tcPr>
          <w:p w14:paraId="131471F4" w14:textId="77777777" w:rsidR="000303C2" w:rsidRPr="00AE2AF9" w:rsidRDefault="000303C2" w:rsidP="0020549B">
            <w:pPr>
              <w:rPr>
                <w:rFonts w:eastAsia="Trebuchet MS" w:cs="Trebuchet MS"/>
                <w:sz w:val="18"/>
                <w:szCs w:val="18"/>
              </w:rPr>
            </w:pPr>
            <w:r w:rsidRPr="00AE2AF9">
              <w:rPr>
                <w:rFonts w:cs="Tahoma"/>
                <w:sz w:val="18"/>
                <w:szCs w:val="18"/>
              </w:rPr>
              <w:t>Sampled project included the construction of 3-classroom block at Koome CU Primary School at UGX 299,000,000 - its designs incorporating environmental safeguards compliance were dated 26</w:t>
            </w:r>
            <w:r w:rsidRPr="00AE2AF9">
              <w:rPr>
                <w:rFonts w:cs="Tahoma"/>
                <w:sz w:val="18"/>
                <w:szCs w:val="18"/>
                <w:vertAlign w:val="superscript"/>
              </w:rPr>
              <w:t>th</w:t>
            </w:r>
            <w:r w:rsidRPr="00AE2AF9">
              <w:rPr>
                <w:rFonts w:cs="Tahoma"/>
                <w:sz w:val="18"/>
                <w:szCs w:val="18"/>
              </w:rPr>
              <w:t xml:space="preserve"> August 2023. However, the designs were prepared after the procurement plan was produced contrary to the requirement of the PA tool</w:t>
            </w:r>
            <w:r w:rsidRPr="00AE2AF9">
              <w:rPr>
                <w:rFonts w:eastAsia="Trebuchet MS" w:cs="Trebuchet MS"/>
                <w:sz w:val="18"/>
                <w:szCs w:val="18"/>
              </w:rPr>
              <w:t xml:space="preserve"> </w:t>
            </w:r>
          </w:p>
          <w:p w14:paraId="25D69229" w14:textId="7CED50E7" w:rsidR="000303C2" w:rsidRPr="00AE2AF9" w:rsidRDefault="000303C2" w:rsidP="00D65B27">
            <w:pPr>
              <w:rPr>
                <w:rFonts w:eastAsia="Trebuchet MS" w:cs="Trebuchet MS"/>
                <w:sz w:val="18"/>
                <w:szCs w:val="18"/>
              </w:rPr>
            </w:pPr>
            <w:r w:rsidRPr="00AE2AF9">
              <w:rPr>
                <w:rFonts w:eastAsia="Trebuchet MS" w:cs="Trebuchet MS"/>
                <w:sz w:val="18"/>
                <w:szCs w:val="18"/>
              </w:rPr>
              <w:t>Mukono DLG PDU submitted all detailed Engineering Designs and Screening Reports to confirm that they were included in the submission to Procurement</w:t>
            </w:r>
            <w:r w:rsidR="00287284" w:rsidRPr="00AE2AF9">
              <w:rPr>
                <w:rFonts w:eastAsia="Trebuchet MS" w:cs="Trebuchet MS"/>
                <w:sz w:val="18"/>
                <w:szCs w:val="18"/>
              </w:rPr>
              <w:t>.</w:t>
            </w:r>
            <w:r w:rsidR="00F12934" w:rsidRPr="00AE2AF9">
              <w:rPr>
                <w:rFonts w:eastAsia="Trebuchet MS" w:cs="Trebuchet MS"/>
                <w:sz w:val="18"/>
                <w:szCs w:val="18"/>
              </w:rPr>
              <w:t xml:space="preserve"> For projects under the Ministry of Education and Sports, Ministry of Health, the standard designs are issued by the respective ministries and </w:t>
            </w:r>
            <w:r w:rsidR="00363F55" w:rsidRPr="00AE2AF9">
              <w:rPr>
                <w:rFonts w:eastAsia="Trebuchet MS" w:cs="Trebuchet MS"/>
                <w:sz w:val="18"/>
                <w:szCs w:val="18"/>
              </w:rPr>
              <w:t>customized</w:t>
            </w:r>
            <w:r w:rsidR="00F12934" w:rsidRPr="00AE2AF9">
              <w:rPr>
                <w:rFonts w:eastAsia="Trebuchet MS" w:cs="Trebuchet MS"/>
                <w:sz w:val="18"/>
                <w:szCs w:val="18"/>
              </w:rPr>
              <w:t xml:space="preserve"> to the site. </w:t>
            </w:r>
          </w:p>
        </w:tc>
        <w:tc>
          <w:tcPr>
            <w:tcW w:w="430" w:type="pct"/>
            <w:vAlign w:val="center"/>
          </w:tcPr>
          <w:p w14:paraId="33B1EEBC" w14:textId="778CC2B6" w:rsidR="000303C2" w:rsidRPr="00AE2AF9" w:rsidRDefault="000303C2" w:rsidP="00185993">
            <w:pPr>
              <w:rPr>
                <w:rFonts w:eastAsia="Trebuchet MS" w:cs="Trebuchet MS"/>
                <w:sz w:val="18"/>
                <w:szCs w:val="18"/>
              </w:rPr>
            </w:pPr>
            <w:r w:rsidRPr="00AE2AF9">
              <w:rPr>
                <w:rFonts w:eastAsia="Trebuchet MS" w:cs="Trebuchet MS"/>
                <w:sz w:val="18"/>
                <w:szCs w:val="18"/>
              </w:rPr>
              <w:t>Compliant</w:t>
            </w:r>
          </w:p>
        </w:tc>
      </w:tr>
      <w:tr w:rsidR="009F6788" w:rsidRPr="00AE2AF9" w14:paraId="4095920D" w14:textId="69061222" w:rsidTr="00AF782C">
        <w:trPr>
          <w:trHeight w:val="275"/>
        </w:trPr>
        <w:tc>
          <w:tcPr>
            <w:tcW w:w="662" w:type="pct"/>
            <w:vAlign w:val="center"/>
          </w:tcPr>
          <w:p w14:paraId="42FDBDD3" w14:textId="77777777" w:rsidR="009F6788" w:rsidRPr="00AE2AF9" w:rsidRDefault="009F6788" w:rsidP="00185993">
            <w:pPr>
              <w:ind w:left="360"/>
              <w:rPr>
                <w:rFonts w:cstheme="minorHAnsi"/>
                <w:sz w:val="18"/>
                <w:szCs w:val="18"/>
              </w:rPr>
            </w:pPr>
          </w:p>
        </w:tc>
        <w:tc>
          <w:tcPr>
            <w:tcW w:w="195" w:type="pct"/>
            <w:vAlign w:val="center"/>
          </w:tcPr>
          <w:p w14:paraId="1B6813B5" w14:textId="77777777" w:rsidR="009F6788" w:rsidRPr="00AE2AF9" w:rsidRDefault="009F6788" w:rsidP="009D1E59">
            <w:pPr>
              <w:numPr>
                <w:ilvl w:val="0"/>
                <w:numId w:val="47"/>
              </w:numPr>
              <w:rPr>
                <w:rFonts w:cstheme="minorHAnsi"/>
                <w:sz w:val="18"/>
                <w:szCs w:val="18"/>
              </w:rPr>
            </w:pPr>
          </w:p>
        </w:tc>
        <w:tc>
          <w:tcPr>
            <w:tcW w:w="818" w:type="pct"/>
            <w:vAlign w:val="center"/>
          </w:tcPr>
          <w:p w14:paraId="02C8C83F" w14:textId="416D84DD" w:rsidR="009F6788" w:rsidRPr="00AE2AF9" w:rsidRDefault="009F6788" w:rsidP="00185993">
            <w:pPr>
              <w:rPr>
                <w:rFonts w:cstheme="minorHAnsi"/>
                <w:sz w:val="18"/>
                <w:szCs w:val="18"/>
              </w:rPr>
            </w:pPr>
            <w:r w:rsidRPr="00AE2AF9">
              <w:rPr>
                <w:rFonts w:cstheme="minorHAnsi"/>
                <w:sz w:val="18"/>
                <w:szCs w:val="18"/>
              </w:rPr>
              <w:t>The entity submitted the Annual Performance Report for the previous FY (2022/2023) on or before the deadline as determined by MoFPED of the current Financial Year</w:t>
            </w:r>
            <w:r w:rsidRPr="00AE2AF9">
              <w:rPr>
                <w:rFonts w:cstheme="minorHAnsi"/>
                <w:sz w:val="18"/>
                <w:szCs w:val="18"/>
                <w:vertAlign w:val="superscript"/>
              </w:rPr>
              <w:footnoteReference w:id="5"/>
            </w:r>
          </w:p>
          <w:p w14:paraId="6BB6C2EB" w14:textId="77777777" w:rsidR="009F6788" w:rsidRPr="00AE2AF9" w:rsidRDefault="009F6788" w:rsidP="00185993">
            <w:pPr>
              <w:ind w:left="360"/>
              <w:rPr>
                <w:rFonts w:cstheme="minorHAnsi"/>
                <w:sz w:val="18"/>
                <w:szCs w:val="18"/>
              </w:rPr>
            </w:pPr>
          </w:p>
          <w:p w14:paraId="5D60ADC1" w14:textId="77777777" w:rsidR="009F6788" w:rsidRPr="00AE2AF9" w:rsidRDefault="009F6788" w:rsidP="00185993">
            <w:pPr>
              <w:rPr>
                <w:rFonts w:cstheme="minorHAnsi"/>
                <w:sz w:val="18"/>
                <w:szCs w:val="18"/>
              </w:rPr>
            </w:pPr>
            <w:r w:rsidRPr="00AE2AF9">
              <w:rPr>
                <w:rFonts w:cstheme="minorHAnsi"/>
                <w:i/>
                <w:sz w:val="18"/>
                <w:szCs w:val="18"/>
              </w:rPr>
              <w:t>Note that these reports should include financial and physical progress reports even for supplementary budgets and work plans</w:t>
            </w:r>
          </w:p>
        </w:tc>
        <w:tc>
          <w:tcPr>
            <w:tcW w:w="720" w:type="pct"/>
            <w:vAlign w:val="center"/>
          </w:tcPr>
          <w:p w14:paraId="60F6A3BF" w14:textId="18363D91" w:rsidR="009F6788" w:rsidRPr="00AE2AF9" w:rsidRDefault="009F6788" w:rsidP="009D1E59">
            <w:pPr>
              <w:keepLines/>
              <w:numPr>
                <w:ilvl w:val="0"/>
                <w:numId w:val="41"/>
              </w:numPr>
              <w:jc w:val="left"/>
              <w:rPr>
                <w:rFonts w:cstheme="minorHAnsi"/>
                <w:sz w:val="18"/>
                <w:szCs w:val="18"/>
              </w:rPr>
            </w:pPr>
            <w:r w:rsidRPr="00AE2AF9">
              <w:rPr>
                <w:rFonts w:cstheme="minorHAnsi"/>
                <w:sz w:val="18"/>
                <w:szCs w:val="18"/>
              </w:rPr>
              <w:t>From MoFPED’s official record/ inventory of submission of annual performance report submitted to MoFPED, check the date MoFPED received the annual performance report:</w:t>
            </w:r>
          </w:p>
          <w:p w14:paraId="70F4C008" w14:textId="77777777" w:rsidR="009F6788" w:rsidRPr="00AE2AF9" w:rsidRDefault="009F6788" w:rsidP="009D1E59">
            <w:pPr>
              <w:keepLines/>
              <w:numPr>
                <w:ilvl w:val="0"/>
                <w:numId w:val="40"/>
              </w:numPr>
              <w:rPr>
                <w:rFonts w:cstheme="minorHAnsi"/>
                <w:sz w:val="18"/>
                <w:szCs w:val="18"/>
              </w:rPr>
            </w:pPr>
            <w:r w:rsidRPr="00AE2AF9">
              <w:rPr>
                <w:rFonts w:cstheme="minorHAnsi"/>
                <w:sz w:val="18"/>
                <w:szCs w:val="18"/>
              </w:rPr>
              <w:t>If entity submitted report to MoFPED in time, then it is compliant</w:t>
            </w:r>
          </w:p>
          <w:p w14:paraId="7877F774" w14:textId="77777777" w:rsidR="009F6788" w:rsidRPr="00AE2AF9" w:rsidRDefault="009F6788" w:rsidP="009D1E59">
            <w:pPr>
              <w:keepLines/>
              <w:numPr>
                <w:ilvl w:val="0"/>
                <w:numId w:val="39"/>
              </w:numPr>
              <w:rPr>
                <w:rFonts w:cstheme="minorHAnsi"/>
                <w:sz w:val="18"/>
                <w:szCs w:val="18"/>
              </w:rPr>
            </w:pPr>
            <w:r w:rsidRPr="00AE2AF9">
              <w:rPr>
                <w:rFonts w:cstheme="minorHAnsi"/>
                <w:sz w:val="18"/>
                <w:szCs w:val="18"/>
              </w:rPr>
              <w:t>If entity submitted late or did not submit, then it is not compliant.</w:t>
            </w:r>
          </w:p>
        </w:tc>
        <w:tc>
          <w:tcPr>
            <w:tcW w:w="2174" w:type="pct"/>
            <w:vAlign w:val="center"/>
          </w:tcPr>
          <w:p w14:paraId="1768C785" w14:textId="6E4EAC17" w:rsidR="009F6788" w:rsidRPr="00AE2AF9" w:rsidRDefault="009F6788" w:rsidP="00185993">
            <w:pPr>
              <w:rPr>
                <w:sz w:val="18"/>
                <w:szCs w:val="18"/>
              </w:rPr>
            </w:pPr>
            <w:r w:rsidRPr="00AE2AF9">
              <w:rPr>
                <w:rFonts w:eastAsia="Tahoma" w:cs="Tahoma"/>
                <w:sz w:val="18"/>
                <w:szCs w:val="18"/>
              </w:rPr>
              <w:t>There was evidence of the submission letter dated 28</w:t>
            </w:r>
            <w:r w:rsidR="000303C2" w:rsidRPr="00AE2AF9">
              <w:rPr>
                <w:rFonts w:eastAsia="Tahoma" w:cs="Tahoma"/>
                <w:sz w:val="18"/>
                <w:szCs w:val="18"/>
              </w:rPr>
              <w:t>/07/</w:t>
            </w:r>
            <w:r w:rsidRPr="00AE2AF9">
              <w:rPr>
                <w:rFonts w:eastAsia="Tahoma" w:cs="Tahoma"/>
                <w:sz w:val="18"/>
                <w:szCs w:val="18"/>
              </w:rPr>
              <w:t>2023 for the Performance Report for Mukono DLG</w:t>
            </w:r>
            <w:r w:rsidR="000303C2" w:rsidRPr="00AE2AF9">
              <w:rPr>
                <w:rFonts w:eastAsia="Tahoma" w:cs="Tahoma"/>
                <w:sz w:val="18"/>
                <w:szCs w:val="18"/>
              </w:rPr>
              <w:t>, stamped received the same date</w:t>
            </w:r>
            <w:r w:rsidRPr="00AE2AF9">
              <w:rPr>
                <w:rFonts w:eastAsia="Tahoma" w:cs="Tahoma"/>
                <w:sz w:val="18"/>
                <w:szCs w:val="18"/>
              </w:rPr>
              <w:t>.</w:t>
            </w:r>
          </w:p>
          <w:p w14:paraId="22D26321" w14:textId="4F1828E3" w:rsidR="009F6788" w:rsidRPr="00AE2AF9" w:rsidRDefault="000303C2" w:rsidP="00185993">
            <w:pPr>
              <w:rPr>
                <w:rFonts w:eastAsia="Trebuchet MS" w:cs="Trebuchet MS"/>
                <w:sz w:val="18"/>
                <w:szCs w:val="18"/>
              </w:rPr>
            </w:pPr>
            <w:r w:rsidRPr="00AE2AF9">
              <w:rPr>
                <w:rFonts w:eastAsia="Tahoma" w:cs="Tahoma"/>
                <w:sz w:val="18"/>
                <w:szCs w:val="18"/>
              </w:rPr>
              <w:t xml:space="preserve">The submission included </w:t>
            </w:r>
            <w:r w:rsidRPr="00AE2AF9">
              <w:rPr>
                <w:rFonts w:cs="Tahoma"/>
                <w:sz w:val="18"/>
                <w:szCs w:val="18"/>
              </w:rPr>
              <w:t xml:space="preserve">financial and physical progress reports for the previous FY 2022/2023. </w:t>
            </w:r>
          </w:p>
        </w:tc>
        <w:tc>
          <w:tcPr>
            <w:tcW w:w="430" w:type="pct"/>
            <w:vAlign w:val="center"/>
          </w:tcPr>
          <w:p w14:paraId="33D8024B" w14:textId="6A8C48D1" w:rsidR="009F6788" w:rsidRPr="00AE2AF9" w:rsidRDefault="009F6788" w:rsidP="00185993">
            <w:pPr>
              <w:rPr>
                <w:rFonts w:eastAsia="Tahoma" w:cs="Tahoma"/>
                <w:sz w:val="18"/>
                <w:szCs w:val="18"/>
              </w:rPr>
            </w:pPr>
            <w:r w:rsidRPr="00AE2AF9">
              <w:rPr>
                <w:rFonts w:eastAsia="Trebuchet MS" w:cs="Trebuchet MS"/>
                <w:sz w:val="18"/>
                <w:szCs w:val="18"/>
              </w:rPr>
              <w:t>Compliant</w:t>
            </w:r>
          </w:p>
        </w:tc>
      </w:tr>
      <w:tr w:rsidR="001F63A9" w:rsidRPr="00AE2AF9" w14:paraId="54B606D6" w14:textId="7A6ACBC5" w:rsidTr="00AF782C">
        <w:trPr>
          <w:trHeight w:val="275"/>
        </w:trPr>
        <w:tc>
          <w:tcPr>
            <w:tcW w:w="662" w:type="pct"/>
            <w:vAlign w:val="center"/>
          </w:tcPr>
          <w:p w14:paraId="4510E612" w14:textId="77777777" w:rsidR="001F63A9" w:rsidRPr="00AE2AF9" w:rsidRDefault="001F63A9" w:rsidP="001F63A9">
            <w:pPr>
              <w:ind w:left="360"/>
              <w:rPr>
                <w:rFonts w:cstheme="minorHAnsi"/>
                <w:sz w:val="18"/>
                <w:szCs w:val="18"/>
              </w:rPr>
            </w:pPr>
          </w:p>
        </w:tc>
        <w:tc>
          <w:tcPr>
            <w:tcW w:w="195" w:type="pct"/>
            <w:vAlign w:val="center"/>
          </w:tcPr>
          <w:p w14:paraId="34572937" w14:textId="77777777" w:rsidR="001F63A9" w:rsidRPr="00AE2AF9" w:rsidRDefault="001F63A9" w:rsidP="009D1E59">
            <w:pPr>
              <w:numPr>
                <w:ilvl w:val="0"/>
                <w:numId w:val="47"/>
              </w:numPr>
              <w:rPr>
                <w:rFonts w:cstheme="minorHAnsi"/>
                <w:sz w:val="18"/>
                <w:szCs w:val="18"/>
              </w:rPr>
            </w:pPr>
          </w:p>
        </w:tc>
        <w:tc>
          <w:tcPr>
            <w:tcW w:w="818" w:type="pct"/>
            <w:vAlign w:val="center"/>
          </w:tcPr>
          <w:p w14:paraId="0ED4F34F" w14:textId="77777777" w:rsidR="001F63A9" w:rsidRPr="00AE2AF9" w:rsidRDefault="001F63A9" w:rsidP="001F63A9">
            <w:pPr>
              <w:rPr>
                <w:rFonts w:cstheme="minorHAnsi"/>
                <w:sz w:val="18"/>
                <w:szCs w:val="18"/>
              </w:rPr>
            </w:pPr>
            <w:r w:rsidRPr="00AE2AF9">
              <w:rPr>
                <w:rFonts w:cstheme="minorHAnsi"/>
                <w:sz w:val="18"/>
                <w:szCs w:val="18"/>
              </w:rPr>
              <w:t>The entity Internal Audit function is being executed in accordance with the LGA section 90, LG Procurement Regulations, PFMAA and KCCA Act</w:t>
            </w:r>
          </w:p>
        </w:tc>
        <w:tc>
          <w:tcPr>
            <w:tcW w:w="720" w:type="pct"/>
            <w:vAlign w:val="center"/>
          </w:tcPr>
          <w:p w14:paraId="1A86C663" w14:textId="77777777" w:rsidR="001F63A9" w:rsidRPr="00AE2AF9" w:rsidRDefault="001F63A9" w:rsidP="001F63A9">
            <w:pPr>
              <w:rPr>
                <w:rFonts w:cstheme="minorHAnsi"/>
                <w:iCs/>
                <w:sz w:val="18"/>
                <w:szCs w:val="18"/>
              </w:rPr>
            </w:pPr>
            <w:r w:rsidRPr="00AE2AF9">
              <w:rPr>
                <w:rFonts w:cstheme="minorHAnsi"/>
                <w:sz w:val="18"/>
                <w:szCs w:val="18"/>
              </w:rPr>
              <w:t>Entity has:</w:t>
            </w:r>
          </w:p>
          <w:p w14:paraId="3F758FA5" w14:textId="77777777" w:rsidR="001F63A9" w:rsidRPr="00AE2AF9" w:rsidRDefault="001F63A9" w:rsidP="009D1E59">
            <w:pPr>
              <w:numPr>
                <w:ilvl w:val="0"/>
                <w:numId w:val="42"/>
              </w:numPr>
              <w:rPr>
                <w:rFonts w:cstheme="minorHAnsi"/>
                <w:iCs/>
                <w:sz w:val="18"/>
                <w:szCs w:val="18"/>
              </w:rPr>
            </w:pPr>
            <w:r w:rsidRPr="00AE2AF9">
              <w:rPr>
                <w:rFonts w:cstheme="minorHAnsi"/>
                <w:sz w:val="18"/>
                <w:szCs w:val="18"/>
              </w:rPr>
              <w:t>Prepared and submitted an audit work-plan to the Regional Audit Committee for the current FY</w:t>
            </w:r>
          </w:p>
          <w:p w14:paraId="1C1471F4" w14:textId="77777777" w:rsidR="001F63A9" w:rsidRPr="00AE2AF9" w:rsidRDefault="001F63A9" w:rsidP="009D1E59">
            <w:pPr>
              <w:numPr>
                <w:ilvl w:val="0"/>
                <w:numId w:val="42"/>
              </w:numPr>
              <w:rPr>
                <w:rFonts w:cstheme="minorHAnsi"/>
                <w:iCs/>
                <w:sz w:val="18"/>
                <w:szCs w:val="18"/>
              </w:rPr>
            </w:pPr>
            <w:r w:rsidRPr="00AE2AF9">
              <w:rPr>
                <w:rFonts w:cstheme="minorHAnsi"/>
                <w:sz w:val="18"/>
                <w:szCs w:val="18"/>
              </w:rPr>
              <w:t>Produced at least three out of the four quarterly internal audit reports for the previous FY and submitted these reports to the Authority/council and the PAC/LGPAC</w:t>
            </w:r>
          </w:p>
        </w:tc>
        <w:tc>
          <w:tcPr>
            <w:tcW w:w="2174" w:type="pct"/>
          </w:tcPr>
          <w:p w14:paraId="0C300E5E" w14:textId="3A05900D" w:rsidR="001F63A9" w:rsidRPr="00AE2AF9" w:rsidRDefault="001F63A9" w:rsidP="00ED7B45">
            <w:pPr>
              <w:spacing w:line="276" w:lineRule="auto"/>
              <w:rPr>
                <w:rFonts w:eastAsia="Calibri" w:cs="Calibri"/>
                <w:sz w:val="18"/>
                <w:szCs w:val="18"/>
              </w:rPr>
            </w:pPr>
            <w:r w:rsidRPr="00AE2AF9">
              <w:rPr>
                <w:rFonts w:eastAsia="Calibri" w:cs="Calibri"/>
                <w:sz w:val="18"/>
                <w:szCs w:val="18"/>
              </w:rPr>
              <w:t xml:space="preserve">There was evidence </w:t>
            </w:r>
            <w:r w:rsidR="00DF3AEF" w:rsidRPr="00AE2AF9">
              <w:rPr>
                <w:rFonts w:eastAsia="Calibri" w:cs="Calibri"/>
                <w:sz w:val="18"/>
                <w:szCs w:val="18"/>
              </w:rPr>
              <w:t xml:space="preserve">that </w:t>
            </w:r>
            <w:r w:rsidRPr="00AE2AF9">
              <w:rPr>
                <w:rFonts w:eastAsia="Calibri" w:cs="Calibri"/>
                <w:sz w:val="18"/>
                <w:szCs w:val="18"/>
              </w:rPr>
              <w:t>Mukono DLG prepared and submitted its Annual I</w:t>
            </w:r>
            <w:r w:rsidR="00DF3AEF" w:rsidRPr="00AE2AF9">
              <w:rPr>
                <w:rFonts w:eastAsia="Calibri" w:cs="Calibri"/>
                <w:sz w:val="18"/>
                <w:szCs w:val="18"/>
              </w:rPr>
              <w:t xml:space="preserve">nternal </w:t>
            </w:r>
            <w:r w:rsidRPr="00AE2AF9">
              <w:rPr>
                <w:rFonts w:eastAsia="Calibri" w:cs="Calibri"/>
                <w:sz w:val="18"/>
                <w:szCs w:val="18"/>
              </w:rPr>
              <w:t>A</w:t>
            </w:r>
            <w:r w:rsidR="00DF3AEF" w:rsidRPr="00AE2AF9">
              <w:rPr>
                <w:rFonts w:eastAsia="Calibri" w:cs="Calibri"/>
                <w:sz w:val="18"/>
                <w:szCs w:val="18"/>
              </w:rPr>
              <w:t>udit</w:t>
            </w:r>
            <w:r w:rsidRPr="00AE2AF9">
              <w:rPr>
                <w:rFonts w:eastAsia="Calibri" w:cs="Calibri"/>
                <w:sz w:val="18"/>
                <w:szCs w:val="18"/>
              </w:rPr>
              <w:t xml:space="preserve"> plan for FY 2023/2024 to the Office of the Internal Auditor General on the 31/07/2023. </w:t>
            </w:r>
          </w:p>
          <w:p w14:paraId="2AA3EE3D" w14:textId="77777777" w:rsidR="001F63A9" w:rsidRPr="00AE2AF9" w:rsidRDefault="001F63A9" w:rsidP="00ED7B45">
            <w:pPr>
              <w:spacing w:line="276" w:lineRule="auto"/>
              <w:ind w:right="-20"/>
              <w:rPr>
                <w:rFonts w:eastAsia="Calibri" w:cs="Calibri"/>
                <w:sz w:val="18"/>
                <w:szCs w:val="18"/>
              </w:rPr>
            </w:pPr>
            <w:r w:rsidRPr="00AE2AF9">
              <w:rPr>
                <w:rFonts w:eastAsia="Calibri" w:cs="Calibri"/>
                <w:sz w:val="18"/>
                <w:szCs w:val="18"/>
              </w:rPr>
              <w:t>Internal Audit Reports for FY 2022/23 were observed as follows;</w:t>
            </w:r>
          </w:p>
          <w:p w14:paraId="6DF75593" w14:textId="020F084D" w:rsidR="001F63A9" w:rsidRPr="00AE2AF9" w:rsidRDefault="001F63A9" w:rsidP="00ED7B45">
            <w:pPr>
              <w:spacing w:line="276" w:lineRule="auto"/>
              <w:ind w:right="-20"/>
              <w:rPr>
                <w:rFonts w:eastAsia="Calibri" w:cs="Calibri"/>
                <w:sz w:val="18"/>
                <w:szCs w:val="18"/>
              </w:rPr>
            </w:pPr>
            <w:r w:rsidRPr="00AE2AF9">
              <w:rPr>
                <w:rFonts w:eastAsia="Calibri" w:cs="Calibri"/>
                <w:b/>
                <w:bCs/>
                <w:sz w:val="18"/>
                <w:szCs w:val="18"/>
              </w:rPr>
              <w:t>Quarter 1 IA report</w:t>
            </w:r>
            <w:r w:rsidRPr="00AE2AF9">
              <w:rPr>
                <w:rFonts w:eastAsia="Calibri" w:cs="Calibri"/>
                <w:sz w:val="18"/>
                <w:szCs w:val="18"/>
              </w:rPr>
              <w:t xml:space="preserve"> was issued on </w:t>
            </w:r>
            <w:r w:rsidR="008D3A67" w:rsidRPr="00AE2AF9">
              <w:rPr>
                <w:rFonts w:eastAsia="Calibri" w:cs="Calibri"/>
                <w:sz w:val="18"/>
                <w:szCs w:val="18"/>
              </w:rPr>
              <w:t>0</w:t>
            </w:r>
            <w:r w:rsidRPr="00AE2AF9">
              <w:rPr>
                <w:rFonts w:eastAsia="Calibri" w:cs="Calibri"/>
                <w:sz w:val="18"/>
                <w:szCs w:val="18"/>
              </w:rPr>
              <w:t xml:space="preserve">1/11/2022 and received by both the District Chairperson and Speaker on </w:t>
            </w:r>
            <w:r w:rsidR="008D3A67" w:rsidRPr="00AE2AF9">
              <w:rPr>
                <w:rFonts w:eastAsia="Calibri" w:cs="Calibri"/>
                <w:sz w:val="18"/>
                <w:szCs w:val="18"/>
              </w:rPr>
              <w:t>0</w:t>
            </w:r>
            <w:r w:rsidRPr="00AE2AF9">
              <w:rPr>
                <w:rFonts w:eastAsia="Calibri" w:cs="Calibri"/>
                <w:sz w:val="18"/>
                <w:szCs w:val="18"/>
              </w:rPr>
              <w:t>1/11/2022.</w:t>
            </w:r>
          </w:p>
          <w:p w14:paraId="449AEA2E" w14:textId="36DC6CCC" w:rsidR="001F63A9" w:rsidRPr="00AE2AF9" w:rsidRDefault="001F63A9" w:rsidP="00ED7B45">
            <w:pPr>
              <w:spacing w:line="276" w:lineRule="auto"/>
              <w:ind w:right="-20"/>
              <w:rPr>
                <w:rFonts w:eastAsia="Calibri" w:cs="Calibri"/>
                <w:sz w:val="18"/>
                <w:szCs w:val="18"/>
              </w:rPr>
            </w:pPr>
            <w:r w:rsidRPr="00AE2AF9">
              <w:rPr>
                <w:rFonts w:eastAsia="Calibri" w:cs="Calibri"/>
                <w:b/>
                <w:bCs/>
                <w:sz w:val="18"/>
                <w:szCs w:val="18"/>
              </w:rPr>
              <w:t>Quarter 2 IA report</w:t>
            </w:r>
            <w:r w:rsidRPr="00AE2AF9">
              <w:rPr>
                <w:rFonts w:eastAsia="Calibri" w:cs="Calibri"/>
                <w:sz w:val="18"/>
                <w:szCs w:val="18"/>
              </w:rPr>
              <w:t xml:space="preserve"> was issued on </w:t>
            </w:r>
            <w:r w:rsidR="008D3A67" w:rsidRPr="00AE2AF9">
              <w:rPr>
                <w:rFonts w:eastAsia="Calibri" w:cs="Calibri"/>
                <w:sz w:val="18"/>
                <w:szCs w:val="18"/>
              </w:rPr>
              <w:t>01/02</w:t>
            </w:r>
            <w:r w:rsidRPr="00AE2AF9">
              <w:rPr>
                <w:rFonts w:eastAsia="Calibri" w:cs="Calibri"/>
                <w:sz w:val="18"/>
                <w:szCs w:val="18"/>
              </w:rPr>
              <w:t xml:space="preserve">2023 and received on </w:t>
            </w:r>
            <w:r w:rsidR="008D3A67" w:rsidRPr="00AE2AF9">
              <w:rPr>
                <w:rFonts w:eastAsia="Calibri" w:cs="Calibri"/>
                <w:sz w:val="18"/>
                <w:szCs w:val="18"/>
              </w:rPr>
              <w:t>02</w:t>
            </w:r>
            <w:r w:rsidRPr="00AE2AF9">
              <w:rPr>
                <w:rFonts w:eastAsia="Calibri" w:cs="Calibri"/>
                <w:sz w:val="18"/>
                <w:szCs w:val="18"/>
              </w:rPr>
              <w:t>/02/2023 by Office of Internal Auditor, Chairperson DPAC</w:t>
            </w:r>
            <w:r w:rsidR="008D3A67" w:rsidRPr="00AE2AF9">
              <w:rPr>
                <w:rFonts w:eastAsia="Calibri" w:cs="Calibri"/>
                <w:sz w:val="18"/>
                <w:szCs w:val="18"/>
              </w:rPr>
              <w:t xml:space="preserve"> and Chairperson Mukono District</w:t>
            </w:r>
            <w:r w:rsidRPr="00AE2AF9">
              <w:rPr>
                <w:rFonts w:eastAsia="Calibri" w:cs="Calibri"/>
                <w:sz w:val="18"/>
                <w:szCs w:val="18"/>
              </w:rPr>
              <w:t xml:space="preserve"> on </w:t>
            </w:r>
            <w:r w:rsidR="008D3A67" w:rsidRPr="00AE2AF9">
              <w:rPr>
                <w:rFonts w:eastAsia="Calibri" w:cs="Calibri"/>
                <w:sz w:val="18"/>
                <w:szCs w:val="18"/>
              </w:rPr>
              <w:t>0</w:t>
            </w:r>
            <w:r w:rsidRPr="00AE2AF9">
              <w:rPr>
                <w:rFonts w:eastAsia="Calibri" w:cs="Calibri"/>
                <w:sz w:val="18"/>
                <w:szCs w:val="18"/>
              </w:rPr>
              <w:t>2/</w:t>
            </w:r>
            <w:r w:rsidR="008D3A67" w:rsidRPr="00AE2AF9">
              <w:rPr>
                <w:rFonts w:eastAsia="Calibri" w:cs="Calibri"/>
                <w:sz w:val="18"/>
                <w:szCs w:val="18"/>
              </w:rPr>
              <w:t>0</w:t>
            </w:r>
            <w:r w:rsidRPr="00AE2AF9">
              <w:rPr>
                <w:rFonts w:eastAsia="Calibri" w:cs="Calibri"/>
                <w:sz w:val="18"/>
                <w:szCs w:val="18"/>
              </w:rPr>
              <w:t>2/2023.</w:t>
            </w:r>
          </w:p>
          <w:p w14:paraId="0616B145" w14:textId="62F5055B" w:rsidR="001F63A9" w:rsidRPr="00AE2AF9" w:rsidRDefault="001F63A9" w:rsidP="00ED7B45">
            <w:pPr>
              <w:spacing w:line="276" w:lineRule="auto"/>
              <w:ind w:right="-20"/>
              <w:rPr>
                <w:rFonts w:eastAsia="Calibri" w:cs="Calibri"/>
                <w:sz w:val="18"/>
                <w:szCs w:val="18"/>
              </w:rPr>
            </w:pPr>
            <w:r w:rsidRPr="00AE2AF9">
              <w:rPr>
                <w:rFonts w:eastAsia="Calibri" w:cs="Calibri"/>
                <w:b/>
                <w:bCs/>
                <w:sz w:val="18"/>
                <w:szCs w:val="18"/>
              </w:rPr>
              <w:t>Quarter 3 IA report</w:t>
            </w:r>
            <w:r w:rsidRPr="00AE2AF9">
              <w:rPr>
                <w:rFonts w:eastAsia="Calibri" w:cs="Calibri"/>
                <w:sz w:val="18"/>
                <w:szCs w:val="18"/>
              </w:rPr>
              <w:t xml:space="preserve"> was issued on 19</w:t>
            </w:r>
            <w:r w:rsidR="008D3A67" w:rsidRPr="00AE2AF9">
              <w:rPr>
                <w:rFonts w:eastAsia="Calibri" w:cs="Calibri"/>
                <w:sz w:val="18"/>
                <w:szCs w:val="18"/>
              </w:rPr>
              <w:t>/04/</w:t>
            </w:r>
            <w:r w:rsidRPr="00AE2AF9">
              <w:rPr>
                <w:rFonts w:eastAsia="Calibri" w:cs="Calibri"/>
                <w:sz w:val="18"/>
                <w:szCs w:val="18"/>
              </w:rPr>
              <w:t xml:space="preserve">2023 and received by Office of the IA on </w:t>
            </w:r>
            <w:r w:rsidR="008D3A67" w:rsidRPr="00AE2AF9">
              <w:rPr>
                <w:rFonts w:eastAsia="Calibri" w:cs="Calibri"/>
                <w:sz w:val="18"/>
                <w:szCs w:val="18"/>
              </w:rPr>
              <w:t>03/05/</w:t>
            </w:r>
            <w:r w:rsidRPr="00AE2AF9">
              <w:rPr>
                <w:rFonts w:eastAsia="Calibri" w:cs="Calibri"/>
                <w:sz w:val="18"/>
                <w:szCs w:val="18"/>
              </w:rPr>
              <w:t>2023, RDC on 20/04/2023, Speaker and DPAC on 24/04/2023.</w:t>
            </w:r>
          </w:p>
          <w:p w14:paraId="166ED15A" w14:textId="0E2282A9" w:rsidR="001F63A9" w:rsidRPr="00AE2AF9" w:rsidRDefault="001F63A9" w:rsidP="00ED7B45">
            <w:pPr>
              <w:spacing w:line="276" w:lineRule="auto"/>
              <w:rPr>
                <w:rFonts w:eastAsia="Trebuchet MS" w:cs="Trebuchet MS"/>
                <w:sz w:val="18"/>
                <w:szCs w:val="18"/>
              </w:rPr>
            </w:pPr>
            <w:r w:rsidRPr="00AE2AF9">
              <w:rPr>
                <w:rFonts w:eastAsia="Calibri" w:cs="Calibri"/>
                <w:b/>
                <w:bCs/>
                <w:sz w:val="18"/>
                <w:szCs w:val="18"/>
              </w:rPr>
              <w:t>Quarter 4 IA report</w:t>
            </w:r>
            <w:r w:rsidRPr="00AE2AF9">
              <w:rPr>
                <w:rFonts w:eastAsia="Calibri" w:cs="Calibri"/>
                <w:sz w:val="18"/>
                <w:szCs w:val="18"/>
              </w:rPr>
              <w:t xml:space="preserve"> was issued on 28</w:t>
            </w:r>
            <w:r w:rsidR="008D3A67" w:rsidRPr="00AE2AF9">
              <w:rPr>
                <w:rFonts w:eastAsia="Calibri" w:cs="Calibri"/>
                <w:sz w:val="18"/>
                <w:szCs w:val="18"/>
              </w:rPr>
              <w:t>/07/</w:t>
            </w:r>
            <w:r w:rsidRPr="00AE2AF9">
              <w:rPr>
                <w:rFonts w:eastAsia="Calibri" w:cs="Calibri"/>
                <w:sz w:val="18"/>
                <w:szCs w:val="18"/>
              </w:rPr>
              <w:t>2023 and received by Office of IA on 31</w:t>
            </w:r>
            <w:r w:rsidR="008D3A67" w:rsidRPr="00AE2AF9">
              <w:rPr>
                <w:rFonts w:eastAsia="Calibri" w:cs="Calibri"/>
                <w:sz w:val="18"/>
                <w:szCs w:val="18"/>
              </w:rPr>
              <w:t>/07/</w:t>
            </w:r>
            <w:r w:rsidRPr="00AE2AF9">
              <w:rPr>
                <w:rFonts w:eastAsia="Calibri" w:cs="Calibri"/>
                <w:sz w:val="18"/>
                <w:szCs w:val="18"/>
              </w:rPr>
              <w:t>2023, Speaker to Council 31/07/2023, and District Chairperson on 31/07/2023.</w:t>
            </w:r>
          </w:p>
        </w:tc>
        <w:tc>
          <w:tcPr>
            <w:tcW w:w="430" w:type="pct"/>
            <w:vAlign w:val="center"/>
          </w:tcPr>
          <w:p w14:paraId="3173947E" w14:textId="7C319D5C" w:rsidR="001F63A9" w:rsidRPr="00AE2AF9" w:rsidRDefault="001F63A9" w:rsidP="001F63A9">
            <w:pPr>
              <w:rPr>
                <w:rFonts w:eastAsia="Trebuchet MS" w:cs="Trebuchet MS"/>
                <w:sz w:val="18"/>
                <w:szCs w:val="18"/>
              </w:rPr>
            </w:pPr>
            <w:r w:rsidRPr="00AE2AF9">
              <w:rPr>
                <w:rFonts w:eastAsia="Trebuchet MS" w:cs="Trebuchet MS"/>
                <w:sz w:val="18"/>
                <w:szCs w:val="18"/>
              </w:rPr>
              <w:t>Compliant</w:t>
            </w:r>
          </w:p>
        </w:tc>
      </w:tr>
      <w:tr w:rsidR="009F6788" w:rsidRPr="00AE2AF9" w14:paraId="6D95859E" w14:textId="33AE6FC4" w:rsidTr="00AF782C">
        <w:trPr>
          <w:trHeight w:val="275"/>
        </w:trPr>
        <w:tc>
          <w:tcPr>
            <w:tcW w:w="662" w:type="pct"/>
            <w:vAlign w:val="center"/>
          </w:tcPr>
          <w:p w14:paraId="66312B30" w14:textId="77777777" w:rsidR="009F6788" w:rsidRPr="00AE2AF9" w:rsidRDefault="009F6788" w:rsidP="00185993">
            <w:pPr>
              <w:ind w:left="360"/>
              <w:rPr>
                <w:rFonts w:cstheme="minorHAnsi"/>
                <w:sz w:val="18"/>
                <w:szCs w:val="18"/>
              </w:rPr>
            </w:pPr>
          </w:p>
        </w:tc>
        <w:tc>
          <w:tcPr>
            <w:tcW w:w="195" w:type="pct"/>
            <w:vAlign w:val="center"/>
          </w:tcPr>
          <w:p w14:paraId="0752BC6A" w14:textId="77777777" w:rsidR="009F6788" w:rsidRPr="00AE2AF9" w:rsidRDefault="009F6788" w:rsidP="009D1E59">
            <w:pPr>
              <w:numPr>
                <w:ilvl w:val="0"/>
                <w:numId w:val="47"/>
              </w:numPr>
              <w:rPr>
                <w:rFonts w:cstheme="minorHAnsi"/>
                <w:sz w:val="18"/>
                <w:szCs w:val="18"/>
              </w:rPr>
            </w:pPr>
          </w:p>
        </w:tc>
        <w:tc>
          <w:tcPr>
            <w:tcW w:w="818" w:type="pct"/>
            <w:vAlign w:val="center"/>
          </w:tcPr>
          <w:p w14:paraId="0C12D82C" w14:textId="6E9EBB03" w:rsidR="009F6788" w:rsidRPr="00AE2AF9" w:rsidRDefault="009F6788" w:rsidP="00185993">
            <w:pPr>
              <w:rPr>
                <w:rFonts w:cstheme="minorHAnsi"/>
                <w:sz w:val="18"/>
                <w:szCs w:val="18"/>
              </w:rPr>
            </w:pPr>
            <w:r w:rsidRPr="00AE2AF9">
              <w:rPr>
                <w:rFonts w:cstheme="minorHAnsi"/>
                <w:sz w:val="18"/>
                <w:szCs w:val="18"/>
              </w:rPr>
              <w:t>The audit opinion of LG Financial Statement for the previous FY</w:t>
            </w:r>
            <w:r w:rsidR="001635F2" w:rsidRPr="00AE2AF9">
              <w:rPr>
                <w:rFonts w:cstheme="minorHAnsi"/>
                <w:sz w:val="18"/>
                <w:szCs w:val="18"/>
              </w:rPr>
              <w:t xml:space="preserve"> but one</w:t>
            </w:r>
            <w:r w:rsidRPr="00AE2AF9">
              <w:rPr>
                <w:rFonts w:cstheme="minorHAnsi"/>
                <w:sz w:val="18"/>
                <w:szCs w:val="18"/>
              </w:rPr>
              <w:t xml:space="preserve"> is not adverse or disclaimer</w:t>
            </w:r>
          </w:p>
        </w:tc>
        <w:tc>
          <w:tcPr>
            <w:tcW w:w="720" w:type="pct"/>
            <w:vAlign w:val="center"/>
          </w:tcPr>
          <w:p w14:paraId="6520C820" w14:textId="5E083D30" w:rsidR="001635F2" w:rsidRPr="00AE2AF9" w:rsidRDefault="009F6788" w:rsidP="009D1E59">
            <w:pPr>
              <w:keepLines/>
              <w:numPr>
                <w:ilvl w:val="0"/>
                <w:numId w:val="42"/>
              </w:numPr>
              <w:rPr>
                <w:rFonts w:cstheme="minorHAnsi"/>
                <w:sz w:val="18"/>
                <w:szCs w:val="18"/>
              </w:rPr>
            </w:pPr>
            <w:r w:rsidRPr="00AE2AF9">
              <w:rPr>
                <w:rFonts w:cstheme="minorHAnsi"/>
                <w:sz w:val="18"/>
                <w:szCs w:val="18"/>
              </w:rPr>
              <w:t>From the Auditor General check the audit opinion of the entity for the previous FY but one (202</w:t>
            </w:r>
            <w:r w:rsidR="001635F2" w:rsidRPr="00AE2AF9">
              <w:rPr>
                <w:rFonts w:cstheme="minorHAnsi"/>
                <w:sz w:val="18"/>
                <w:szCs w:val="18"/>
              </w:rPr>
              <w:t>1</w:t>
            </w:r>
            <w:r w:rsidRPr="00AE2AF9">
              <w:rPr>
                <w:rFonts w:cstheme="minorHAnsi"/>
                <w:sz w:val="18"/>
                <w:szCs w:val="18"/>
              </w:rPr>
              <w:t>/202</w:t>
            </w:r>
            <w:r w:rsidR="001635F2" w:rsidRPr="00AE2AF9">
              <w:rPr>
                <w:rFonts w:cstheme="minorHAnsi"/>
                <w:sz w:val="18"/>
                <w:szCs w:val="18"/>
              </w:rPr>
              <w:t>2</w:t>
            </w:r>
            <w:r w:rsidRPr="00AE2AF9">
              <w:rPr>
                <w:rFonts w:cstheme="minorHAnsi"/>
                <w:sz w:val="18"/>
                <w:szCs w:val="18"/>
              </w:rPr>
              <w:t>).</w:t>
            </w:r>
            <w:r w:rsidRPr="00AE2AF9" w:rsidDel="00F67ECB">
              <w:rPr>
                <w:rFonts w:cstheme="minorHAnsi"/>
                <w:sz w:val="18"/>
                <w:szCs w:val="18"/>
              </w:rPr>
              <w:t xml:space="preserve"> </w:t>
            </w:r>
          </w:p>
          <w:p w14:paraId="5A7AD80E" w14:textId="77777777" w:rsidR="009F6788" w:rsidRPr="00AE2AF9" w:rsidRDefault="009F6788" w:rsidP="009D1E59">
            <w:pPr>
              <w:keepLines/>
              <w:numPr>
                <w:ilvl w:val="0"/>
                <w:numId w:val="42"/>
              </w:numPr>
              <w:rPr>
                <w:rFonts w:cstheme="minorHAnsi"/>
                <w:iCs/>
                <w:sz w:val="18"/>
                <w:szCs w:val="18"/>
              </w:rPr>
            </w:pPr>
            <w:r w:rsidRPr="00AE2AF9">
              <w:rPr>
                <w:rFonts w:cstheme="minorHAnsi"/>
                <w:sz w:val="18"/>
                <w:szCs w:val="18"/>
              </w:rPr>
              <w:t>If entity has adverse and disclaimer opinion: Non-compliant</w:t>
            </w:r>
          </w:p>
        </w:tc>
        <w:tc>
          <w:tcPr>
            <w:tcW w:w="2174" w:type="pct"/>
            <w:vAlign w:val="center"/>
          </w:tcPr>
          <w:p w14:paraId="3710C41A" w14:textId="6126015A" w:rsidR="009F6788" w:rsidRPr="00AE2AF9" w:rsidRDefault="008D3A67" w:rsidP="00ED7B45">
            <w:pPr>
              <w:rPr>
                <w:rFonts w:eastAsia="Trebuchet MS" w:cs="Trebuchet MS"/>
                <w:sz w:val="18"/>
                <w:szCs w:val="18"/>
              </w:rPr>
            </w:pPr>
            <w:r w:rsidRPr="00AE2AF9">
              <w:rPr>
                <w:rFonts w:eastAsia="Trebuchet MS" w:cs="Trebuchet MS"/>
                <w:sz w:val="18"/>
                <w:szCs w:val="18"/>
              </w:rPr>
              <w:t>The Audit Opinion was unqualified as per report dated 29/11/2022 (Ref: DLA 36/46/01/22)</w:t>
            </w:r>
          </w:p>
        </w:tc>
        <w:tc>
          <w:tcPr>
            <w:tcW w:w="430" w:type="pct"/>
            <w:vAlign w:val="center"/>
          </w:tcPr>
          <w:p w14:paraId="4050BD1F" w14:textId="34623825" w:rsidR="009F6788" w:rsidRPr="00AE2AF9" w:rsidRDefault="009F6788" w:rsidP="00185993">
            <w:pPr>
              <w:rPr>
                <w:rFonts w:eastAsia="Trebuchet MS" w:cs="Trebuchet MS"/>
                <w:sz w:val="18"/>
                <w:szCs w:val="18"/>
              </w:rPr>
            </w:pPr>
            <w:r w:rsidRPr="00AE2AF9">
              <w:rPr>
                <w:rFonts w:eastAsia="Trebuchet MS" w:cs="Trebuchet MS"/>
                <w:sz w:val="18"/>
                <w:szCs w:val="18"/>
              </w:rPr>
              <w:t>Compliant</w:t>
            </w:r>
          </w:p>
        </w:tc>
      </w:tr>
      <w:tr w:rsidR="009F6788" w:rsidRPr="00AE2AF9" w14:paraId="7B9BA27F" w14:textId="69536438" w:rsidTr="00AF782C">
        <w:trPr>
          <w:trHeight w:val="275"/>
        </w:trPr>
        <w:tc>
          <w:tcPr>
            <w:tcW w:w="662" w:type="pct"/>
            <w:vMerge w:val="restart"/>
            <w:vAlign w:val="center"/>
          </w:tcPr>
          <w:p w14:paraId="1C33FE4E" w14:textId="77777777" w:rsidR="009F6788" w:rsidRPr="00AE2AF9" w:rsidRDefault="009F6788" w:rsidP="009D1E59">
            <w:pPr>
              <w:pStyle w:val="ListParagraph"/>
              <w:numPr>
                <w:ilvl w:val="0"/>
                <w:numId w:val="36"/>
              </w:numPr>
              <w:ind w:left="360"/>
              <w:rPr>
                <w:rFonts w:cstheme="minorHAnsi"/>
                <w:sz w:val="18"/>
                <w:szCs w:val="18"/>
              </w:rPr>
            </w:pPr>
            <w:r w:rsidRPr="00AE2AF9">
              <w:rPr>
                <w:sz w:val="18"/>
                <w:szCs w:val="18"/>
              </w:rPr>
              <w:t>The entity has met all Program specific requirements</w:t>
            </w:r>
          </w:p>
        </w:tc>
        <w:tc>
          <w:tcPr>
            <w:tcW w:w="195" w:type="pct"/>
            <w:vAlign w:val="center"/>
          </w:tcPr>
          <w:p w14:paraId="11AFAC36" w14:textId="77777777" w:rsidR="009F6788" w:rsidRPr="00AE2AF9" w:rsidRDefault="009F6788" w:rsidP="009D1E59">
            <w:pPr>
              <w:numPr>
                <w:ilvl w:val="0"/>
                <w:numId w:val="47"/>
              </w:numPr>
              <w:rPr>
                <w:rFonts w:cstheme="minorHAnsi"/>
                <w:sz w:val="18"/>
                <w:szCs w:val="18"/>
              </w:rPr>
            </w:pPr>
          </w:p>
        </w:tc>
        <w:tc>
          <w:tcPr>
            <w:tcW w:w="818" w:type="pct"/>
            <w:vAlign w:val="center"/>
          </w:tcPr>
          <w:p w14:paraId="1B6E5E19" w14:textId="77777777" w:rsidR="009F6788" w:rsidRPr="00AE2AF9" w:rsidRDefault="009F6788" w:rsidP="00185993">
            <w:pPr>
              <w:rPr>
                <w:rFonts w:cstheme="minorHAnsi"/>
                <w:sz w:val="18"/>
                <w:szCs w:val="18"/>
              </w:rPr>
            </w:pPr>
            <w:r w:rsidRPr="00AE2AF9">
              <w:rPr>
                <w:rFonts w:cstheme="minorHAnsi"/>
                <w:sz w:val="18"/>
                <w:szCs w:val="18"/>
              </w:rPr>
              <w:t>The entity has signed a Participation Agreement/ MoU with MoKCC&amp;MA (first year only).</w:t>
            </w:r>
          </w:p>
        </w:tc>
        <w:tc>
          <w:tcPr>
            <w:tcW w:w="720" w:type="pct"/>
            <w:vAlign w:val="center"/>
          </w:tcPr>
          <w:p w14:paraId="741CADAF" w14:textId="2778B558" w:rsidR="009F6788" w:rsidRPr="00AE2AF9" w:rsidRDefault="009F6788" w:rsidP="009D1E59">
            <w:pPr>
              <w:keepLines/>
              <w:numPr>
                <w:ilvl w:val="0"/>
                <w:numId w:val="42"/>
              </w:numPr>
              <w:rPr>
                <w:rFonts w:cstheme="minorHAnsi"/>
                <w:sz w:val="18"/>
                <w:szCs w:val="18"/>
              </w:rPr>
            </w:pPr>
            <w:r w:rsidRPr="00AE2AF9">
              <w:rPr>
                <w:rFonts w:cstheme="minorHAnsi"/>
                <w:sz w:val="18"/>
                <w:szCs w:val="18"/>
              </w:rPr>
              <w:t>From the MoKCC&amp;MA obtain a copy of the Participation Agreement/ MoU signed between the MoKCC&amp;MA &amp; entity.</w:t>
            </w:r>
          </w:p>
        </w:tc>
        <w:tc>
          <w:tcPr>
            <w:tcW w:w="2174" w:type="pct"/>
            <w:vAlign w:val="center"/>
          </w:tcPr>
          <w:p w14:paraId="4176F675" w14:textId="0A0ED6E7" w:rsidR="009F6788" w:rsidRPr="00AE2AF9" w:rsidRDefault="009F6788" w:rsidP="009D1E59">
            <w:pPr>
              <w:pStyle w:val="ListParagraph"/>
              <w:numPr>
                <w:ilvl w:val="0"/>
                <w:numId w:val="42"/>
              </w:numPr>
              <w:rPr>
                <w:rFonts w:eastAsia="Trebuchet MS" w:cs="Trebuchet MS"/>
                <w:sz w:val="18"/>
                <w:szCs w:val="18"/>
              </w:rPr>
            </w:pPr>
            <w:r w:rsidRPr="00AE2AF9">
              <w:rPr>
                <w:rFonts w:eastAsia="Trebuchet MS" w:cs="Trebuchet MS"/>
                <w:sz w:val="18"/>
                <w:szCs w:val="18"/>
              </w:rPr>
              <w:t>There was evidence of the MOU dated 11/01/2024 signed by CAO and Under Secretary Office of the President.</w:t>
            </w:r>
          </w:p>
        </w:tc>
        <w:tc>
          <w:tcPr>
            <w:tcW w:w="430" w:type="pct"/>
            <w:vAlign w:val="center"/>
          </w:tcPr>
          <w:p w14:paraId="2724DFC4" w14:textId="193FD910" w:rsidR="009F6788" w:rsidRPr="00AE2AF9" w:rsidRDefault="009F6788" w:rsidP="00185993">
            <w:pPr>
              <w:rPr>
                <w:rFonts w:eastAsia="Trebuchet MS" w:cs="Trebuchet MS"/>
                <w:sz w:val="18"/>
                <w:szCs w:val="18"/>
              </w:rPr>
            </w:pPr>
            <w:r w:rsidRPr="00AE2AF9">
              <w:rPr>
                <w:rFonts w:eastAsia="Trebuchet MS" w:cs="Trebuchet MS"/>
                <w:sz w:val="18"/>
                <w:szCs w:val="18"/>
              </w:rPr>
              <w:t>Compliant</w:t>
            </w:r>
          </w:p>
        </w:tc>
      </w:tr>
      <w:tr w:rsidR="009F6788" w:rsidRPr="00AE2AF9" w14:paraId="24F26939" w14:textId="7C8B75DC" w:rsidTr="00AF782C">
        <w:trPr>
          <w:trHeight w:val="275"/>
        </w:trPr>
        <w:tc>
          <w:tcPr>
            <w:tcW w:w="662" w:type="pct"/>
            <w:vMerge/>
            <w:vAlign w:val="center"/>
          </w:tcPr>
          <w:p w14:paraId="1CB5E903" w14:textId="77777777" w:rsidR="009F6788" w:rsidRPr="00AE2AF9" w:rsidRDefault="009F6788" w:rsidP="00185993">
            <w:pPr>
              <w:ind w:left="360"/>
              <w:rPr>
                <w:rFonts w:cstheme="minorHAnsi"/>
                <w:sz w:val="18"/>
                <w:szCs w:val="18"/>
              </w:rPr>
            </w:pPr>
          </w:p>
        </w:tc>
        <w:tc>
          <w:tcPr>
            <w:tcW w:w="195" w:type="pct"/>
            <w:vAlign w:val="center"/>
          </w:tcPr>
          <w:p w14:paraId="09B8C9C5" w14:textId="77777777" w:rsidR="009F6788" w:rsidRPr="00AE2AF9" w:rsidRDefault="009F6788" w:rsidP="009D1E59">
            <w:pPr>
              <w:numPr>
                <w:ilvl w:val="0"/>
                <w:numId w:val="47"/>
              </w:numPr>
              <w:rPr>
                <w:rFonts w:cstheme="minorHAnsi"/>
                <w:sz w:val="18"/>
                <w:szCs w:val="18"/>
              </w:rPr>
            </w:pPr>
          </w:p>
        </w:tc>
        <w:tc>
          <w:tcPr>
            <w:tcW w:w="818" w:type="pct"/>
            <w:vAlign w:val="center"/>
          </w:tcPr>
          <w:p w14:paraId="11214E74" w14:textId="77777777" w:rsidR="009F6788" w:rsidRPr="00AE2AF9" w:rsidRDefault="009F6788" w:rsidP="00185993">
            <w:pPr>
              <w:rPr>
                <w:rFonts w:cstheme="minorHAnsi"/>
                <w:sz w:val="18"/>
                <w:szCs w:val="18"/>
              </w:rPr>
            </w:pPr>
            <w:r w:rsidRPr="00AE2AF9">
              <w:rPr>
                <w:rFonts w:cstheme="minorHAnsi"/>
                <w:sz w:val="18"/>
                <w:szCs w:val="18"/>
              </w:rPr>
              <w:t>The entity has a functional Metropolitan Development Forum.</w:t>
            </w:r>
          </w:p>
        </w:tc>
        <w:tc>
          <w:tcPr>
            <w:tcW w:w="720" w:type="pct"/>
            <w:vAlign w:val="center"/>
          </w:tcPr>
          <w:p w14:paraId="45CB8158" w14:textId="32172D9D" w:rsidR="009F6788" w:rsidRPr="00AE2AF9" w:rsidRDefault="009F6788" w:rsidP="009D1E59">
            <w:pPr>
              <w:keepLines/>
              <w:numPr>
                <w:ilvl w:val="0"/>
                <w:numId w:val="42"/>
              </w:numPr>
              <w:rPr>
                <w:rFonts w:cstheme="minorHAnsi"/>
                <w:sz w:val="18"/>
                <w:szCs w:val="18"/>
              </w:rPr>
            </w:pPr>
            <w:r w:rsidRPr="00AE2AF9">
              <w:rPr>
                <w:rFonts w:cstheme="minorHAnsi"/>
                <w:sz w:val="18"/>
                <w:szCs w:val="18"/>
              </w:rPr>
              <w:t>From the DCDO/</w:t>
            </w:r>
            <w:r w:rsidR="00361885" w:rsidRPr="00AE2AF9">
              <w:rPr>
                <w:rFonts w:cstheme="minorHAnsi"/>
                <w:sz w:val="18"/>
                <w:szCs w:val="18"/>
              </w:rPr>
              <w:t xml:space="preserve"> </w:t>
            </w:r>
            <w:r w:rsidRPr="00AE2AF9">
              <w:rPr>
                <w:rFonts w:cstheme="minorHAnsi"/>
                <w:sz w:val="18"/>
                <w:szCs w:val="18"/>
              </w:rPr>
              <w:t xml:space="preserve">CDO’s office obtain the minutes and reports of the MDF to establish whether: the MDF is fully constituted as per Guidelines; and among others discusses the prioritized investments </w:t>
            </w:r>
          </w:p>
        </w:tc>
        <w:tc>
          <w:tcPr>
            <w:tcW w:w="2174" w:type="pct"/>
            <w:vAlign w:val="center"/>
          </w:tcPr>
          <w:p w14:paraId="636F9344" w14:textId="68BA7AE3" w:rsidR="00361885" w:rsidRPr="00AE2AF9" w:rsidRDefault="00361885" w:rsidP="009D1E59">
            <w:pPr>
              <w:numPr>
                <w:ilvl w:val="0"/>
                <w:numId w:val="49"/>
              </w:numPr>
              <w:rPr>
                <w:szCs w:val="21"/>
              </w:rPr>
            </w:pPr>
            <w:r w:rsidRPr="00AE2AF9">
              <w:rPr>
                <w:rFonts w:eastAsia="Trebuchet MS" w:cs="Trebuchet MS"/>
                <w:sz w:val="18"/>
                <w:szCs w:val="18"/>
              </w:rPr>
              <w:t xml:space="preserve">Mukono DLG had an MDF with 28 appointed members as per appointment letters dated 22/01/2024, </w:t>
            </w:r>
            <w:r w:rsidR="005864D1" w:rsidRPr="00AE2AF9">
              <w:rPr>
                <w:rFonts w:eastAsia="Trebuchet MS" w:cs="Trebuchet MS"/>
                <w:sz w:val="18"/>
                <w:szCs w:val="18"/>
              </w:rPr>
              <w:t xml:space="preserve">for example Mr. Yiga Robert – President MDF - </w:t>
            </w:r>
            <w:r w:rsidRPr="00AE2AF9">
              <w:rPr>
                <w:rFonts w:eastAsia="Trebuchet MS" w:cs="Trebuchet MS"/>
                <w:sz w:val="18"/>
                <w:szCs w:val="18"/>
              </w:rPr>
              <w:t>Ref No. FIN/MKN/105/01</w:t>
            </w:r>
            <w:r w:rsidR="005864D1" w:rsidRPr="00AE2AF9">
              <w:rPr>
                <w:rFonts w:eastAsia="Trebuchet MS" w:cs="Trebuchet MS"/>
                <w:sz w:val="18"/>
                <w:szCs w:val="18"/>
              </w:rPr>
              <w:t>; Ssegwa Michael – MDF Member – Ref. No. HRM/MKN/151/03</w:t>
            </w:r>
            <w:r w:rsidRPr="00AE2AF9">
              <w:rPr>
                <w:rFonts w:eastAsia="Trebuchet MS" w:cs="Trebuchet MS"/>
                <w:sz w:val="18"/>
                <w:szCs w:val="18"/>
              </w:rPr>
              <w:t xml:space="preserve">), </w:t>
            </w:r>
          </w:p>
          <w:p w14:paraId="0A076538" w14:textId="2A59E1B5" w:rsidR="009F6788" w:rsidRPr="00AE2AF9" w:rsidRDefault="00361885" w:rsidP="009D1E59">
            <w:pPr>
              <w:numPr>
                <w:ilvl w:val="0"/>
                <w:numId w:val="49"/>
              </w:numPr>
              <w:rPr>
                <w:rFonts w:eastAsia="Trebuchet MS" w:cs="Trebuchet MS"/>
                <w:sz w:val="18"/>
                <w:szCs w:val="18"/>
              </w:rPr>
            </w:pPr>
            <w:r w:rsidRPr="00AE2AF9">
              <w:rPr>
                <w:sz w:val="18"/>
                <w:szCs w:val="18"/>
              </w:rPr>
              <w:t xml:space="preserve">MDF </w:t>
            </w:r>
            <w:r w:rsidR="00C74EA9">
              <w:rPr>
                <w:sz w:val="18"/>
                <w:szCs w:val="18"/>
              </w:rPr>
              <w:t>held one meeting</w:t>
            </w:r>
            <w:r w:rsidRPr="00AE2AF9">
              <w:rPr>
                <w:sz w:val="18"/>
                <w:szCs w:val="18"/>
              </w:rPr>
              <w:t xml:space="preserve"> on 28/02/2024, </w:t>
            </w:r>
            <w:r w:rsidR="00C74EA9">
              <w:rPr>
                <w:sz w:val="18"/>
                <w:szCs w:val="18"/>
              </w:rPr>
              <w:t xml:space="preserve">and </w:t>
            </w:r>
            <w:r w:rsidRPr="00AE2AF9">
              <w:rPr>
                <w:sz w:val="18"/>
                <w:szCs w:val="18"/>
              </w:rPr>
              <w:t>discussed priorities under the GKMA and annual performance reports as per Min 05/MKN-MDF/23/24; Presentation of GKMA-UDP and Min 07/MKN-MDF/23/24: Presentation of Annual Performance report for the FY 2022/2023,</w:t>
            </w:r>
          </w:p>
          <w:p w14:paraId="39535D0F" w14:textId="0410D139" w:rsidR="00823D17" w:rsidRPr="00AE2AF9" w:rsidRDefault="00C74EA9" w:rsidP="00D65B27">
            <w:pPr>
              <w:numPr>
                <w:ilvl w:val="0"/>
                <w:numId w:val="49"/>
              </w:numPr>
              <w:rPr>
                <w:rFonts w:eastAsia="Trebuchet MS" w:cs="Trebuchet MS"/>
                <w:sz w:val="18"/>
                <w:szCs w:val="18"/>
              </w:rPr>
            </w:pPr>
            <w:r>
              <w:rPr>
                <w:sz w:val="18"/>
                <w:szCs w:val="18"/>
              </w:rPr>
              <w:t xml:space="preserve">The MDF functionality is defined by several sittings to discuss prioritized investments. </w:t>
            </w:r>
            <w:r w:rsidR="00823D17" w:rsidRPr="00AE2AF9">
              <w:rPr>
                <w:sz w:val="18"/>
                <w:szCs w:val="18"/>
              </w:rPr>
              <w:t>However, the Jinja retreat noted that</w:t>
            </w:r>
            <w:r w:rsidR="005864D1" w:rsidRPr="00AE2AF9">
              <w:rPr>
                <w:sz w:val="18"/>
                <w:szCs w:val="18"/>
              </w:rPr>
              <w:t xml:space="preserve"> where</w:t>
            </w:r>
            <w:r w:rsidR="00823D17" w:rsidRPr="00AE2AF9">
              <w:rPr>
                <w:sz w:val="18"/>
                <w:szCs w:val="18"/>
              </w:rPr>
              <w:t xml:space="preserve"> the </w:t>
            </w:r>
            <w:r w:rsidR="00363F55" w:rsidRPr="00AE2AF9">
              <w:rPr>
                <w:sz w:val="18"/>
                <w:szCs w:val="18"/>
              </w:rPr>
              <w:t>MDF</w:t>
            </w:r>
            <w:r w:rsidR="00823D17" w:rsidRPr="00AE2AF9">
              <w:rPr>
                <w:sz w:val="18"/>
                <w:szCs w:val="18"/>
              </w:rPr>
              <w:t xml:space="preserve"> were newly formed</w:t>
            </w:r>
            <w:r w:rsidR="005864D1" w:rsidRPr="00AE2AF9">
              <w:rPr>
                <w:sz w:val="18"/>
                <w:szCs w:val="18"/>
              </w:rPr>
              <w:t xml:space="preserve">, the functionality will be tested in the next year of assessment. </w:t>
            </w:r>
          </w:p>
        </w:tc>
        <w:tc>
          <w:tcPr>
            <w:tcW w:w="430" w:type="pct"/>
            <w:vAlign w:val="center"/>
          </w:tcPr>
          <w:p w14:paraId="10B9A2F8" w14:textId="0BD9B076" w:rsidR="009F6788" w:rsidRPr="00AE2AF9" w:rsidRDefault="009F6788" w:rsidP="00185993">
            <w:pPr>
              <w:rPr>
                <w:rFonts w:eastAsia="Trebuchet MS" w:cs="Trebuchet MS"/>
                <w:sz w:val="18"/>
                <w:szCs w:val="18"/>
              </w:rPr>
            </w:pPr>
            <w:r w:rsidRPr="00AE2AF9">
              <w:rPr>
                <w:rFonts w:eastAsia="Trebuchet MS" w:cs="Trebuchet MS"/>
                <w:sz w:val="18"/>
                <w:szCs w:val="18"/>
              </w:rPr>
              <w:t>Compliant</w:t>
            </w:r>
          </w:p>
        </w:tc>
      </w:tr>
      <w:tr w:rsidR="009F6788" w:rsidRPr="00AE2AF9" w14:paraId="5E66A33A" w14:textId="53E83B3D" w:rsidTr="00AF782C">
        <w:trPr>
          <w:trHeight w:val="275"/>
        </w:trPr>
        <w:tc>
          <w:tcPr>
            <w:tcW w:w="662" w:type="pct"/>
            <w:vMerge/>
            <w:vAlign w:val="center"/>
          </w:tcPr>
          <w:p w14:paraId="02BB7758" w14:textId="77777777" w:rsidR="009F6788" w:rsidRPr="00AE2AF9" w:rsidRDefault="009F6788" w:rsidP="00185993">
            <w:pPr>
              <w:ind w:left="360"/>
              <w:rPr>
                <w:rFonts w:cstheme="minorHAnsi"/>
                <w:sz w:val="18"/>
                <w:szCs w:val="18"/>
              </w:rPr>
            </w:pPr>
          </w:p>
        </w:tc>
        <w:tc>
          <w:tcPr>
            <w:tcW w:w="195" w:type="pct"/>
            <w:vAlign w:val="center"/>
          </w:tcPr>
          <w:p w14:paraId="6CDE10F4" w14:textId="77777777" w:rsidR="009F6788" w:rsidRPr="00AE2AF9" w:rsidRDefault="009F6788" w:rsidP="009D1E59">
            <w:pPr>
              <w:numPr>
                <w:ilvl w:val="0"/>
                <w:numId w:val="47"/>
              </w:numPr>
              <w:rPr>
                <w:rFonts w:cstheme="minorHAnsi"/>
                <w:sz w:val="18"/>
                <w:szCs w:val="18"/>
              </w:rPr>
            </w:pPr>
          </w:p>
        </w:tc>
        <w:tc>
          <w:tcPr>
            <w:tcW w:w="818" w:type="pct"/>
            <w:vAlign w:val="center"/>
          </w:tcPr>
          <w:p w14:paraId="1E3D645F" w14:textId="77777777" w:rsidR="009F6788" w:rsidRPr="00AE2AF9" w:rsidRDefault="009F6788" w:rsidP="00185993">
            <w:pPr>
              <w:rPr>
                <w:rFonts w:cstheme="minorHAnsi"/>
                <w:sz w:val="18"/>
                <w:szCs w:val="18"/>
              </w:rPr>
            </w:pPr>
            <w:r w:rsidRPr="00AE2AF9">
              <w:rPr>
                <w:rFonts w:cstheme="minorHAnsi"/>
                <w:sz w:val="18"/>
                <w:szCs w:val="18"/>
              </w:rPr>
              <w:t>The entity annual work-plan/budget for GKMA PforR adheres with the investment menu and selection criteria provided for in the Program Operational Manual (from Year 2)</w:t>
            </w:r>
          </w:p>
        </w:tc>
        <w:tc>
          <w:tcPr>
            <w:tcW w:w="720" w:type="pct"/>
            <w:vAlign w:val="center"/>
          </w:tcPr>
          <w:p w14:paraId="34404124" w14:textId="77777777" w:rsidR="009F6788" w:rsidRPr="00AE2AF9" w:rsidRDefault="009F6788" w:rsidP="009D1E59">
            <w:pPr>
              <w:keepLines/>
              <w:numPr>
                <w:ilvl w:val="0"/>
                <w:numId w:val="42"/>
              </w:numPr>
              <w:rPr>
                <w:rFonts w:cstheme="minorHAnsi"/>
                <w:sz w:val="18"/>
                <w:szCs w:val="18"/>
              </w:rPr>
            </w:pPr>
            <w:r w:rsidRPr="00AE2AF9">
              <w:rPr>
                <w:rFonts w:cstheme="minorHAnsi"/>
                <w:sz w:val="18"/>
                <w:szCs w:val="18"/>
              </w:rPr>
              <w:t>From the Performance Contract (with work-plan and budget) establish whether the entity has allocated GKMA PforR funds to eligible activities.</w:t>
            </w:r>
          </w:p>
        </w:tc>
        <w:tc>
          <w:tcPr>
            <w:tcW w:w="2174" w:type="pct"/>
            <w:vAlign w:val="center"/>
          </w:tcPr>
          <w:p w14:paraId="07C76500" w14:textId="77777777" w:rsidR="009F6788" w:rsidRPr="00AE2AF9" w:rsidRDefault="009F6788" w:rsidP="00185993">
            <w:pPr>
              <w:rPr>
                <w:sz w:val="18"/>
                <w:szCs w:val="18"/>
              </w:rPr>
            </w:pPr>
          </w:p>
          <w:p w14:paraId="077A68D3" w14:textId="77777777" w:rsidR="009F6788" w:rsidRPr="00AE2AF9" w:rsidRDefault="009F6788" w:rsidP="00185993">
            <w:pPr>
              <w:rPr>
                <w:sz w:val="18"/>
                <w:szCs w:val="18"/>
              </w:rPr>
            </w:pPr>
          </w:p>
          <w:p w14:paraId="1D085256" w14:textId="3CF48851" w:rsidR="009F6788" w:rsidRPr="00AE2AF9" w:rsidRDefault="009F6788" w:rsidP="00185993">
            <w:pPr>
              <w:rPr>
                <w:sz w:val="18"/>
                <w:szCs w:val="18"/>
              </w:rPr>
            </w:pPr>
            <w:r w:rsidRPr="00AE2AF9">
              <w:rPr>
                <w:sz w:val="18"/>
                <w:szCs w:val="18"/>
              </w:rPr>
              <w:t>To be assessed for year 2 (FY 2024/2025).</w:t>
            </w:r>
          </w:p>
        </w:tc>
        <w:tc>
          <w:tcPr>
            <w:tcW w:w="430" w:type="pct"/>
            <w:vAlign w:val="center"/>
          </w:tcPr>
          <w:p w14:paraId="61AAF960" w14:textId="77777777" w:rsidR="009F6788" w:rsidRPr="00AE2AF9" w:rsidRDefault="009F6788" w:rsidP="00185993">
            <w:pPr>
              <w:rPr>
                <w:sz w:val="18"/>
                <w:szCs w:val="18"/>
              </w:rPr>
            </w:pPr>
          </w:p>
          <w:p w14:paraId="6F512EBE" w14:textId="30FF935B" w:rsidR="009F6788" w:rsidRPr="00AE2AF9" w:rsidRDefault="009F6788" w:rsidP="00185993">
            <w:pPr>
              <w:rPr>
                <w:sz w:val="18"/>
                <w:szCs w:val="18"/>
              </w:rPr>
            </w:pPr>
            <w:r w:rsidRPr="00AE2AF9">
              <w:rPr>
                <w:sz w:val="18"/>
                <w:szCs w:val="18"/>
              </w:rPr>
              <w:t>Not Assessed</w:t>
            </w:r>
          </w:p>
        </w:tc>
      </w:tr>
      <w:tr w:rsidR="009F6788" w:rsidRPr="00AE2AF9" w14:paraId="40BE8C98" w14:textId="104D030B" w:rsidTr="00AF782C">
        <w:trPr>
          <w:trHeight w:val="275"/>
        </w:trPr>
        <w:tc>
          <w:tcPr>
            <w:tcW w:w="662" w:type="pct"/>
            <w:vMerge/>
            <w:vAlign w:val="center"/>
          </w:tcPr>
          <w:p w14:paraId="2290C3DC" w14:textId="77777777" w:rsidR="009F6788" w:rsidRPr="00AE2AF9" w:rsidRDefault="009F6788" w:rsidP="00185993">
            <w:pPr>
              <w:ind w:left="360"/>
              <w:rPr>
                <w:rFonts w:cstheme="minorHAnsi"/>
                <w:sz w:val="18"/>
                <w:szCs w:val="18"/>
              </w:rPr>
            </w:pPr>
          </w:p>
        </w:tc>
        <w:tc>
          <w:tcPr>
            <w:tcW w:w="195" w:type="pct"/>
            <w:vAlign w:val="center"/>
          </w:tcPr>
          <w:p w14:paraId="26B695F5" w14:textId="77777777" w:rsidR="009F6788" w:rsidRPr="00AE2AF9" w:rsidRDefault="009F6788" w:rsidP="009D1E59">
            <w:pPr>
              <w:numPr>
                <w:ilvl w:val="0"/>
                <w:numId w:val="47"/>
              </w:numPr>
              <w:rPr>
                <w:rFonts w:cstheme="minorHAnsi"/>
                <w:sz w:val="18"/>
                <w:szCs w:val="18"/>
              </w:rPr>
            </w:pPr>
          </w:p>
        </w:tc>
        <w:tc>
          <w:tcPr>
            <w:tcW w:w="818" w:type="pct"/>
            <w:vAlign w:val="center"/>
          </w:tcPr>
          <w:p w14:paraId="45A392F9" w14:textId="77777777" w:rsidR="009F6788" w:rsidRPr="00AE2AF9" w:rsidRDefault="009F6788" w:rsidP="00185993">
            <w:pPr>
              <w:rPr>
                <w:rFonts w:cstheme="minorHAnsi"/>
                <w:sz w:val="18"/>
                <w:szCs w:val="18"/>
              </w:rPr>
            </w:pPr>
            <w:r w:rsidRPr="00AE2AF9">
              <w:rPr>
                <w:rFonts w:cstheme="minorHAnsi"/>
                <w:sz w:val="18"/>
                <w:szCs w:val="18"/>
              </w:rPr>
              <w:t>The entity adheres to the eligible expenditures (investment menu) for the use of funds in the previous year (from Year 2)</w:t>
            </w:r>
          </w:p>
        </w:tc>
        <w:tc>
          <w:tcPr>
            <w:tcW w:w="720" w:type="pct"/>
            <w:vAlign w:val="center"/>
          </w:tcPr>
          <w:p w14:paraId="2F4A326D" w14:textId="2E7E1BCE" w:rsidR="009F6788" w:rsidRPr="00AE2AF9" w:rsidRDefault="009F6788" w:rsidP="009D1E59">
            <w:pPr>
              <w:keepLines/>
              <w:numPr>
                <w:ilvl w:val="0"/>
                <w:numId w:val="42"/>
              </w:numPr>
              <w:rPr>
                <w:rFonts w:cstheme="minorHAnsi"/>
                <w:sz w:val="18"/>
                <w:szCs w:val="18"/>
              </w:rPr>
            </w:pPr>
            <w:r w:rsidRPr="00AE2AF9">
              <w:rPr>
                <w:rFonts w:cstheme="minorHAnsi"/>
                <w:sz w:val="18"/>
                <w:szCs w:val="18"/>
              </w:rPr>
              <w:t>From the Performance Reports establish whether the entity indicate the source of funding for investments and used the GKMA PforR funds for the previous FY on eligible activities.</w:t>
            </w:r>
          </w:p>
        </w:tc>
        <w:tc>
          <w:tcPr>
            <w:tcW w:w="2174" w:type="pct"/>
            <w:vAlign w:val="center"/>
          </w:tcPr>
          <w:p w14:paraId="4973BF6C" w14:textId="77777777" w:rsidR="009F6788" w:rsidRPr="00AE2AF9" w:rsidRDefault="009F6788" w:rsidP="00185993">
            <w:pPr>
              <w:rPr>
                <w:sz w:val="18"/>
                <w:szCs w:val="18"/>
              </w:rPr>
            </w:pPr>
          </w:p>
          <w:p w14:paraId="78835C7C" w14:textId="77777777" w:rsidR="009F6788" w:rsidRPr="00AE2AF9" w:rsidRDefault="009F6788" w:rsidP="00185993">
            <w:pPr>
              <w:rPr>
                <w:sz w:val="18"/>
                <w:szCs w:val="18"/>
              </w:rPr>
            </w:pPr>
          </w:p>
          <w:p w14:paraId="5E543E4E" w14:textId="0C1E5F6D" w:rsidR="009F6788" w:rsidRPr="00AE2AF9" w:rsidRDefault="009F6788" w:rsidP="00185993">
            <w:pPr>
              <w:rPr>
                <w:sz w:val="18"/>
                <w:szCs w:val="18"/>
              </w:rPr>
            </w:pPr>
            <w:r w:rsidRPr="00AE2AF9">
              <w:rPr>
                <w:sz w:val="18"/>
                <w:szCs w:val="18"/>
              </w:rPr>
              <w:t>To be assessed for year 2 (FY 2024/2025)</w:t>
            </w:r>
          </w:p>
        </w:tc>
        <w:tc>
          <w:tcPr>
            <w:tcW w:w="430" w:type="pct"/>
            <w:vAlign w:val="center"/>
          </w:tcPr>
          <w:p w14:paraId="4C1F23BD" w14:textId="77777777" w:rsidR="009F6788" w:rsidRPr="00AE2AF9" w:rsidRDefault="009F6788" w:rsidP="00185993">
            <w:pPr>
              <w:rPr>
                <w:sz w:val="18"/>
                <w:szCs w:val="18"/>
              </w:rPr>
            </w:pPr>
          </w:p>
          <w:p w14:paraId="47EF5FE8" w14:textId="57C4DD87" w:rsidR="009F6788" w:rsidRPr="00AE2AF9" w:rsidRDefault="009F6788" w:rsidP="00185993">
            <w:pPr>
              <w:rPr>
                <w:sz w:val="18"/>
                <w:szCs w:val="18"/>
              </w:rPr>
            </w:pPr>
            <w:r w:rsidRPr="00AE2AF9">
              <w:rPr>
                <w:sz w:val="18"/>
                <w:szCs w:val="18"/>
              </w:rPr>
              <w:t>Not Assessed</w:t>
            </w:r>
          </w:p>
        </w:tc>
      </w:tr>
      <w:tr w:rsidR="003D5C97" w:rsidRPr="00AE2AF9" w14:paraId="4E20BB3F" w14:textId="78F6D88F" w:rsidTr="00AF782C">
        <w:trPr>
          <w:trHeight w:val="1601"/>
        </w:trPr>
        <w:tc>
          <w:tcPr>
            <w:tcW w:w="662" w:type="pct"/>
            <w:vAlign w:val="center"/>
          </w:tcPr>
          <w:p w14:paraId="69248692" w14:textId="77777777" w:rsidR="003D5C97" w:rsidRPr="00AE2AF9" w:rsidRDefault="003D5C97" w:rsidP="009D1E59">
            <w:pPr>
              <w:pStyle w:val="ListParagraph"/>
              <w:numPr>
                <w:ilvl w:val="0"/>
                <w:numId w:val="36"/>
              </w:numPr>
              <w:ind w:left="360"/>
              <w:rPr>
                <w:rFonts w:cstheme="minorHAnsi"/>
                <w:sz w:val="18"/>
                <w:szCs w:val="18"/>
              </w:rPr>
            </w:pPr>
            <w:r w:rsidRPr="00AE2AF9">
              <w:rPr>
                <w:rFonts w:eastAsia="Times New Roman"/>
                <w:sz w:val="18"/>
                <w:szCs w:val="18"/>
              </w:rPr>
              <w:lastRenderedPageBreak/>
              <w:t>The entity has demonstrated basic capacities in climate and disaster risk management</w:t>
            </w:r>
          </w:p>
        </w:tc>
        <w:tc>
          <w:tcPr>
            <w:tcW w:w="195" w:type="pct"/>
            <w:vAlign w:val="center"/>
          </w:tcPr>
          <w:p w14:paraId="394B89B3" w14:textId="77777777" w:rsidR="003D5C97" w:rsidRPr="00AE2AF9" w:rsidRDefault="003D5C97" w:rsidP="009D1E59">
            <w:pPr>
              <w:numPr>
                <w:ilvl w:val="0"/>
                <w:numId w:val="47"/>
              </w:numPr>
              <w:rPr>
                <w:rFonts w:cstheme="minorHAnsi"/>
                <w:sz w:val="18"/>
                <w:szCs w:val="18"/>
              </w:rPr>
            </w:pPr>
          </w:p>
        </w:tc>
        <w:tc>
          <w:tcPr>
            <w:tcW w:w="818" w:type="pct"/>
            <w:vAlign w:val="center"/>
          </w:tcPr>
          <w:p w14:paraId="21EE58C4" w14:textId="77777777" w:rsidR="003D5C97" w:rsidRPr="00AE2AF9" w:rsidRDefault="003D5C97" w:rsidP="003D5C97">
            <w:pPr>
              <w:rPr>
                <w:rFonts w:cstheme="minorHAnsi"/>
                <w:sz w:val="18"/>
                <w:szCs w:val="18"/>
              </w:rPr>
            </w:pPr>
            <w:r w:rsidRPr="00AE2AF9">
              <w:rPr>
                <w:rFonts w:eastAsia="Times New Roman" w:cstheme="minorHAnsi"/>
                <w:sz w:val="18"/>
                <w:szCs w:val="18"/>
              </w:rPr>
              <w:t>Evidence that the entity has carried out climate change/ disaster risk screening checklist</w:t>
            </w:r>
            <w:r w:rsidRPr="00AE2AF9">
              <w:rPr>
                <w:rFonts w:eastAsia="Times New Roman" w:cstheme="minorHAnsi"/>
                <w:sz w:val="18"/>
                <w:szCs w:val="18"/>
                <w:vertAlign w:val="superscript"/>
              </w:rPr>
              <w:footnoteReference w:id="6"/>
            </w:r>
            <w:r w:rsidRPr="00AE2AF9">
              <w:rPr>
                <w:rFonts w:eastAsia="Times New Roman" w:cstheme="minorHAnsi"/>
                <w:sz w:val="18"/>
                <w:szCs w:val="18"/>
              </w:rPr>
              <w:t xml:space="preserve"> at planning, designing, implementation, and completion (O&amp;M) stage (from Year 2)</w:t>
            </w:r>
          </w:p>
        </w:tc>
        <w:tc>
          <w:tcPr>
            <w:tcW w:w="720" w:type="pct"/>
            <w:vAlign w:val="center"/>
          </w:tcPr>
          <w:p w14:paraId="5C1890C8" w14:textId="0B5D2098" w:rsidR="003D5C97" w:rsidRPr="00AE2AF9" w:rsidRDefault="003D5C97" w:rsidP="003D5C97">
            <w:pPr>
              <w:keepLines/>
              <w:rPr>
                <w:rFonts w:cstheme="minorHAnsi"/>
                <w:sz w:val="18"/>
                <w:szCs w:val="18"/>
              </w:rPr>
            </w:pPr>
            <w:r w:rsidRPr="00AE2AF9">
              <w:rPr>
                <w:rFonts w:eastAsia="Times New Roman"/>
                <w:sz w:val="18"/>
                <w:szCs w:val="18"/>
              </w:rPr>
              <w:t xml:space="preserve">For Year 2 </w:t>
            </w:r>
            <w:r w:rsidRPr="00AE2AF9">
              <w:rPr>
                <w:sz w:val="18"/>
                <w:szCs w:val="18"/>
              </w:rPr>
              <w:t>(FY 2024/2025)</w:t>
            </w:r>
          </w:p>
        </w:tc>
        <w:tc>
          <w:tcPr>
            <w:tcW w:w="2174" w:type="pct"/>
            <w:vAlign w:val="center"/>
          </w:tcPr>
          <w:p w14:paraId="202CE8EE" w14:textId="7036E663" w:rsidR="003D5C97" w:rsidRPr="00AE2AF9" w:rsidRDefault="003D5C97" w:rsidP="003D5C97">
            <w:pPr>
              <w:rPr>
                <w:rFonts w:eastAsia="Times New Roman"/>
                <w:sz w:val="18"/>
                <w:szCs w:val="18"/>
              </w:rPr>
            </w:pPr>
            <w:r w:rsidRPr="00AE2AF9">
              <w:rPr>
                <w:rFonts w:eastAsia="Times New Roman"/>
                <w:sz w:val="18"/>
                <w:szCs w:val="18"/>
              </w:rPr>
              <w:t xml:space="preserve">To be assessed for Year 2 </w:t>
            </w:r>
            <w:r w:rsidRPr="00AE2AF9">
              <w:rPr>
                <w:sz w:val="18"/>
                <w:szCs w:val="18"/>
              </w:rPr>
              <w:t>(FY 2024/2025)</w:t>
            </w:r>
          </w:p>
        </w:tc>
        <w:tc>
          <w:tcPr>
            <w:tcW w:w="430" w:type="pct"/>
            <w:vAlign w:val="center"/>
          </w:tcPr>
          <w:p w14:paraId="30CD60D1" w14:textId="77777777" w:rsidR="003D5C97" w:rsidRPr="00AE2AF9" w:rsidRDefault="003D5C97" w:rsidP="003D5C97">
            <w:pPr>
              <w:rPr>
                <w:sz w:val="18"/>
                <w:szCs w:val="18"/>
              </w:rPr>
            </w:pPr>
          </w:p>
          <w:p w14:paraId="1F4E71CF" w14:textId="36736B38" w:rsidR="003D5C97" w:rsidRPr="00AE2AF9" w:rsidRDefault="003D5C97" w:rsidP="003D5C97">
            <w:pPr>
              <w:rPr>
                <w:rFonts w:eastAsia="Times New Roman"/>
                <w:sz w:val="18"/>
                <w:szCs w:val="18"/>
              </w:rPr>
            </w:pPr>
            <w:r w:rsidRPr="00AE2AF9">
              <w:rPr>
                <w:sz w:val="18"/>
                <w:szCs w:val="18"/>
              </w:rPr>
              <w:t>Not Assessed</w:t>
            </w:r>
          </w:p>
        </w:tc>
      </w:tr>
    </w:tbl>
    <w:p w14:paraId="0AE280E6" w14:textId="500A7B54" w:rsidR="6162B1FD" w:rsidRPr="00AE2AF9" w:rsidRDefault="6162B1FD" w:rsidP="00185993">
      <w:pPr>
        <w:rPr>
          <w:szCs w:val="21"/>
        </w:rPr>
      </w:pPr>
    </w:p>
    <w:p w14:paraId="71FA3E67" w14:textId="2838DF12" w:rsidR="00C81B0F" w:rsidRPr="00AE2AF9" w:rsidRDefault="00C81B0F" w:rsidP="00185993">
      <w:pPr>
        <w:rPr>
          <w:szCs w:val="21"/>
        </w:rPr>
      </w:pPr>
    </w:p>
    <w:p w14:paraId="28D26D83" w14:textId="2BC0085E" w:rsidR="00C81B0F" w:rsidRPr="00AE2AF9" w:rsidRDefault="00C81B0F" w:rsidP="00185993">
      <w:pPr>
        <w:rPr>
          <w:szCs w:val="21"/>
        </w:rPr>
      </w:pPr>
    </w:p>
    <w:p w14:paraId="010DC675" w14:textId="77777777" w:rsidR="00C81B0F" w:rsidRPr="00AE2AF9" w:rsidRDefault="00C81B0F" w:rsidP="00185993">
      <w:pPr>
        <w:rPr>
          <w:szCs w:val="21"/>
        </w:rPr>
      </w:pPr>
    </w:p>
    <w:p w14:paraId="389F35D9" w14:textId="116E3DE7" w:rsidR="00C21BE9" w:rsidRPr="00AE2AF9" w:rsidRDefault="00C21BE9" w:rsidP="00185993">
      <w:pPr>
        <w:tabs>
          <w:tab w:val="left" w:pos="2270"/>
        </w:tabs>
        <w:rPr>
          <w:szCs w:val="21"/>
        </w:rPr>
      </w:pPr>
    </w:p>
    <w:p w14:paraId="4D497E37" w14:textId="77777777" w:rsidR="00C21BE9" w:rsidRPr="00AE2AF9" w:rsidRDefault="00C21BE9" w:rsidP="00185993">
      <w:pPr>
        <w:rPr>
          <w:szCs w:val="21"/>
        </w:rPr>
      </w:pPr>
      <w:r w:rsidRPr="00AE2AF9">
        <w:rPr>
          <w:szCs w:val="21"/>
        </w:rPr>
        <w:br w:type="page"/>
      </w:r>
    </w:p>
    <w:p w14:paraId="07243B83" w14:textId="74A5A53A" w:rsidR="000D0788" w:rsidRPr="00AE2AF9" w:rsidRDefault="00A900DA" w:rsidP="00660F75">
      <w:pPr>
        <w:pStyle w:val="Heading2"/>
      </w:pPr>
      <w:bookmarkStart w:id="72" w:name="_Toc167113318"/>
      <w:r w:rsidRPr="00AE2AF9">
        <w:lastRenderedPageBreak/>
        <w:t xml:space="preserve">Annex 3: </w:t>
      </w:r>
      <w:r w:rsidR="000D0788" w:rsidRPr="00AE2AF9">
        <w:t>DLI 3 - GKMA entities with strengthened institutional performance for service delivery, including climate resilience project designs as measured by average score in the Annual Performance Assessment (APA)</w:t>
      </w:r>
      <w:bookmarkEnd w:id="72"/>
    </w:p>
    <w:p w14:paraId="0DF4C076" w14:textId="77777777" w:rsidR="001C4792" w:rsidRPr="00AE2AF9" w:rsidRDefault="001C4792" w:rsidP="001B1014">
      <w:pPr>
        <w:ind w:left="720"/>
        <w:rPr>
          <w:szCs w:val="21"/>
        </w:rPr>
      </w:pPr>
    </w:p>
    <w:p w14:paraId="78CF4BFF" w14:textId="49B39914" w:rsidR="00FA1CEF" w:rsidRPr="00AE2AF9" w:rsidRDefault="00FA1CEF" w:rsidP="001B1014">
      <w:pPr>
        <w:ind w:left="720"/>
        <w:rPr>
          <w:szCs w:val="21"/>
        </w:rPr>
      </w:pPr>
      <w:r w:rsidRPr="00AE2AF9">
        <w:rPr>
          <w:szCs w:val="21"/>
        </w:rPr>
        <w:t>The assessment under DLI 3 was based on the performance areas and performance measures in accordance with the respective assessment procedures and means of verification. The respective findings are included in the tabulation below.</w:t>
      </w:r>
    </w:p>
    <w:p w14:paraId="1DF8F126" w14:textId="77777777" w:rsidR="00AF782C" w:rsidRPr="00AE2AF9" w:rsidRDefault="00AF782C" w:rsidP="001B1014">
      <w:pPr>
        <w:ind w:left="720"/>
        <w:rPr>
          <w:szCs w:val="21"/>
        </w:rPr>
      </w:pPr>
    </w:p>
    <w:tbl>
      <w:tblPr>
        <w:tblStyle w:val="unVaodaynghebainaydibanhttpnhatquanglanxlphpnet2"/>
        <w:tblW w:w="5066" w:type="pct"/>
        <w:tblLayout w:type="fixed"/>
        <w:tblLook w:val="04A0" w:firstRow="1" w:lastRow="0" w:firstColumn="1" w:lastColumn="0" w:noHBand="0" w:noVBand="1"/>
      </w:tblPr>
      <w:tblGrid>
        <w:gridCol w:w="1886"/>
        <w:gridCol w:w="580"/>
        <w:gridCol w:w="2109"/>
        <w:gridCol w:w="2024"/>
        <w:gridCol w:w="2886"/>
        <w:gridCol w:w="3867"/>
        <w:gridCol w:w="780"/>
      </w:tblGrid>
      <w:tr w:rsidR="00AF782C" w:rsidRPr="00AE2AF9" w14:paraId="4FB8C772" w14:textId="77777777" w:rsidTr="00581286">
        <w:trPr>
          <w:trHeight w:val="20"/>
          <w:tblHeader/>
        </w:trPr>
        <w:tc>
          <w:tcPr>
            <w:tcW w:w="667" w:type="pct"/>
            <w:shd w:val="clear" w:color="auto" w:fill="D9D9D9" w:themeFill="background1" w:themeFillShade="D9"/>
            <w:tcMar>
              <w:top w:w="0" w:type="dxa"/>
              <w:left w:w="108" w:type="dxa"/>
              <w:bottom w:w="0" w:type="dxa"/>
              <w:right w:w="108" w:type="dxa"/>
            </w:tcMar>
          </w:tcPr>
          <w:p w14:paraId="0F57549F" w14:textId="77777777" w:rsidR="00AF782C" w:rsidRPr="00AE2AF9" w:rsidRDefault="00AF782C" w:rsidP="00AF782C">
            <w:pPr>
              <w:spacing w:after="0" w:line="23" w:lineRule="atLeast"/>
              <w:rPr>
                <w:b/>
                <w:bCs/>
                <w:sz w:val="18"/>
                <w:szCs w:val="18"/>
              </w:rPr>
            </w:pPr>
            <w:r w:rsidRPr="00AE2AF9">
              <w:rPr>
                <w:b/>
                <w:bCs/>
                <w:sz w:val="18"/>
                <w:szCs w:val="18"/>
              </w:rPr>
              <w:lastRenderedPageBreak/>
              <w:t>Performance Area</w:t>
            </w:r>
          </w:p>
        </w:tc>
        <w:tc>
          <w:tcPr>
            <w:tcW w:w="205" w:type="pct"/>
            <w:shd w:val="clear" w:color="auto" w:fill="D9D9D9" w:themeFill="background1" w:themeFillShade="D9"/>
            <w:tcMar>
              <w:top w:w="0" w:type="dxa"/>
              <w:left w:w="108" w:type="dxa"/>
              <w:bottom w:w="0" w:type="dxa"/>
              <w:right w:w="108" w:type="dxa"/>
            </w:tcMar>
          </w:tcPr>
          <w:p w14:paraId="24561607" w14:textId="77777777" w:rsidR="00AF782C" w:rsidRPr="00AE2AF9" w:rsidRDefault="00AF782C" w:rsidP="00AF782C">
            <w:pPr>
              <w:spacing w:after="0" w:line="23" w:lineRule="atLeast"/>
              <w:rPr>
                <w:b/>
                <w:bCs/>
                <w:sz w:val="18"/>
                <w:szCs w:val="18"/>
              </w:rPr>
            </w:pPr>
            <w:r w:rsidRPr="00AE2AF9">
              <w:rPr>
                <w:b/>
                <w:bCs/>
                <w:sz w:val="18"/>
                <w:szCs w:val="18"/>
              </w:rPr>
              <w:t>No.</w:t>
            </w:r>
          </w:p>
        </w:tc>
        <w:tc>
          <w:tcPr>
            <w:tcW w:w="746" w:type="pct"/>
            <w:shd w:val="clear" w:color="auto" w:fill="D9D9D9" w:themeFill="background1" w:themeFillShade="D9"/>
            <w:tcMar>
              <w:top w:w="0" w:type="dxa"/>
              <w:left w:w="108" w:type="dxa"/>
              <w:bottom w:w="0" w:type="dxa"/>
              <w:right w:w="108" w:type="dxa"/>
            </w:tcMar>
          </w:tcPr>
          <w:p w14:paraId="1597E236" w14:textId="77777777" w:rsidR="00AF782C" w:rsidRPr="00AE2AF9" w:rsidRDefault="00AF782C" w:rsidP="00AF782C">
            <w:pPr>
              <w:spacing w:after="0" w:line="23" w:lineRule="atLeast"/>
              <w:rPr>
                <w:rFonts w:cstheme="minorHAnsi"/>
                <w:b/>
                <w:sz w:val="18"/>
                <w:szCs w:val="18"/>
              </w:rPr>
            </w:pPr>
            <w:r w:rsidRPr="00AE2AF9">
              <w:rPr>
                <w:rFonts w:cstheme="minorHAnsi"/>
                <w:b/>
                <w:sz w:val="18"/>
                <w:szCs w:val="18"/>
              </w:rPr>
              <w:t>Performance Measure</w:t>
            </w:r>
          </w:p>
        </w:tc>
        <w:tc>
          <w:tcPr>
            <w:tcW w:w="716" w:type="pct"/>
            <w:shd w:val="clear" w:color="auto" w:fill="D9D9D9" w:themeFill="background1" w:themeFillShade="D9"/>
          </w:tcPr>
          <w:p w14:paraId="7ECDF905" w14:textId="77777777" w:rsidR="00AF782C" w:rsidRPr="00AE2AF9" w:rsidRDefault="00AF782C" w:rsidP="00AF782C">
            <w:pPr>
              <w:spacing w:after="0" w:line="23" w:lineRule="atLeast"/>
              <w:rPr>
                <w:b/>
                <w:bCs/>
                <w:sz w:val="18"/>
                <w:szCs w:val="18"/>
              </w:rPr>
            </w:pPr>
            <w:r w:rsidRPr="00AE2AF9">
              <w:rPr>
                <w:b/>
                <w:bCs/>
                <w:sz w:val="18"/>
                <w:szCs w:val="18"/>
              </w:rPr>
              <w:t>Scoring Guide</w:t>
            </w:r>
          </w:p>
        </w:tc>
        <w:tc>
          <w:tcPr>
            <w:tcW w:w="1021" w:type="pct"/>
            <w:shd w:val="clear" w:color="auto" w:fill="D9D9D9" w:themeFill="background1" w:themeFillShade="D9"/>
          </w:tcPr>
          <w:p w14:paraId="3ED738FE" w14:textId="77777777" w:rsidR="00AF782C" w:rsidRPr="00AE2AF9" w:rsidRDefault="00AF782C" w:rsidP="00AF782C">
            <w:pPr>
              <w:spacing w:after="0" w:line="23" w:lineRule="atLeast"/>
              <w:rPr>
                <w:b/>
                <w:bCs/>
                <w:sz w:val="18"/>
                <w:szCs w:val="18"/>
              </w:rPr>
            </w:pPr>
            <w:r w:rsidRPr="00AE2AF9">
              <w:rPr>
                <w:b/>
                <w:bCs/>
                <w:sz w:val="18"/>
                <w:szCs w:val="18"/>
              </w:rPr>
              <w:t>Assessment Procedure</w:t>
            </w:r>
          </w:p>
        </w:tc>
        <w:tc>
          <w:tcPr>
            <w:tcW w:w="1368" w:type="pct"/>
            <w:shd w:val="clear" w:color="auto" w:fill="D9D9D9" w:themeFill="background1" w:themeFillShade="D9"/>
          </w:tcPr>
          <w:p w14:paraId="61B22BA2" w14:textId="77777777" w:rsidR="00AF782C" w:rsidRPr="00AE2AF9" w:rsidRDefault="00AF782C" w:rsidP="00AF782C">
            <w:pPr>
              <w:spacing w:after="0" w:line="23" w:lineRule="atLeast"/>
              <w:rPr>
                <w:b/>
                <w:bCs/>
                <w:sz w:val="18"/>
                <w:szCs w:val="18"/>
              </w:rPr>
            </w:pPr>
            <w:r w:rsidRPr="00AE2AF9">
              <w:rPr>
                <w:b/>
                <w:bCs/>
                <w:sz w:val="18"/>
                <w:szCs w:val="18"/>
              </w:rPr>
              <w:t>Assessment Findings</w:t>
            </w:r>
          </w:p>
        </w:tc>
        <w:tc>
          <w:tcPr>
            <w:tcW w:w="276" w:type="pct"/>
            <w:shd w:val="clear" w:color="auto" w:fill="D9D9D9" w:themeFill="background1" w:themeFillShade="D9"/>
          </w:tcPr>
          <w:p w14:paraId="0B40CB02" w14:textId="77777777" w:rsidR="00AF782C" w:rsidRPr="0078301B" w:rsidRDefault="00AF782C" w:rsidP="00AF782C">
            <w:pPr>
              <w:spacing w:after="0" w:line="23" w:lineRule="atLeast"/>
              <w:jc w:val="center"/>
              <w:rPr>
                <w:b/>
                <w:bCs/>
                <w:sz w:val="18"/>
                <w:szCs w:val="18"/>
              </w:rPr>
            </w:pPr>
            <w:r w:rsidRPr="0078301B">
              <w:rPr>
                <w:b/>
                <w:bCs/>
                <w:sz w:val="18"/>
                <w:szCs w:val="18"/>
              </w:rPr>
              <w:t>Score</w:t>
            </w:r>
          </w:p>
        </w:tc>
      </w:tr>
      <w:tr w:rsidR="00AF782C" w:rsidRPr="00AE2AF9" w14:paraId="602B0D40" w14:textId="77777777" w:rsidTr="00581286">
        <w:trPr>
          <w:trHeight w:val="8112"/>
        </w:trPr>
        <w:tc>
          <w:tcPr>
            <w:tcW w:w="667" w:type="pct"/>
            <w:vMerge w:val="restart"/>
            <w:tcBorders>
              <w:bottom w:val="single" w:sz="4" w:space="0" w:color="auto"/>
            </w:tcBorders>
            <w:shd w:val="clear" w:color="auto" w:fill="auto"/>
            <w:tcMar>
              <w:top w:w="0" w:type="dxa"/>
              <w:left w:w="108" w:type="dxa"/>
              <w:bottom w:w="0" w:type="dxa"/>
              <w:right w:w="108" w:type="dxa"/>
            </w:tcMar>
          </w:tcPr>
          <w:p w14:paraId="7EC83155" w14:textId="77777777" w:rsidR="00AF782C" w:rsidRPr="00AE2AF9" w:rsidRDefault="00AF782C" w:rsidP="009D1E59">
            <w:pPr>
              <w:numPr>
                <w:ilvl w:val="0"/>
                <w:numId w:val="17"/>
              </w:numPr>
              <w:spacing w:after="0" w:line="23" w:lineRule="atLeast"/>
              <w:rPr>
                <w:b/>
                <w:bCs/>
                <w:sz w:val="18"/>
                <w:szCs w:val="18"/>
              </w:rPr>
            </w:pPr>
            <w:r w:rsidRPr="00AE2AF9">
              <w:rPr>
                <w:b/>
                <w:bCs/>
                <w:sz w:val="18"/>
                <w:szCs w:val="18"/>
              </w:rPr>
              <w:t>Metropolitan urban planning, budgeting and management</w:t>
            </w:r>
          </w:p>
          <w:p w14:paraId="611990AC" w14:textId="77777777" w:rsidR="00AF782C" w:rsidRPr="00AE2AF9" w:rsidRDefault="00AF782C" w:rsidP="00AF782C">
            <w:pPr>
              <w:spacing w:after="0" w:line="23" w:lineRule="atLeast"/>
              <w:ind w:left="360"/>
              <w:rPr>
                <w:sz w:val="18"/>
                <w:szCs w:val="18"/>
              </w:rPr>
            </w:pPr>
          </w:p>
          <w:p w14:paraId="2CD00DFF" w14:textId="77777777" w:rsidR="00AF782C" w:rsidRPr="00AE2AF9" w:rsidRDefault="00AF782C" w:rsidP="00AF782C">
            <w:pPr>
              <w:spacing w:after="0" w:line="23" w:lineRule="atLeast"/>
              <w:ind w:left="360"/>
              <w:rPr>
                <w:sz w:val="18"/>
                <w:szCs w:val="18"/>
              </w:rPr>
            </w:pPr>
          </w:p>
          <w:p w14:paraId="44B5BE9C" w14:textId="77777777" w:rsidR="00AF782C" w:rsidRPr="00AE2AF9" w:rsidRDefault="00AF782C" w:rsidP="00AF782C">
            <w:pPr>
              <w:spacing w:after="0" w:line="23" w:lineRule="atLeast"/>
              <w:rPr>
                <w:b/>
                <w:bCs/>
                <w:sz w:val="18"/>
                <w:szCs w:val="18"/>
              </w:rPr>
            </w:pPr>
            <w:r w:rsidRPr="00AE2AF9">
              <w:rPr>
                <w:sz w:val="18"/>
                <w:szCs w:val="18"/>
              </w:rPr>
              <w:t>Maximum Score is 18</w:t>
            </w:r>
          </w:p>
        </w:tc>
        <w:tc>
          <w:tcPr>
            <w:tcW w:w="205" w:type="pct"/>
            <w:vMerge w:val="restart"/>
            <w:tcBorders>
              <w:bottom w:val="single" w:sz="4" w:space="0" w:color="auto"/>
            </w:tcBorders>
            <w:shd w:val="clear" w:color="auto" w:fill="auto"/>
            <w:tcMar>
              <w:top w:w="0" w:type="dxa"/>
              <w:left w:w="108" w:type="dxa"/>
              <w:bottom w:w="0" w:type="dxa"/>
              <w:right w:w="108" w:type="dxa"/>
            </w:tcMar>
          </w:tcPr>
          <w:p w14:paraId="0B5E51BF" w14:textId="77777777" w:rsidR="00AF782C" w:rsidRPr="00AE2AF9" w:rsidRDefault="00AF782C" w:rsidP="00AF782C">
            <w:pPr>
              <w:spacing w:after="0" w:line="23" w:lineRule="atLeast"/>
              <w:rPr>
                <w:b/>
                <w:bCs/>
                <w:sz w:val="18"/>
                <w:szCs w:val="18"/>
              </w:rPr>
            </w:pPr>
          </w:p>
        </w:tc>
        <w:tc>
          <w:tcPr>
            <w:tcW w:w="746" w:type="pct"/>
            <w:vMerge w:val="restart"/>
            <w:tcBorders>
              <w:bottom w:val="single" w:sz="4" w:space="0" w:color="auto"/>
            </w:tcBorders>
            <w:shd w:val="clear" w:color="auto" w:fill="auto"/>
            <w:tcMar>
              <w:top w:w="0" w:type="dxa"/>
              <w:left w:w="108" w:type="dxa"/>
              <w:bottom w:w="0" w:type="dxa"/>
              <w:right w:w="108" w:type="dxa"/>
            </w:tcMar>
          </w:tcPr>
          <w:p w14:paraId="3C72D584" w14:textId="77777777" w:rsidR="00AF782C" w:rsidRPr="00AE2AF9" w:rsidRDefault="00AF782C" w:rsidP="00AF782C">
            <w:pPr>
              <w:spacing w:after="0" w:line="23" w:lineRule="atLeast"/>
              <w:rPr>
                <w:rFonts w:cstheme="minorHAnsi"/>
                <w:sz w:val="18"/>
                <w:szCs w:val="18"/>
              </w:rPr>
            </w:pPr>
            <w:r w:rsidRPr="00AE2AF9">
              <w:rPr>
                <w:rFonts w:cstheme="minorHAnsi"/>
                <w:sz w:val="18"/>
                <w:szCs w:val="18"/>
              </w:rPr>
              <w:t>The entity has a functional Physical Planning Committee that has developed and implemented the approved Physical Development Plans that are aligned to the overall GKMA development strategy</w:t>
            </w:r>
          </w:p>
          <w:p w14:paraId="1C760D96" w14:textId="77777777" w:rsidR="00AF782C" w:rsidRPr="00AE2AF9" w:rsidRDefault="00AF782C" w:rsidP="00AF782C">
            <w:pPr>
              <w:spacing w:after="0" w:line="23" w:lineRule="atLeast"/>
              <w:rPr>
                <w:sz w:val="18"/>
                <w:szCs w:val="18"/>
              </w:rPr>
            </w:pPr>
          </w:p>
          <w:p w14:paraId="77F3E4CB" w14:textId="77777777" w:rsidR="00AF782C" w:rsidRPr="00AE2AF9" w:rsidRDefault="00AF782C" w:rsidP="00AF782C">
            <w:pPr>
              <w:spacing w:after="0" w:line="23" w:lineRule="atLeast"/>
              <w:rPr>
                <w:sz w:val="18"/>
                <w:szCs w:val="18"/>
              </w:rPr>
            </w:pPr>
            <w:r w:rsidRPr="00AE2AF9">
              <w:rPr>
                <w:sz w:val="18"/>
                <w:szCs w:val="18"/>
              </w:rPr>
              <w:t>Maximum score is 8</w:t>
            </w:r>
          </w:p>
        </w:tc>
        <w:tc>
          <w:tcPr>
            <w:tcW w:w="716" w:type="pct"/>
            <w:vMerge w:val="restart"/>
            <w:shd w:val="clear" w:color="auto" w:fill="auto"/>
          </w:tcPr>
          <w:p w14:paraId="629D2D84" w14:textId="77777777" w:rsidR="00AF782C" w:rsidRPr="00AE2AF9" w:rsidRDefault="00AF782C" w:rsidP="009D1E59">
            <w:pPr>
              <w:numPr>
                <w:ilvl w:val="0"/>
                <w:numId w:val="18"/>
              </w:numPr>
              <w:spacing w:after="0" w:line="23" w:lineRule="atLeast"/>
              <w:rPr>
                <w:rFonts w:cstheme="minorHAnsi"/>
                <w:sz w:val="18"/>
                <w:szCs w:val="18"/>
              </w:rPr>
            </w:pPr>
            <w:r w:rsidRPr="00AE2AF9">
              <w:rPr>
                <w:rFonts w:cstheme="minorHAnsi"/>
                <w:sz w:val="18"/>
                <w:szCs w:val="18"/>
              </w:rPr>
              <w:t xml:space="preserve">If the entity has a functional Physical Planning Committee in place that: </w:t>
            </w:r>
          </w:p>
          <w:p w14:paraId="42E7FED7" w14:textId="77777777" w:rsidR="00AF782C" w:rsidRPr="00AE2AF9" w:rsidRDefault="00AF782C" w:rsidP="009D1E59">
            <w:pPr>
              <w:pStyle w:val="ListParagraph"/>
              <w:numPr>
                <w:ilvl w:val="0"/>
                <w:numId w:val="50"/>
              </w:numPr>
              <w:spacing w:after="0" w:line="23" w:lineRule="atLeast"/>
              <w:ind w:left="403" w:hanging="313"/>
              <w:contextualSpacing w:val="0"/>
              <w:rPr>
                <w:rFonts w:cstheme="minorHAnsi"/>
                <w:sz w:val="18"/>
                <w:szCs w:val="18"/>
              </w:rPr>
            </w:pPr>
            <w:r w:rsidRPr="00AE2AF9">
              <w:rPr>
                <w:rFonts w:cstheme="minorHAnsi"/>
                <w:sz w:val="18"/>
                <w:szCs w:val="18"/>
              </w:rPr>
              <w:t xml:space="preserve">is properly and fully constituted; </w:t>
            </w:r>
          </w:p>
          <w:p w14:paraId="5928486F" w14:textId="77777777" w:rsidR="00AF782C" w:rsidRPr="00AE2AF9" w:rsidRDefault="00AF782C" w:rsidP="009D1E59">
            <w:pPr>
              <w:pStyle w:val="ListParagraph"/>
              <w:numPr>
                <w:ilvl w:val="0"/>
                <w:numId w:val="50"/>
              </w:numPr>
              <w:spacing w:after="0" w:line="23" w:lineRule="atLeast"/>
              <w:ind w:left="403" w:hanging="313"/>
              <w:contextualSpacing w:val="0"/>
              <w:rPr>
                <w:rFonts w:cstheme="minorHAnsi"/>
                <w:sz w:val="18"/>
                <w:szCs w:val="18"/>
              </w:rPr>
            </w:pPr>
            <w:r w:rsidRPr="00AE2AF9">
              <w:rPr>
                <w:rFonts w:cstheme="minorHAnsi"/>
                <w:sz w:val="18"/>
                <w:szCs w:val="18"/>
              </w:rPr>
              <w:t xml:space="preserve">considers new investments/ application for development permission on time; and </w:t>
            </w:r>
          </w:p>
          <w:p w14:paraId="796FAB5A" w14:textId="77777777" w:rsidR="00AF782C" w:rsidRPr="00AE2AF9" w:rsidRDefault="00AF782C" w:rsidP="009D1E59">
            <w:pPr>
              <w:pStyle w:val="ListParagraph"/>
              <w:numPr>
                <w:ilvl w:val="0"/>
                <w:numId w:val="50"/>
              </w:numPr>
              <w:spacing w:after="0" w:line="23" w:lineRule="atLeast"/>
              <w:ind w:left="403" w:hanging="313"/>
              <w:contextualSpacing w:val="0"/>
              <w:rPr>
                <w:sz w:val="18"/>
                <w:szCs w:val="18"/>
              </w:rPr>
            </w:pPr>
            <w:r w:rsidRPr="00AE2AF9">
              <w:rPr>
                <w:sz w:val="18"/>
                <w:szCs w:val="18"/>
              </w:rPr>
              <w:t xml:space="preserve">has submitted at least 4 sets of minutes of Physical Planning Committee to the MoLHUD </w:t>
            </w:r>
          </w:p>
          <w:p w14:paraId="4C0DA484" w14:textId="77777777" w:rsidR="00AF782C" w:rsidRPr="00AE2AF9" w:rsidRDefault="00AF782C" w:rsidP="00AF782C">
            <w:pPr>
              <w:spacing w:after="0" w:line="23" w:lineRule="atLeast"/>
              <w:ind w:left="360"/>
              <w:rPr>
                <w:sz w:val="18"/>
                <w:szCs w:val="18"/>
              </w:rPr>
            </w:pPr>
          </w:p>
          <w:p w14:paraId="426D2981" w14:textId="77777777" w:rsidR="00AF782C" w:rsidRPr="00AE2AF9" w:rsidRDefault="00AF782C" w:rsidP="00AF782C">
            <w:pPr>
              <w:spacing w:after="0" w:line="23" w:lineRule="atLeast"/>
              <w:rPr>
                <w:sz w:val="18"/>
                <w:szCs w:val="18"/>
              </w:rPr>
            </w:pPr>
            <w:r w:rsidRPr="00AE2AF9">
              <w:rPr>
                <w:sz w:val="18"/>
                <w:szCs w:val="18"/>
              </w:rPr>
              <w:t>Score 1 or else 0</w:t>
            </w:r>
          </w:p>
        </w:tc>
        <w:tc>
          <w:tcPr>
            <w:tcW w:w="1021" w:type="pct"/>
            <w:shd w:val="clear" w:color="auto" w:fill="auto"/>
          </w:tcPr>
          <w:p w14:paraId="70DE13A0" w14:textId="77777777" w:rsidR="00AF782C" w:rsidRPr="00AE2AF9" w:rsidRDefault="00AF782C" w:rsidP="009D1E59">
            <w:pPr>
              <w:pStyle w:val="ListParagraph"/>
              <w:numPr>
                <w:ilvl w:val="0"/>
                <w:numId w:val="51"/>
              </w:numPr>
              <w:spacing w:after="0" w:line="23" w:lineRule="atLeast"/>
              <w:ind w:left="338"/>
              <w:contextualSpacing w:val="0"/>
              <w:rPr>
                <w:sz w:val="18"/>
                <w:szCs w:val="18"/>
              </w:rPr>
            </w:pPr>
            <w:r w:rsidRPr="00AE2AF9">
              <w:rPr>
                <w:sz w:val="18"/>
                <w:szCs w:val="18"/>
              </w:rPr>
              <w:t>From the Physical Planner obtain a list of the members of the Physical Planning Committee to establish whether it is properly and fully constituted.</w:t>
            </w:r>
          </w:p>
          <w:p w14:paraId="12A3D232" w14:textId="77777777" w:rsidR="00AF782C" w:rsidRPr="00AE2AF9" w:rsidRDefault="00AF782C" w:rsidP="00AF782C">
            <w:pPr>
              <w:pStyle w:val="ListParagraph"/>
              <w:spacing w:after="0" w:line="23" w:lineRule="atLeast"/>
              <w:ind w:left="338"/>
              <w:contextualSpacing w:val="0"/>
              <w:rPr>
                <w:sz w:val="18"/>
                <w:szCs w:val="18"/>
              </w:rPr>
            </w:pPr>
          </w:p>
        </w:tc>
        <w:tc>
          <w:tcPr>
            <w:tcW w:w="1368" w:type="pct"/>
          </w:tcPr>
          <w:p w14:paraId="31C37F63" w14:textId="77777777" w:rsidR="00AF782C" w:rsidRPr="00AE2AF9" w:rsidRDefault="00AF782C" w:rsidP="00AF782C">
            <w:pPr>
              <w:spacing w:after="0" w:line="23" w:lineRule="atLeast"/>
              <w:ind w:left="-20" w:right="-20"/>
              <w:rPr>
                <w:sz w:val="18"/>
                <w:szCs w:val="18"/>
              </w:rPr>
            </w:pPr>
            <w:r w:rsidRPr="00AE2AF9">
              <w:rPr>
                <w:rFonts w:eastAsia="Trebuchet MS" w:cs="Trebuchet MS"/>
                <w:sz w:val="18"/>
                <w:szCs w:val="18"/>
              </w:rPr>
              <w:t>There was evidence of the following members appointed to the District Physical Planning Committee for Mukono DLG:</w:t>
            </w:r>
          </w:p>
          <w:p w14:paraId="33FACDC9" w14:textId="77777777" w:rsidR="00AF782C" w:rsidRPr="00AE2AF9" w:rsidRDefault="00AF782C" w:rsidP="009D1E59">
            <w:pPr>
              <w:pStyle w:val="ListParagraph"/>
              <w:numPr>
                <w:ilvl w:val="0"/>
                <w:numId w:val="13"/>
              </w:numPr>
              <w:spacing w:after="0" w:line="23" w:lineRule="atLeast"/>
              <w:ind w:left="360"/>
              <w:contextualSpacing w:val="0"/>
              <w:rPr>
                <w:rFonts w:eastAsia="Trebuchet MS" w:cs="Trebuchet MS"/>
                <w:sz w:val="18"/>
                <w:szCs w:val="18"/>
              </w:rPr>
            </w:pPr>
            <w:r w:rsidRPr="00AE2AF9">
              <w:rPr>
                <w:rFonts w:eastAsia="Trebuchet MS" w:cs="Trebuchet MS"/>
                <w:sz w:val="18"/>
                <w:szCs w:val="18"/>
              </w:rPr>
              <w:t>the Chief Administrative Officer (CAO),</w:t>
            </w:r>
          </w:p>
          <w:p w14:paraId="37B5632C" w14:textId="77777777" w:rsidR="00AF782C" w:rsidRPr="00AE2AF9" w:rsidRDefault="00AF782C" w:rsidP="009D1E59">
            <w:pPr>
              <w:pStyle w:val="ListParagraph"/>
              <w:numPr>
                <w:ilvl w:val="0"/>
                <w:numId w:val="13"/>
              </w:numPr>
              <w:spacing w:after="0" w:line="23" w:lineRule="atLeast"/>
              <w:ind w:left="360"/>
              <w:contextualSpacing w:val="0"/>
              <w:rPr>
                <w:rFonts w:eastAsia="Trebuchet MS" w:cs="Trebuchet MS"/>
                <w:sz w:val="18"/>
                <w:szCs w:val="18"/>
              </w:rPr>
            </w:pPr>
            <w:r w:rsidRPr="00AE2AF9">
              <w:rPr>
                <w:rFonts w:eastAsia="Trebuchet MS" w:cs="Trebuchet MS"/>
                <w:sz w:val="18"/>
                <w:szCs w:val="18"/>
              </w:rPr>
              <w:t>District Physical Planner – as per letter dated 01</w:t>
            </w:r>
            <w:r w:rsidRPr="00AE2AF9">
              <w:rPr>
                <w:rFonts w:eastAsia="Trebuchet MS" w:cs="Trebuchet MS"/>
                <w:sz w:val="18"/>
                <w:szCs w:val="18"/>
                <w:vertAlign w:val="superscript"/>
              </w:rPr>
              <w:t>st</w:t>
            </w:r>
            <w:r w:rsidRPr="00AE2AF9">
              <w:rPr>
                <w:rFonts w:eastAsia="Trebuchet MS" w:cs="Trebuchet MS"/>
                <w:sz w:val="18"/>
                <w:szCs w:val="18"/>
              </w:rPr>
              <w:t xml:space="preserve"> July 2017. Ref. No. ADM/MKN/214/19,</w:t>
            </w:r>
          </w:p>
          <w:p w14:paraId="44AA6FF1" w14:textId="77777777" w:rsidR="00AF782C" w:rsidRPr="00AE2AF9" w:rsidRDefault="00AF782C" w:rsidP="009D1E59">
            <w:pPr>
              <w:pStyle w:val="ListParagraph"/>
              <w:numPr>
                <w:ilvl w:val="0"/>
                <w:numId w:val="13"/>
              </w:numPr>
              <w:spacing w:after="0" w:line="23" w:lineRule="atLeast"/>
              <w:ind w:left="360"/>
              <w:contextualSpacing w:val="0"/>
              <w:rPr>
                <w:rFonts w:eastAsia="Trebuchet MS" w:cs="Trebuchet MS"/>
                <w:sz w:val="18"/>
                <w:szCs w:val="18"/>
              </w:rPr>
            </w:pPr>
            <w:r w:rsidRPr="00AE2AF9">
              <w:rPr>
                <w:rFonts w:eastAsia="Trebuchet MS" w:cs="Trebuchet MS"/>
                <w:sz w:val="18"/>
                <w:szCs w:val="18"/>
              </w:rPr>
              <w:t>District Community Development Officer – as per letter dated 01</w:t>
            </w:r>
            <w:r w:rsidRPr="00AE2AF9">
              <w:rPr>
                <w:rFonts w:eastAsia="Trebuchet MS" w:cs="Trebuchet MS"/>
                <w:sz w:val="18"/>
                <w:szCs w:val="18"/>
                <w:vertAlign w:val="superscript"/>
              </w:rPr>
              <w:t>st</w:t>
            </w:r>
            <w:r w:rsidRPr="00AE2AF9">
              <w:rPr>
                <w:rFonts w:eastAsia="Trebuchet MS" w:cs="Trebuchet MS"/>
                <w:sz w:val="18"/>
                <w:szCs w:val="18"/>
              </w:rPr>
              <w:t xml:space="preserve"> July 20217,</w:t>
            </w:r>
          </w:p>
          <w:p w14:paraId="59954C09" w14:textId="77777777" w:rsidR="00AF782C" w:rsidRPr="00AE2AF9" w:rsidRDefault="00AF782C" w:rsidP="009D1E59">
            <w:pPr>
              <w:pStyle w:val="ListParagraph"/>
              <w:numPr>
                <w:ilvl w:val="0"/>
                <w:numId w:val="13"/>
              </w:numPr>
              <w:spacing w:after="0" w:line="23" w:lineRule="atLeast"/>
              <w:ind w:left="360"/>
              <w:contextualSpacing w:val="0"/>
              <w:rPr>
                <w:rFonts w:eastAsia="Trebuchet MS" w:cs="Trebuchet MS"/>
                <w:sz w:val="18"/>
                <w:szCs w:val="18"/>
              </w:rPr>
            </w:pPr>
            <w:r w:rsidRPr="00AE2AF9">
              <w:rPr>
                <w:rFonts w:eastAsia="Trebuchet MS" w:cs="Trebuchet MS"/>
                <w:sz w:val="18"/>
                <w:szCs w:val="18"/>
              </w:rPr>
              <w:t>District Agricultural Officer – as per letter dated 01</w:t>
            </w:r>
            <w:r w:rsidRPr="00AE2AF9">
              <w:rPr>
                <w:rFonts w:eastAsia="Trebuchet MS" w:cs="Trebuchet MS"/>
                <w:sz w:val="18"/>
                <w:szCs w:val="18"/>
                <w:vertAlign w:val="superscript"/>
              </w:rPr>
              <w:t>st</w:t>
            </w:r>
            <w:r w:rsidRPr="00AE2AF9">
              <w:rPr>
                <w:rFonts w:eastAsia="Trebuchet MS" w:cs="Trebuchet MS"/>
                <w:sz w:val="18"/>
                <w:szCs w:val="18"/>
              </w:rPr>
              <w:t xml:space="preserve"> July 2017,</w:t>
            </w:r>
          </w:p>
          <w:p w14:paraId="4F92ED27" w14:textId="77777777" w:rsidR="00AF782C" w:rsidRPr="00AE2AF9" w:rsidRDefault="00AF782C" w:rsidP="009D1E59">
            <w:pPr>
              <w:pStyle w:val="ListParagraph"/>
              <w:numPr>
                <w:ilvl w:val="0"/>
                <w:numId w:val="13"/>
              </w:numPr>
              <w:spacing w:after="0" w:line="23" w:lineRule="atLeast"/>
              <w:ind w:left="360"/>
              <w:contextualSpacing w:val="0"/>
              <w:rPr>
                <w:rFonts w:eastAsia="Trebuchet MS" w:cs="Trebuchet MS"/>
                <w:sz w:val="18"/>
                <w:szCs w:val="18"/>
              </w:rPr>
            </w:pPr>
            <w:r w:rsidRPr="00AE2AF9">
              <w:rPr>
                <w:rFonts w:eastAsia="Trebuchet MS" w:cs="Trebuchet MS"/>
                <w:sz w:val="18"/>
                <w:szCs w:val="18"/>
              </w:rPr>
              <w:t>District Education officer – as per letter dated 01</w:t>
            </w:r>
            <w:r w:rsidRPr="00AE2AF9">
              <w:rPr>
                <w:rFonts w:eastAsia="Trebuchet MS" w:cs="Trebuchet MS"/>
                <w:sz w:val="18"/>
                <w:szCs w:val="18"/>
                <w:vertAlign w:val="superscript"/>
              </w:rPr>
              <w:t>st</w:t>
            </w:r>
            <w:r w:rsidRPr="00AE2AF9">
              <w:rPr>
                <w:rFonts w:eastAsia="Trebuchet MS" w:cs="Trebuchet MS"/>
                <w:sz w:val="18"/>
                <w:szCs w:val="18"/>
              </w:rPr>
              <w:t xml:space="preserve"> July 2017,</w:t>
            </w:r>
          </w:p>
          <w:p w14:paraId="52A0E2FC" w14:textId="77777777" w:rsidR="00AF782C" w:rsidRPr="00AE2AF9" w:rsidRDefault="00AF782C" w:rsidP="009D1E59">
            <w:pPr>
              <w:pStyle w:val="ListParagraph"/>
              <w:numPr>
                <w:ilvl w:val="0"/>
                <w:numId w:val="13"/>
              </w:numPr>
              <w:spacing w:after="0" w:line="23" w:lineRule="atLeast"/>
              <w:ind w:left="360"/>
              <w:contextualSpacing w:val="0"/>
              <w:rPr>
                <w:rFonts w:eastAsia="Trebuchet MS" w:cs="Trebuchet MS"/>
                <w:sz w:val="18"/>
                <w:szCs w:val="18"/>
              </w:rPr>
            </w:pPr>
            <w:r w:rsidRPr="00AE2AF9">
              <w:rPr>
                <w:rFonts w:eastAsia="Trebuchet MS" w:cs="Trebuchet MS"/>
                <w:sz w:val="18"/>
                <w:szCs w:val="18"/>
              </w:rPr>
              <w:t>District Staff Surveyor – as per letter dated 01</w:t>
            </w:r>
            <w:r w:rsidRPr="00AE2AF9">
              <w:rPr>
                <w:rFonts w:eastAsia="Trebuchet MS" w:cs="Trebuchet MS"/>
                <w:sz w:val="18"/>
                <w:szCs w:val="18"/>
                <w:vertAlign w:val="superscript"/>
              </w:rPr>
              <w:t>st</w:t>
            </w:r>
            <w:r w:rsidRPr="00AE2AF9">
              <w:rPr>
                <w:rFonts w:eastAsia="Trebuchet MS" w:cs="Trebuchet MS"/>
                <w:sz w:val="18"/>
                <w:szCs w:val="18"/>
              </w:rPr>
              <w:t xml:space="preserve"> July 2017,</w:t>
            </w:r>
          </w:p>
          <w:p w14:paraId="0130B405" w14:textId="77777777" w:rsidR="00AF782C" w:rsidRPr="00AE2AF9" w:rsidRDefault="00AF782C" w:rsidP="009D1E59">
            <w:pPr>
              <w:pStyle w:val="ListParagraph"/>
              <w:numPr>
                <w:ilvl w:val="0"/>
                <w:numId w:val="13"/>
              </w:numPr>
              <w:spacing w:after="0" w:line="23" w:lineRule="atLeast"/>
              <w:ind w:left="360"/>
              <w:contextualSpacing w:val="0"/>
              <w:rPr>
                <w:rFonts w:eastAsia="Trebuchet MS" w:cs="Trebuchet MS"/>
                <w:sz w:val="18"/>
                <w:szCs w:val="18"/>
              </w:rPr>
            </w:pPr>
            <w:r w:rsidRPr="00AE2AF9">
              <w:rPr>
                <w:rFonts w:eastAsia="Trebuchet MS" w:cs="Trebuchet MS"/>
                <w:sz w:val="18"/>
                <w:szCs w:val="18"/>
              </w:rPr>
              <w:t>Roads Engineer – as per letter dated 01</w:t>
            </w:r>
            <w:r w:rsidRPr="00AE2AF9">
              <w:rPr>
                <w:rFonts w:eastAsia="Trebuchet MS" w:cs="Trebuchet MS"/>
                <w:sz w:val="18"/>
                <w:szCs w:val="18"/>
                <w:vertAlign w:val="superscript"/>
              </w:rPr>
              <w:t>st</w:t>
            </w:r>
            <w:r w:rsidRPr="00AE2AF9">
              <w:rPr>
                <w:rFonts w:eastAsia="Trebuchet MS" w:cs="Trebuchet MS"/>
                <w:sz w:val="18"/>
                <w:szCs w:val="18"/>
              </w:rPr>
              <w:t xml:space="preserve"> July 2017,</w:t>
            </w:r>
          </w:p>
          <w:p w14:paraId="4476C875" w14:textId="77777777" w:rsidR="00AF782C" w:rsidRPr="00AE2AF9" w:rsidRDefault="00AF782C" w:rsidP="009D1E59">
            <w:pPr>
              <w:pStyle w:val="ListParagraph"/>
              <w:numPr>
                <w:ilvl w:val="0"/>
                <w:numId w:val="13"/>
              </w:numPr>
              <w:spacing w:after="0" w:line="23" w:lineRule="atLeast"/>
              <w:ind w:left="360"/>
              <w:contextualSpacing w:val="0"/>
              <w:rPr>
                <w:rFonts w:eastAsia="Trebuchet MS" w:cs="Trebuchet MS"/>
                <w:sz w:val="18"/>
                <w:szCs w:val="18"/>
              </w:rPr>
            </w:pPr>
            <w:r w:rsidRPr="00AE2AF9">
              <w:rPr>
                <w:rFonts w:eastAsia="Trebuchet MS" w:cs="Trebuchet MS"/>
                <w:sz w:val="18"/>
                <w:szCs w:val="18"/>
              </w:rPr>
              <w:t>District Environment Officer– as per letter dated 01</w:t>
            </w:r>
            <w:r w:rsidRPr="00AE2AF9">
              <w:rPr>
                <w:rFonts w:eastAsia="Trebuchet MS" w:cs="Trebuchet MS"/>
                <w:sz w:val="18"/>
                <w:szCs w:val="18"/>
                <w:vertAlign w:val="superscript"/>
              </w:rPr>
              <w:t>st</w:t>
            </w:r>
            <w:r w:rsidRPr="00AE2AF9">
              <w:rPr>
                <w:rFonts w:eastAsia="Trebuchet MS" w:cs="Trebuchet MS"/>
                <w:sz w:val="18"/>
                <w:szCs w:val="18"/>
              </w:rPr>
              <w:t xml:space="preserve"> July 2017,</w:t>
            </w:r>
          </w:p>
          <w:p w14:paraId="1BF50387" w14:textId="77777777" w:rsidR="00AF782C" w:rsidRPr="00AE2AF9" w:rsidRDefault="00AF782C" w:rsidP="009D1E59">
            <w:pPr>
              <w:pStyle w:val="ListParagraph"/>
              <w:numPr>
                <w:ilvl w:val="0"/>
                <w:numId w:val="13"/>
              </w:numPr>
              <w:spacing w:after="0" w:line="23" w:lineRule="atLeast"/>
              <w:ind w:left="360"/>
              <w:contextualSpacing w:val="0"/>
              <w:rPr>
                <w:rFonts w:eastAsia="Trebuchet MS" w:cs="Trebuchet MS"/>
                <w:sz w:val="18"/>
                <w:szCs w:val="18"/>
              </w:rPr>
            </w:pPr>
            <w:r w:rsidRPr="00AE2AF9">
              <w:rPr>
                <w:rFonts w:eastAsia="Trebuchet MS" w:cs="Trebuchet MS"/>
                <w:sz w:val="18"/>
                <w:szCs w:val="18"/>
              </w:rPr>
              <w:t>District Medical Officer – as per letter dated 01</w:t>
            </w:r>
            <w:r w:rsidRPr="00AE2AF9">
              <w:rPr>
                <w:rFonts w:eastAsia="Trebuchet MS" w:cs="Trebuchet MS"/>
                <w:sz w:val="18"/>
                <w:szCs w:val="18"/>
                <w:vertAlign w:val="superscript"/>
              </w:rPr>
              <w:t>st</w:t>
            </w:r>
            <w:r w:rsidRPr="00AE2AF9">
              <w:rPr>
                <w:rFonts w:eastAsia="Trebuchet MS" w:cs="Trebuchet MS"/>
                <w:sz w:val="18"/>
                <w:szCs w:val="18"/>
              </w:rPr>
              <w:t xml:space="preserve"> July 2017,</w:t>
            </w:r>
          </w:p>
          <w:p w14:paraId="21951AE0" w14:textId="77777777" w:rsidR="00AF782C" w:rsidRPr="00AE2AF9" w:rsidRDefault="00AF782C" w:rsidP="009D1E59">
            <w:pPr>
              <w:pStyle w:val="ListParagraph"/>
              <w:numPr>
                <w:ilvl w:val="0"/>
                <w:numId w:val="13"/>
              </w:numPr>
              <w:spacing w:after="0" w:line="23" w:lineRule="atLeast"/>
              <w:ind w:left="360"/>
              <w:contextualSpacing w:val="0"/>
              <w:rPr>
                <w:rFonts w:eastAsia="Trebuchet MS" w:cs="Trebuchet MS"/>
                <w:sz w:val="18"/>
                <w:szCs w:val="18"/>
              </w:rPr>
            </w:pPr>
            <w:r w:rsidRPr="00AE2AF9">
              <w:rPr>
                <w:rFonts w:eastAsia="Trebuchet MS" w:cs="Trebuchet MS"/>
                <w:sz w:val="18"/>
                <w:szCs w:val="18"/>
              </w:rPr>
              <w:t>District Water Engineer – as per letter dated 01</w:t>
            </w:r>
            <w:r w:rsidRPr="00AE2AF9">
              <w:rPr>
                <w:rFonts w:eastAsia="Trebuchet MS" w:cs="Trebuchet MS"/>
                <w:sz w:val="18"/>
                <w:szCs w:val="18"/>
                <w:vertAlign w:val="superscript"/>
              </w:rPr>
              <w:t>st</w:t>
            </w:r>
            <w:r w:rsidRPr="00AE2AF9">
              <w:rPr>
                <w:rFonts w:eastAsia="Trebuchet MS" w:cs="Trebuchet MS"/>
                <w:sz w:val="18"/>
                <w:szCs w:val="18"/>
              </w:rPr>
              <w:t xml:space="preserve"> July 2017,</w:t>
            </w:r>
          </w:p>
          <w:p w14:paraId="7034CC21" w14:textId="77777777" w:rsidR="00AF782C" w:rsidRPr="00AE2AF9" w:rsidRDefault="00AF782C" w:rsidP="009D1E59">
            <w:pPr>
              <w:pStyle w:val="ListParagraph"/>
              <w:numPr>
                <w:ilvl w:val="0"/>
                <w:numId w:val="13"/>
              </w:numPr>
              <w:spacing w:after="0" w:line="23" w:lineRule="atLeast"/>
              <w:ind w:left="360"/>
              <w:contextualSpacing w:val="0"/>
              <w:rPr>
                <w:rFonts w:eastAsia="Trebuchet MS" w:cs="Trebuchet MS"/>
                <w:sz w:val="18"/>
                <w:szCs w:val="18"/>
              </w:rPr>
            </w:pPr>
            <w:r w:rsidRPr="00AE2AF9">
              <w:rPr>
                <w:rFonts w:eastAsia="Trebuchet MS" w:cs="Trebuchet MS"/>
                <w:sz w:val="18"/>
                <w:szCs w:val="18"/>
              </w:rPr>
              <w:t>District Natural Resources Officer – as per letter dated 01</w:t>
            </w:r>
            <w:r w:rsidRPr="00AE2AF9">
              <w:rPr>
                <w:rFonts w:eastAsia="Trebuchet MS" w:cs="Trebuchet MS"/>
                <w:sz w:val="18"/>
                <w:szCs w:val="18"/>
                <w:vertAlign w:val="superscript"/>
              </w:rPr>
              <w:t>st</w:t>
            </w:r>
            <w:r w:rsidRPr="00AE2AF9">
              <w:rPr>
                <w:rFonts w:eastAsia="Trebuchet MS" w:cs="Trebuchet MS"/>
                <w:sz w:val="18"/>
                <w:szCs w:val="18"/>
              </w:rPr>
              <w:t xml:space="preserve"> July 2017,</w:t>
            </w:r>
          </w:p>
          <w:p w14:paraId="3487F624" w14:textId="77777777" w:rsidR="00AF782C" w:rsidRPr="00AE2AF9" w:rsidRDefault="00AF782C" w:rsidP="009D1E59">
            <w:pPr>
              <w:pStyle w:val="ListParagraph"/>
              <w:numPr>
                <w:ilvl w:val="0"/>
                <w:numId w:val="13"/>
              </w:numPr>
              <w:spacing w:after="0" w:line="23" w:lineRule="atLeast"/>
              <w:ind w:left="360"/>
              <w:contextualSpacing w:val="0"/>
              <w:rPr>
                <w:rFonts w:eastAsia="Trebuchet MS" w:cs="Trebuchet MS"/>
                <w:sz w:val="18"/>
                <w:szCs w:val="18"/>
              </w:rPr>
            </w:pPr>
            <w:r w:rsidRPr="00AE2AF9">
              <w:rPr>
                <w:rFonts w:eastAsia="Trebuchet MS" w:cs="Trebuchet MS"/>
                <w:sz w:val="18"/>
                <w:szCs w:val="18"/>
              </w:rPr>
              <w:t>Town Clerks for Kasawo TC, Nakifuma – Nagalama TC, Katosi TC, Ntenjeru – Kisoga TC, and Namataba TC.</w:t>
            </w:r>
          </w:p>
          <w:p w14:paraId="2B3CE5EE" w14:textId="77777777" w:rsidR="00AF782C" w:rsidRPr="00AE2AF9" w:rsidRDefault="00AF782C" w:rsidP="00AF782C">
            <w:pPr>
              <w:spacing w:after="0" w:line="23" w:lineRule="atLeast"/>
              <w:ind w:left="-15" w:right="-20"/>
              <w:rPr>
                <w:rFonts w:eastAsia="Trebuchet MS" w:cs="Trebuchet MS"/>
                <w:sz w:val="18"/>
                <w:szCs w:val="18"/>
              </w:rPr>
            </w:pPr>
          </w:p>
          <w:p w14:paraId="5EFA8922" w14:textId="77777777" w:rsidR="00AF782C" w:rsidRPr="00AE2AF9" w:rsidRDefault="00AF782C" w:rsidP="00AF782C">
            <w:pPr>
              <w:spacing w:after="0" w:line="23" w:lineRule="atLeast"/>
              <w:ind w:left="-15" w:right="-20"/>
              <w:rPr>
                <w:rFonts w:eastAsia="Trebuchet MS" w:cs="Trebuchet MS"/>
                <w:sz w:val="18"/>
                <w:szCs w:val="18"/>
              </w:rPr>
            </w:pPr>
            <w:r w:rsidRPr="00AE2AF9">
              <w:rPr>
                <w:rFonts w:eastAsia="Trebuchet MS" w:cs="Trebuchet MS"/>
                <w:sz w:val="18"/>
                <w:szCs w:val="18"/>
              </w:rPr>
              <w:t>However, the Physical Planner in Private Practice as per Letter dated 15/09/2023 to Executive Director NPPB for approval as per Section 9 (m) Physical Planning Act, 2020 (as amended), thus PPC not fully constituted.</w:t>
            </w:r>
          </w:p>
        </w:tc>
        <w:tc>
          <w:tcPr>
            <w:tcW w:w="276" w:type="pct"/>
            <w:vMerge w:val="restart"/>
            <w:tcBorders>
              <w:bottom w:val="single" w:sz="4" w:space="0" w:color="auto"/>
            </w:tcBorders>
          </w:tcPr>
          <w:p w14:paraId="4C6BD72F" w14:textId="77777777" w:rsidR="00AF782C" w:rsidRPr="0078301B" w:rsidRDefault="00AF782C" w:rsidP="00AF782C">
            <w:pPr>
              <w:spacing w:after="0" w:line="23" w:lineRule="atLeast"/>
              <w:jc w:val="center"/>
              <w:rPr>
                <w:sz w:val="18"/>
                <w:szCs w:val="18"/>
              </w:rPr>
            </w:pPr>
            <w:r w:rsidRPr="0078301B">
              <w:rPr>
                <w:sz w:val="18"/>
                <w:szCs w:val="18"/>
              </w:rPr>
              <w:t>0</w:t>
            </w:r>
          </w:p>
        </w:tc>
      </w:tr>
      <w:tr w:rsidR="00AF782C" w:rsidRPr="00AE2AF9" w14:paraId="2E1525A7" w14:textId="77777777" w:rsidTr="00581286">
        <w:trPr>
          <w:trHeight w:val="20"/>
        </w:trPr>
        <w:tc>
          <w:tcPr>
            <w:tcW w:w="667" w:type="pct"/>
            <w:vMerge/>
            <w:shd w:val="clear" w:color="auto" w:fill="auto"/>
            <w:tcMar>
              <w:top w:w="0" w:type="dxa"/>
              <w:left w:w="108" w:type="dxa"/>
              <w:bottom w:w="0" w:type="dxa"/>
              <w:right w:w="108" w:type="dxa"/>
            </w:tcMar>
          </w:tcPr>
          <w:p w14:paraId="6EA82EA8" w14:textId="77777777" w:rsidR="00AF782C" w:rsidRPr="00AE2AF9" w:rsidRDefault="00AF782C" w:rsidP="009D1E59">
            <w:pPr>
              <w:numPr>
                <w:ilvl w:val="0"/>
                <w:numId w:val="17"/>
              </w:numPr>
              <w:spacing w:after="0" w:line="23" w:lineRule="atLeast"/>
              <w:rPr>
                <w:b/>
                <w:bCs/>
                <w:sz w:val="18"/>
                <w:szCs w:val="18"/>
              </w:rPr>
            </w:pPr>
          </w:p>
        </w:tc>
        <w:tc>
          <w:tcPr>
            <w:tcW w:w="205" w:type="pct"/>
            <w:vMerge/>
            <w:shd w:val="clear" w:color="auto" w:fill="auto"/>
            <w:tcMar>
              <w:top w:w="0" w:type="dxa"/>
              <w:left w:w="108" w:type="dxa"/>
              <w:bottom w:w="0" w:type="dxa"/>
              <w:right w:w="108" w:type="dxa"/>
            </w:tcMar>
          </w:tcPr>
          <w:p w14:paraId="4512DE23" w14:textId="77777777" w:rsidR="00AF782C" w:rsidRPr="00AE2AF9" w:rsidRDefault="00AF782C" w:rsidP="00AF782C">
            <w:pPr>
              <w:spacing w:after="0" w:line="23" w:lineRule="atLeast"/>
              <w:rPr>
                <w:b/>
                <w:bCs/>
                <w:sz w:val="18"/>
                <w:szCs w:val="18"/>
              </w:rPr>
            </w:pPr>
          </w:p>
        </w:tc>
        <w:tc>
          <w:tcPr>
            <w:tcW w:w="746" w:type="pct"/>
            <w:vMerge/>
            <w:shd w:val="clear" w:color="auto" w:fill="auto"/>
            <w:tcMar>
              <w:top w:w="0" w:type="dxa"/>
              <w:left w:w="108" w:type="dxa"/>
              <w:bottom w:w="0" w:type="dxa"/>
              <w:right w:w="108" w:type="dxa"/>
            </w:tcMar>
          </w:tcPr>
          <w:p w14:paraId="7FE0CF56" w14:textId="77777777" w:rsidR="00AF782C" w:rsidRPr="00AE2AF9" w:rsidRDefault="00AF782C" w:rsidP="00AF782C">
            <w:pPr>
              <w:spacing w:after="0" w:line="23" w:lineRule="atLeast"/>
              <w:rPr>
                <w:rFonts w:cstheme="minorHAnsi"/>
                <w:sz w:val="18"/>
                <w:szCs w:val="18"/>
              </w:rPr>
            </w:pPr>
          </w:p>
        </w:tc>
        <w:tc>
          <w:tcPr>
            <w:tcW w:w="716" w:type="pct"/>
            <w:vMerge/>
            <w:shd w:val="clear" w:color="auto" w:fill="auto"/>
          </w:tcPr>
          <w:p w14:paraId="6E7F0249" w14:textId="77777777" w:rsidR="00AF782C" w:rsidRPr="00AE2AF9" w:rsidRDefault="00AF782C" w:rsidP="00AF782C">
            <w:pPr>
              <w:spacing w:after="0" w:line="23" w:lineRule="atLeast"/>
              <w:ind w:left="360"/>
              <w:rPr>
                <w:rFonts w:cstheme="minorHAnsi"/>
                <w:sz w:val="18"/>
                <w:szCs w:val="18"/>
              </w:rPr>
            </w:pPr>
          </w:p>
        </w:tc>
        <w:tc>
          <w:tcPr>
            <w:tcW w:w="1021" w:type="pct"/>
            <w:shd w:val="clear" w:color="auto" w:fill="auto"/>
          </w:tcPr>
          <w:p w14:paraId="1987A807" w14:textId="77777777" w:rsidR="00AF782C" w:rsidRPr="00AE2AF9" w:rsidRDefault="00AF782C" w:rsidP="009D1E59">
            <w:pPr>
              <w:pStyle w:val="ListParagraph"/>
              <w:numPr>
                <w:ilvl w:val="0"/>
                <w:numId w:val="18"/>
              </w:numPr>
              <w:spacing w:after="0" w:line="23" w:lineRule="atLeast"/>
              <w:contextualSpacing w:val="0"/>
              <w:rPr>
                <w:sz w:val="18"/>
                <w:szCs w:val="18"/>
              </w:rPr>
            </w:pPr>
            <w:r w:rsidRPr="00AE2AF9">
              <w:rPr>
                <w:sz w:val="18"/>
                <w:szCs w:val="18"/>
              </w:rPr>
              <w:t xml:space="preserve">Review the Building Plan Registration Book and minutes of PPC to determine </w:t>
            </w:r>
            <w:r w:rsidRPr="00AE2AF9">
              <w:rPr>
                <w:sz w:val="18"/>
                <w:szCs w:val="18"/>
              </w:rPr>
              <w:lastRenderedPageBreak/>
              <w:t xml:space="preserve">whether all the submissions for new investments/ applications for development permission were decided and the applicants were notified (using the form in the </w:t>
            </w:r>
            <w:r w:rsidRPr="00AE2AF9">
              <w:rPr>
                <w:i/>
                <w:iCs/>
                <w:sz w:val="18"/>
                <w:szCs w:val="18"/>
              </w:rPr>
              <w:t>8</w:t>
            </w:r>
            <w:r w:rsidRPr="00AE2AF9">
              <w:rPr>
                <w:i/>
                <w:iCs/>
                <w:sz w:val="18"/>
                <w:szCs w:val="18"/>
                <w:vertAlign w:val="superscript"/>
              </w:rPr>
              <w:t>th</w:t>
            </w:r>
            <w:r w:rsidRPr="00AE2AF9">
              <w:rPr>
                <w:i/>
                <w:iCs/>
                <w:sz w:val="18"/>
                <w:szCs w:val="18"/>
              </w:rPr>
              <w:t xml:space="preserve"> Schedule, Physical Planning Act 2010</w:t>
            </w:r>
            <w:r w:rsidRPr="00AE2AF9">
              <w:rPr>
                <w:sz w:val="18"/>
                <w:szCs w:val="18"/>
              </w:rPr>
              <w:t>) considered within 30 days after submission.</w:t>
            </w:r>
          </w:p>
        </w:tc>
        <w:tc>
          <w:tcPr>
            <w:tcW w:w="1368" w:type="pct"/>
          </w:tcPr>
          <w:p w14:paraId="0445D19D" w14:textId="77777777" w:rsidR="00AF782C" w:rsidRPr="00AE2AF9" w:rsidRDefault="00AF782C" w:rsidP="00AF782C">
            <w:pPr>
              <w:spacing w:after="0" w:line="23" w:lineRule="atLeast"/>
              <w:ind w:left="-15" w:right="-20"/>
              <w:rPr>
                <w:rFonts w:eastAsia="Trebuchet MS" w:cs="Trebuchet MS"/>
                <w:sz w:val="18"/>
                <w:szCs w:val="18"/>
              </w:rPr>
            </w:pPr>
            <w:r w:rsidRPr="00AE2AF9">
              <w:rPr>
                <w:rFonts w:eastAsia="Trebuchet MS" w:cs="Trebuchet MS"/>
                <w:sz w:val="18"/>
                <w:szCs w:val="18"/>
              </w:rPr>
              <w:lastRenderedPageBreak/>
              <w:t xml:space="preserve">Findings revealed that the Building Plan Registration Book is the responsibility of the Building Committee. Physical Planning is </w:t>
            </w:r>
            <w:r w:rsidRPr="00AE2AF9">
              <w:rPr>
                <w:rFonts w:eastAsia="Trebuchet MS" w:cs="Trebuchet MS"/>
                <w:sz w:val="18"/>
                <w:szCs w:val="18"/>
              </w:rPr>
              <w:lastRenderedPageBreak/>
              <w:t>responsible for the Development Application Register. Mukono DLG register was in place from 01</w:t>
            </w:r>
            <w:r w:rsidRPr="00AE2AF9">
              <w:rPr>
                <w:rFonts w:eastAsia="Trebuchet MS" w:cs="Trebuchet MS"/>
                <w:sz w:val="18"/>
                <w:szCs w:val="18"/>
                <w:vertAlign w:val="superscript"/>
              </w:rPr>
              <w:t>st</w:t>
            </w:r>
            <w:r w:rsidRPr="00AE2AF9">
              <w:rPr>
                <w:rFonts w:eastAsia="Trebuchet MS" w:cs="Trebuchet MS"/>
                <w:sz w:val="18"/>
                <w:szCs w:val="18"/>
              </w:rPr>
              <w:t xml:space="preserve"> July 2022 to date.</w:t>
            </w:r>
          </w:p>
          <w:p w14:paraId="058728F0" w14:textId="77777777" w:rsidR="00AF782C" w:rsidRPr="00AE2AF9" w:rsidRDefault="00AF782C" w:rsidP="00AF782C">
            <w:pPr>
              <w:spacing w:after="0" w:line="23" w:lineRule="atLeast"/>
              <w:ind w:left="-15" w:right="-20"/>
              <w:rPr>
                <w:sz w:val="18"/>
                <w:szCs w:val="18"/>
              </w:rPr>
            </w:pPr>
            <w:r w:rsidRPr="00AE2AF9">
              <w:rPr>
                <w:rFonts w:eastAsia="Trebuchet MS" w:cs="Trebuchet MS"/>
                <w:sz w:val="18"/>
                <w:szCs w:val="18"/>
              </w:rPr>
              <w:t>Development Applications are responded to within the required timeframe of 30 days. For example, Development Application No. MKN/DA/419/22-23 received on 26/06/2023 and notified on 10</w:t>
            </w:r>
            <w:r w:rsidRPr="00AE2AF9">
              <w:rPr>
                <w:rFonts w:eastAsia="Trebuchet MS" w:cs="Trebuchet MS"/>
                <w:sz w:val="18"/>
                <w:szCs w:val="18"/>
                <w:vertAlign w:val="superscript"/>
              </w:rPr>
              <w:t>th</w:t>
            </w:r>
            <w:r w:rsidRPr="00AE2AF9">
              <w:rPr>
                <w:rFonts w:eastAsia="Trebuchet MS" w:cs="Trebuchet MS"/>
                <w:sz w:val="18"/>
                <w:szCs w:val="18"/>
              </w:rPr>
              <w:t xml:space="preserve"> July 2023. </w:t>
            </w:r>
          </w:p>
        </w:tc>
        <w:tc>
          <w:tcPr>
            <w:tcW w:w="276" w:type="pct"/>
            <w:vMerge/>
          </w:tcPr>
          <w:p w14:paraId="2D3A3BCE" w14:textId="77777777" w:rsidR="00AF782C" w:rsidRPr="0078301B" w:rsidRDefault="00AF782C" w:rsidP="00AF782C">
            <w:pPr>
              <w:spacing w:after="0" w:line="23" w:lineRule="atLeast"/>
              <w:jc w:val="center"/>
              <w:rPr>
                <w:sz w:val="18"/>
                <w:szCs w:val="18"/>
              </w:rPr>
            </w:pPr>
          </w:p>
        </w:tc>
      </w:tr>
      <w:tr w:rsidR="00AF782C" w:rsidRPr="00AE2AF9" w14:paraId="7DF7DBCE" w14:textId="77777777" w:rsidTr="00581286">
        <w:trPr>
          <w:trHeight w:val="20"/>
        </w:trPr>
        <w:tc>
          <w:tcPr>
            <w:tcW w:w="667" w:type="pct"/>
            <w:vMerge/>
            <w:shd w:val="clear" w:color="auto" w:fill="auto"/>
            <w:tcMar>
              <w:top w:w="0" w:type="dxa"/>
              <w:left w:w="108" w:type="dxa"/>
              <w:bottom w:w="0" w:type="dxa"/>
              <w:right w:w="108" w:type="dxa"/>
            </w:tcMar>
          </w:tcPr>
          <w:p w14:paraId="7C524D02" w14:textId="77777777" w:rsidR="00AF782C" w:rsidRPr="00AE2AF9" w:rsidRDefault="00AF782C" w:rsidP="009D1E59">
            <w:pPr>
              <w:numPr>
                <w:ilvl w:val="0"/>
                <w:numId w:val="17"/>
              </w:numPr>
              <w:spacing w:after="0" w:line="23" w:lineRule="atLeast"/>
              <w:rPr>
                <w:b/>
                <w:bCs/>
                <w:sz w:val="18"/>
                <w:szCs w:val="18"/>
              </w:rPr>
            </w:pPr>
          </w:p>
        </w:tc>
        <w:tc>
          <w:tcPr>
            <w:tcW w:w="205" w:type="pct"/>
            <w:vMerge/>
            <w:shd w:val="clear" w:color="auto" w:fill="auto"/>
            <w:tcMar>
              <w:top w:w="0" w:type="dxa"/>
              <w:left w:w="108" w:type="dxa"/>
              <w:bottom w:w="0" w:type="dxa"/>
              <w:right w:w="108" w:type="dxa"/>
            </w:tcMar>
          </w:tcPr>
          <w:p w14:paraId="7C6141A8" w14:textId="77777777" w:rsidR="00AF782C" w:rsidRPr="00AE2AF9" w:rsidRDefault="00AF782C" w:rsidP="00AF782C">
            <w:pPr>
              <w:spacing w:after="0" w:line="23" w:lineRule="atLeast"/>
              <w:rPr>
                <w:b/>
                <w:bCs/>
                <w:sz w:val="18"/>
                <w:szCs w:val="18"/>
              </w:rPr>
            </w:pPr>
          </w:p>
        </w:tc>
        <w:tc>
          <w:tcPr>
            <w:tcW w:w="746" w:type="pct"/>
            <w:vMerge/>
            <w:shd w:val="clear" w:color="auto" w:fill="auto"/>
            <w:tcMar>
              <w:top w:w="0" w:type="dxa"/>
              <w:left w:w="108" w:type="dxa"/>
              <w:bottom w:w="0" w:type="dxa"/>
              <w:right w:w="108" w:type="dxa"/>
            </w:tcMar>
          </w:tcPr>
          <w:p w14:paraId="3A20B4A8" w14:textId="77777777" w:rsidR="00AF782C" w:rsidRPr="00AE2AF9" w:rsidRDefault="00AF782C" w:rsidP="00AF782C">
            <w:pPr>
              <w:spacing w:after="0" w:line="23" w:lineRule="atLeast"/>
              <w:rPr>
                <w:rFonts w:cstheme="minorHAnsi"/>
                <w:sz w:val="18"/>
                <w:szCs w:val="18"/>
              </w:rPr>
            </w:pPr>
          </w:p>
        </w:tc>
        <w:tc>
          <w:tcPr>
            <w:tcW w:w="716" w:type="pct"/>
            <w:vMerge/>
            <w:shd w:val="clear" w:color="auto" w:fill="auto"/>
          </w:tcPr>
          <w:p w14:paraId="13BF56CB" w14:textId="77777777" w:rsidR="00AF782C" w:rsidRPr="00AE2AF9" w:rsidRDefault="00AF782C" w:rsidP="00AF782C">
            <w:pPr>
              <w:spacing w:after="0" w:line="23" w:lineRule="atLeast"/>
              <w:ind w:left="360"/>
              <w:rPr>
                <w:rFonts w:cstheme="minorHAnsi"/>
                <w:sz w:val="18"/>
                <w:szCs w:val="18"/>
              </w:rPr>
            </w:pPr>
          </w:p>
        </w:tc>
        <w:tc>
          <w:tcPr>
            <w:tcW w:w="1021" w:type="pct"/>
            <w:shd w:val="clear" w:color="auto" w:fill="auto"/>
          </w:tcPr>
          <w:p w14:paraId="2E716158" w14:textId="77777777" w:rsidR="00AF782C" w:rsidRPr="00AE2AF9" w:rsidRDefault="00AF782C" w:rsidP="009D1E59">
            <w:pPr>
              <w:pStyle w:val="ListParagraph"/>
              <w:numPr>
                <w:ilvl w:val="0"/>
                <w:numId w:val="112"/>
              </w:numPr>
              <w:spacing w:after="0" w:line="23" w:lineRule="atLeast"/>
              <w:ind w:left="338"/>
              <w:contextualSpacing w:val="0"/>
              <w:rPr>
                <w:sz w:val="18"/>
                <w:szCs w:val="18"/>
              </w:rPr>
            </w:pPr>
            <w:r w:rsidRPr="00AE2AF9">
              <w:rPr>
                <w:sz w:val="18"/>
                <w:szCs w:val="18"/>
              </w:rPr>
              <w:t>From MoLHUD establish whether the entity submitted at least 4 sets of minutes of PPC to the MoLHUD/MZOs</w:t>
            </w:r>
          </w:p>
        </w:tc>
        <w:tc>
          <w:tcPr>
            <w:tcW w:w="1368" w:type="pct"/>
          </w:tcPr>
          <w:p w14:paraId="4EB03E44" w14:textId="77777777" w:rsidR="00AF782C" w:rsidRPr="00AE2AF9" w:rsidRDefault="00AF782C" w:rsidP="00AF782C">
            <w:pPr>
              <w:spacing w:after="0" w:line="23" w:lineRule="atLeast"/>
              <w:ind w:left="-15" w:right="-20"/>
              <w:rPr>
                <w:sz w:val="18"/>
                <w:szCs w:val="18"/>
              </w:rPr>
            </w:pPr>
            <w:r w:rsidRPr="00AE2AF9">
              <w:rPr>
                <w:rFonts w:eastAsia="Trebuchet MS" w:cs="Trebuchet MS"/>
                <w:sz w:val="18"/>
                <w:szCs w:val="18"/>
              </w:rPr>
              <w:t>District Physical Planning Committee held meetings as follows:</w:t>
            </w:r>
          </w:p>
          <w:p w14:paraId="5A51939D" w14:textId="77777777" w:rsidR="00AF782C" w:rsidRPr="00AE2AF9" w:rsidRDefault="00AF782C" w:rsidP="00AF782C">
            <w:pPr>
              <w:spacing w:after="0" w:line="23" w:lineRule="atLeast"/>
              <w:ind w:left="-15" w:right="-20"/>
              <w:rPr>
                <w:sz w:val="18"/>
                <w:szCs w:val="18"/>
              </w:rPr>
            </w:pPr>
            <w:r w:rsidRPr="00AE2AF9">
              <w:rPr>
                <w:rFonts w:eastAsia="Trebuchet MS" w:cs="Trebuchet MS"/>
                <w:sz w:val="18"/>
                <w:szCs w:val="18"/>
              </w:rPr>
              <w:t>1</w:t>
            </w:r>
            <w:r w:rsidRPr="00AE2AF9">
              <w:rPr>
                <w:rFonts w:eastAsia="Trebuchet MS" w:cs="Trebuchet MS"/>
                <w:sz w:val="18"/>
                <w:szCs w:val="18"/>
                <w:vertAlign w:val="superscript"/>
              </w:rPr>
              <w:t>st</w:t>
            </w:r>
            <w:r w:rsidRPr="00AE2AF9">
              <w:rPr>
                <w:rFonts w:eastAsia="Trebuchet MS" w:cs="Trebuchet MS"/>
                <w:sz w:val="18"/>
                <w:szCs w:val="18"/>
              </w:rPr>
              <w:t xml:space="preserve"> Quarter held on 28/09/2022,</w:t>
            </w:r>
          </w:p>
          <w:p w14:paraId="0698D0DF" w14:textId="77777777" w:rsidR="00AF782C" w:rsidRPr="00AE2AF9" w:rsidRDefault="00AF782C" w:rsidP="00AF782C">
            <w:pPr>
              <w:spacing w:after="0" w:line="23" w:lineRule="atLeast"/>
              <w:ind w:left="-15" w:right="-20"/>
              <w:rPr>
                <w:sz w:val="18"/>
                <w:szCs w:val="18"/>
              </w:rPr>
            </w:pPr>
            <w:r w:rsidRPr="00AE2AF9">
              <w:rPr>
                <w:rFonts w:eastAsia="Trebuchet MS" w:cs="Trebuchet MS"/>
                <w:sz w:val="18"/>
                <w:szCs w:val="18"/>
              </w:rPr>
              <w:t>2</w:t>
            </w:r>
            <w:r w:rsidRPr="00AE2AF9">
              <w:rPr>
                <w:rFonts w:eastAsia="Trebuchet MS" w:cs="Trebuchet MS"/>
                <w:sz w:val="18"/>
                <w:szCs w:val="18"/>
                <w:vertAlign w:val="superscript"/>
              </w:rPr>
              <w:t>nd</w:t>
            </w:r>
            <w:r w:rsidRPr="00AE2AF9">
              <w:rPr>
                <w:rFonts w:eastAsia="Trebuchet MS" w:cs="Trebuchet MS"/>
                <w:sz w:val="18"/>
                <w:szCs w:val="18"/>
              </w:rPr>
              <w:t xml:space="preserve"> Quarter held on 21/12/2022,</w:t>
            </w:r>
          </w:p>
          <w:p w14:paraId="2F919E87" w14:textId="77777777" w:rsidR="00AF782C" w:rsidRPr="00AE2AF9" w:rsidRDefault="00AF782C" w:rsidP="00AF782C">
            <w:pPr>
              <w:spacing w:after="0" w:line="23" w:lineRule="atLeast"/>
              <w:ind w:left="-15" w:right="-20"/>
              <w:rPr>
                <w:sz w:val="18"/>
                <w:szCs w:val="18"/>
              </w:rPr>
            </w:pPr>
            <w:r w:rsidRPr="00AE2AF9">
              <w:rPr>
                <w:rFonts w:eastAsia="Trebuchet MS" w:cs="Trebuchet MS"/>
                <w:sz w:val="18"/>
                <w:szCs w:val="18"/>
              </w:rPr>
              <w:t>3</w:t>
            </w:r>
            <w:r w:rsidRPr="00AE2AF9">
              <w:rPr>
                <w:rFonts w:eastAsia="Trebuchet MS" w:cs="Trebuchet MS"/>
                <w:sz w:val="18"/>
                <w:szCs w:val="18"/>
                <w:vertAlign w:val="superscript"/>
              </w:rPr>
              <w:t>rd</w:t>
            </w:r>
            <w:r w:rsidRPr="00AE2AF9">
              <w:rPr>
                <w:rFonts w:eastAsia="Trebuchet MS" w:cs="Trebuchet MS"/>
                <w:sz w:val="18"/>
                <w:szCs w:val="18"/>
              </w:rPr>
              <w:t xml:space="preserve"> Quarter held on 04/04/2023,</w:t>
            </w:r>
          </w:p>
          <w:p w14:paraId="007B7EA2" w14:textId="77777777" w:rsidR="00AF782C" w:rsidRPr="00AE2AF9" w:rsidRDefault="00AF782C" w:rsidP="00AF782C">
            <w:pPr>
              <w:spacing w:after="0" w:line="23" w:lineRule="atLeast"/>
              <w:ind w:left="-20" w:right="-20"/>
              <w:rPr>
                <w:sz w:val="18"/>
                <w:szCs w:val="18"/>
              </w:rPr>
            </w:pPr>
            <w:r w:rsidRPr="00AE2AF9">
              <w:rPr>
                <w:rFonts w:eastAsia="Trebuchet MS" w:cs="Trebuchet MS"/>
                <w:sz w:val="18"/>
                <w:szCs w:val="18"/>
              </w:rPr>
              <w:t>4</w:t>
            </w:r>
            <w:r w:rsidRPr="00AE2AF9">
              <w:rPr>
                <w:rFonts w:eastAsia="Trebuchet MS" w:cs="Trebuchet MS"/>
                <w:sz w:val="18"/>
                <w:szCs w:val="18"/>
                <w:vertAlign w:val="superscript"/>
              </w:rPr>
              <w:t>th</w:t>
            </w:r>
            <w:r w:rsidRPr="00AE2AF9">
              <w:rPr>
                <w:rFonts w:eastAsia="Trebuchet MS" w:cs="Trebuchet MS"/>
                <w:sz w:val="18"/>
                <w:szCs w:val="18"/>
              </w:rPr>
              <w:t xml:space="preserve"> Quarter held on 06/07/2023</w:t>
            </w:r>
          </w:p>
          <w:p w14:paraId="1CB5BB4F" w14:textId="77777777" w:rsidR="00AF782C" w:rsidRPr="00AE2AF9" w:rsidRDefault="00AF782C" w:rsidP="00AF782C">
            <w:pPr>
              <w:spacing w:after="0" w:line="23" w:lineRule="atLeast"/>
              <w:ind w:left="-20" w:right="-20"/>
              <w:rPr>
                <w:rFonts w:eastAsia="Trebuchet MS" w:cs="Trebuchet MS"/>
                <w:sz w:val="18"/>
                <w:szCs w:val="18"/>
              </w:rPr>
            </w:pPr>
            <w:r w:rsidRPr="00AE2AF9">
              <w:rPr>
                <w:rFonts w:eastAsia="Trebuchet MS" w:cs="Trebuchet MS"/>
                <w:sz w:val="18"/>
                <w:szCs w:val="18"/>
              </w:rPr>
              <w:t xml:space="preserve">The meetings are held after the quarter to review what has been accomplished as they prepare for the coming quarter. </w:t>
            </w:r>
          </w:p>
          <w:p w14:paraId="02DF90DC" w14:textId="77777777" w:rsidR="00AF782C" w:rsidRPr="00AE2AF9" w:rsidRDefault="00AF782C" w:rsidP="00AF782C">
            <w:pPr>
              <w:spacing w:after="0" w:line="23" w:lineRule="atLeast"/>
              <w:ind w:left="-20" w:right="-20"/>
              <w:rPr>
                <w:sz w:val="18"/>
                <w:szCs w:val="18"/>
              </w:rPr>
            </w:pPr>
            <w:r w:rsidRPr="00AE2AF9">
              <w:rPr>
                <w:rFonts w:eastAsia="Trebuchet MS" w:cs="Trebuchet MS"/>
                <w:sz w:val="18"/>
                <w:szCs w:val="18"/>
              </w:rPr>
              <w:t>Minutes for all four (4) quarters were submitted to MoLHUD on 04/08/2023.</w:t>
            </w:r>
          </w:p>
        </w:tc>
        <w:tc>
          <w:tcPr>
            <w:tcW w:w="276" w:type="pct"/>
            <w:vMerge/>
          </w:tcPr>
          <w:p w14:paraId="55C4E7A7" w14:textId="77777777" w:rsidR="00AF782C" w:rsidRPr="0078301B" w:rsidRDefault="00AF782C" w:rsidP="00AF782C">
            <w:pPr>
              <w:spacing w:after="0" w:line="23" w:lineRule="atLeast"/>
              <w:jc w:val="center"/>
              <w:rPr>
                <w:sz w:val="18"/>
                <w:szCs w:val="18"/>
              </w:rPr>
            </w:pPr>
          </w:p>
        </w:tc>
      </w:tr>
      <w:tr w:rsidR="00AF782C" w:rsidRPr="00AE2AF9" w14:paraId="174D8ADC" w14:textId="77777777" w:rsidTr="00581286">
        <w:trPr>
          <w:trHeight w:val="20"/>
        </w:trPr>
        <w:tc>
          <w:tcPr>
            <w:tcW w:w="667" w:type="pct"/>
            <w:vMerge/>
            <w:tcMar>
              <w:top w:w="0" w:type="dxa"/>
              <w:left w:w="108" w:type="dxa"/>
              <w:bottom w:w="0" w:type="dxa"/>
              <w:right w:w="108" w:type="dxa"/>
            </w:tcMar>
          </w:tcPr>
          <w:p w14:paraId="28B856BD" w14:textId="77777777" w:rsidR="00AF782C" w:rsidRPr="00AE2AF9" w:rsidRDefault="00AF782C" w:rsidP="00AF782C">
            <w:pPr>
              <w:spacing w:after="0" w:line="23" w:lineRule="atLeast"/>
              <w:rPr>
                <w:rFonts w:cstheme="minorHAnsi"/>
                <w:b/>
                <w:sz w:val="18"/>
                <w:szCs w:val="18"/>
              </w:rPr>
            </w:pPr>
          </w:p>
        </w:tc>
        <w:tc>
          <w:tcPr>
            <w:tcW w:w="205" w:type="pct"/>
            <w:vMerge/>
            <w:tcMar>
              <w:top w:w="0" w:type="dxa"/>
              <w:left w:w="108" w:type="dxa"/>
              <w:bottom w:w="0" w:type="dxa"/>
              <w:right w:w="108" w:type="dxa"/>
            </w:tcMar>
          </w:tcPr>
          <w:p w14:paraId="42E44F86" w14:textId="77777777" w:rsidR="00AF782C" w:rsidRPr="00AE2AF9" w:rsidRDefault="00AF782C" w:rsidP="00AF782C">
            <w:pPr>
              <w:spacing w:after="0" w:line="23" w:lineRule="atLeast"/>
              <w:rPr>
                <w:rFonts w:cstheme="minorHAnsi"/>
                <w:b/>
                <w:sz w:val="18"/>
                <w:szCs w:val="18"/>
              </w:rPr>
            </w:pPr>
          </w:p>
        </w:tc>
        <w:tc>
          <w:tcPr>
            <w:tcW w:w="746" w:type="pct"/>
            <w:vMerge/>
            <w:tcMar>
              <w:top w:w="0" w:type="dxa"/>
              <w:left w:w="108" w:type="dxa"/>
              <w:bottom w:w="0" w:type="dxa"/>
              <w:right w:w="108" w:type="dxa"/>
            </w:tcMar>
          </w:tcPr>
          <w:p w14:paraId="4BCBB0BB" w14:textId="77777777" w:rsidR="00AF782C" w:rsidRPr="00AE2AF9" w:rsidRDefault="00AF782C" w:rsidP="00AF782C">
            <w:pPr>
              <w:spacing w:after="0" w:line="23" w:lineRule="atLeast"/>
              <w:rPr>
                <w:rFonts w:cstheme="minorHAnsi"/>
                <w:b/>
                <w:sz w:val="18"/>
                <w:szCs w:val="18"/>
              </w:rPr>
            </w:pPr>
          </w:p>
        </w:tc>
        <w:tc>
          <w:tcPr>
            <w:tcW w:w="716" w:type="pct"/>
            <w:shd w:val="clear" w:color="auto" w:fill="auto"/>
          </w:tcPr>
          <w:p w14:paraId="6047C2BC" w14:textId="77777777" w:rsidR="00AF782C" w:rsidRPr="00AE2AF9" w:rsidRDefault="00AF782C" w:rsidP="009D1E59">
            <w:pPr>
              <w:numPr>
                <w:ilvl w:val="0"/>
                <w:numId w:val="113"/>
              </w:numPr>
              <w:spacing w:after="0" w:line="23" w:lineRule="atLeast"/>
              <w:rPr>
                <w:sz w:val="18"/>
                <w:szCs w:val="18"/>
              </w:rPr>
            </w:pPr>
            <w:r w:rsidRPr="00AE2AF9">
              <w:rPr>
                <w:sz w:val="18"/>
                <w:szCs w:val="18"/>
              </w:rPr>
              <w:t>If the entity has a current</w:t>
            </w:r>
            <w:r w:rsidRPr="00AE2AF9">
              <w:rPr>
                <w:sz w:val="18"/>
                <w:szCs w:val="18"/>
                <w:vertAlign w:val="superscript"/>
              </w:rPr>
              <w:footnoteReference w:id="7"/>
            </w:r>
            <w:r w:rsidRPr="00AE2AF9">
              <w:rPr>
                <w:sz w:val="18"/>
                <w:szCs w:val="18"/>
              </w:rPr>
              <w:t xml:space="preserve"> Physical Development Plan that: </w:t>
            </w:r>
          </w:p>
          <w:p w14:paraId="3C06871B" w14:textId="77777777" w:rsidR="00AF782C" w:rsidRPr="00AE2AF9" w:rsidRDefault="00AF782C" w:rsidP="009D1E59">
            <w:pPr>
              <w:pStyle w:val="ListParagraph"/>
              <w:numPr>
                <w:ilvl w:val="0"/>
                <w:numId w:val="52"/>
              </w:numPr>
              <w:spacing w:after="0" w:line="23" w:lineRule="atLeast"/>
              <w:ind w:left="313" w:hanging="313"/>
              <w:contextualSpacing w:val="0"/>
              <w:rPr>
                <w:rFonts w:cstheme="minorHAnsi"/>
                <w:sz w:val="18"/>
                <w:szCs w:val="18"/>
              </w:rPr>
            </w:pPr>
            <w:r w:rsidRPr="00AE2AF9">
              <w:rPr>
                <w:rFonts w:cstheme="minorHAnsi"/>
                <w:sz w:val="18"/>
                <w:szCs w:val="18"/>
              </w:rPr>
              <w:t xml:space="preserve">was approved by Council/ Authority; </w:t>
            </w:r>
          </w:p>
          <w:p w14:paraId="6179E45C" w14:textId="77777777" w:rsidR="00AF782C" w:rsidRPr="00AE2AF9" w:rsidRDefault="00AF782C" w:rsidP="009D1E59">
            <w:pPr>
              <w:pStyle w:val="ListParagraph"/>
              <w:numPr>
                <w:ilvl w:val="0"/>
                <w:numId w:val="52"/>
              </w:numPr>
              <w:spacing w:after="0" w:line="23" w:lineRule="atLeast"/>
              <w:ind w:left="313" w:hanging="313"/>
              <w:contextualSpacing w:val="0"/>
              <w:rPr>
                <w:sz w:val="18"/>
                <w:szCs w:val="18"/>
              </w:rPr>
            </w:pPr>
            <w:r w:rsidRPr="00AE2AF9">
              <w:rPr>
                <w:sz w:val="18"/>
                <w:szCs w:val="18"/>
              </w:rPr>
              <w:t>is aligned to the overall GKMA development strategy</w:t>
            </w:r>
            <w:r w:rsidRPr="00AE2AF9">
              <w:rPr>
                <w:sz w:val="18"/>
                <w:szCs w:val="18"/>
                <w:vertAlign w:val="superscript"/>
              </w:rPr>
              <w:footnoteReference w:id="8"/>
            </w:r>
            <w:r w:rsidRPr="00AE2AF9">
              <w:rPr>
                <w:sz w:val="18"/>
                <w:szCs w:val="18"/>
              </w:rPr>
              <w:t xml:space="preserve">; and </w:t>
            </w:r>
          </w:p>
          <w:p w14:paraId="1C3A7730" w14:textId="77777777" w:rsidR="00AF782C" w:rsidRPr="00AE2AF9" w:rsidRDefault="00AF782C" w:rsidP="009D1E59">
            <w:pPr>
              <w:pStyle w:val="ListParagraph"/>
              <w:numPr>
                <w:ilvl w:val="0"/>
                <w:numId w:val="52"/>
              </w:numPr>
              <w:spacing w:after="0" w:line="23" w:lineRule="atLeast"/>
              <w:ind w:left="313" w:hanging="313"/>
              <w:contextualSpacing w:val="0"/>
              <w:rPr>
                <w:rFonts w:cstheme="minorHAnsi"/>
                <w:sz w:val="18"/>
                <w:szCs w:val="18"/>
              </w:rPr>
            </w:pPr>
            <w:r w:rsidRPr="00AE2AF9">
              <w:rPr>
                <w:sz w:val="18"/>
                <w:szCs w:val="18"/>
              </w:rPr>
              <w:t xml:space="preserve">submitted to the National Physical Planning Board </w:t>
            </w:r>
          </w:p>
          <w:p w14:paraId="09FB3725" w14:textId="77777777" w:rsidR="00AF782C" w:rsidRPr="00AE2AF9" w:rsidRDefault="00AF782C" w:rsidP="00AF782C">
            <w:pPr>
              <w:spacing w:after="0" w:line="23" w:lineRule="atLeast"/>
              <w:rPr>
                <w:sz w:val="18"/>
                <w:szCs w:val="18"/>
              </w:rPr>
            </w:pPr>
            <w:r w:rsidRPr="00AE2AF9">
              <w:rPr>
                <w:sz w:val="18"/>
                <w:szCs w:val="18"/>
              </w:rPr>
              <w:t>Score 1 or else 0</w:t>
            </w:r>
          </w:p>
        </w:tc>
        <w:tc>
          <w:tcPr>
            <w:tcW w:w="1021" w:type="pct"/>
            <w:shd w:val="clear" w:color="auto" w:fill="auto"/>
          </w:tcPr>
          <w:p w14:paraId="057F3D98" w14:textId="77777777" w:rsidR="00AF782C" w:rsidRPr="00AE2AF9" w:rsidRDefault="00AF782C" w:rsidP="00AF782C">
            <w:pPr>
              <w:spacing w:after="0" w:line="23" w:lineRule="atLeast"/>
              <w:rPr>
                <w:sz w:val="18"/>
                <w:szCs w:val="18"/>
              </w:rPr>
            </w:pPr>
            <w:r w:rsidRPr="00AE2AF9">
              <w:rPr>
                <w:sz w:val="18"/>
                <w:szCs w:val="18"/>
              </w:rPr>
              <w:t xml:space="preserve">From the National Physical Planning Board obtain the current Physical Development Plan that was submitted by the entity to establish whether: </w:t>
            </w:r>
          </w:p>
          <w:p w14:paraId="7D6A97B4" w14:textId="77777777" w:rsidR="00AF782C" w:rsidRPr="00AE2AF9" w:rsidRDefault="00AF782C" w:rsidP="009D1E59">
            <w:pPr>
              <w:pStyle w:val="ListParagraph"/>
              <w:numPr>
                <w:ilvl w:val="0"/>
                <w:numId w:val="53"/>
              </w:numPr>
              <w:spacing w:after="0" w:line="23" w:lineRule="atLeast"/>
              <w:ind w:left="340" w:hanging="374"/>
              <w:contextualSpacing w:val="0"/>
              <w:rPr>
                <w:sz w:val="18"/>
                <w:szCs w:val="18"/>
              </w:rPr>
            </w:pPr>
            <w:r w:rsidRPr="00AE2AF9">
              <w:rPr>
                <w:sz w:val="18"/>
                <w:szCs w:val="18"/>
              </w:rPr>
              <w:t xml:space="preserve">it was approved by Council/ Authority; </w:t>
            </w:r>
          </w:p>
          <w:p w14:paraId="7D4ACA06" w14:textId="77777777" w:rsidR="00AF782C" w:rsidRPr="00AE2AF9" w:rsidRDefault="00AF782C" w:rsidP="009D1E59">
            <w:pPr>
              <w:pStyle w:val="ListParagraph"/>
              <w:numPr>
                <w:ilvl w:val="0"/>
                <w:numId w:val="53"/>
              </w:numPr>
              <w:spacing w:after="0" w:line="23" w:lineRule="atLeast"/>
              <w:ind w:left="340" w:hanging="374"/>
              <w:contextualSpacing w:val="0"/>
              <w:rPr>
                <w:sz w:val="18"/>
                <w:szCs w:val="18"/>
              </w:rPr>
            </w:pPr>
            <w:r w:rsidRPr="00AE2AF9">
              <w:rPr>
                <w:sz w:val="18"/>
                <w:szCs w:val="18"/>
              </w:rPr>
              <w:t xml:space="preserve">is aligned to the overall GKMA development strategy; and </w:t>
            </w:r>
          </w:p>
          <w:p w14:paraId="39354F47" w14:textId="77777777" w:rsidR="00AF782C" w:rsidRPr="00AE2AF9" w:rsidRDefault="00AF782C" w:rsidP="009D1E59">
            <w:pPr>
              <w:pStyle w:val="ListParagraph"/>
              <w:numPr>
                <w:ilvl w:val="0"/>
                <w:numId w:val="53"/>
              </w:numPr>
              <w:spacing w:after="0" w:line="23" w:lineRule="atLeast"/>
              <w:ind w:left="340" w:hanging="374"/>
              <w:contextualSpacing w:val="0"/>
              <w:rPr>
                <w:sz w:val="18"/>
                <w:szCs w:val="18"/>
              </w:rPr>
            </w:pPr>
            <w:r w:rsidRPr="00AE2AF9">
              <w:rPr>
                <w:sz w:val="18"/>
                <w:szCs w:val="18"/>
              </w:rPr>
              <w:t>submitted to the National Physical Planning Board</w:t>
            </w:r>
          </w:p>
        </w:tc>
        <w:tc>
          <w:tcPr>
            <w:tcW w:w="1368" w:type="pct"/>
          </w:tcPr>
          <w:p w14:paraId="4D2F1D73" w14:textId="77777777" w:rsidR="00AF782C" w:rsidRPr="00AE2AF9" w:rsidRDefault="00AF782C" w:rsidP="00AF782C">
            <w:pPr>
              <w:spacing w:after="0" w:line="23" w:lineRule="atLeast"/>
              <w:ind w:left="-20" w:right="-20"/>
              <w:rPr>
                <w:rStyle w:val="eop"/>
                <w:sz w:val="18"/>
                <w:szCs w:val="18"/>
              </w:rPr>
            </w:pPr>
            <w:r w:rsidRPr="00AE2AF9">
              <w:rPr>
                <w:rFonts w:eastAsia="Trebuchet MS" w:cs="Trebuchet MS"/>
                <w:sz w:val="18"/>
                <w:szCs w:val="18"/>
              </w:rPr>
              <w:t xml:space="preserve">Mukono DLG has no approved District Physical Development Plan. </w:t>
            </w:r>
            <w:r w:rsidRPr="00AE2AF9">
              <w:rPr>
                <w:rStyle w:val="normaltextrun"/>
                <w:sz w:val="18"/>
                <w:szCs w:val="18"/>
              </w:rPr>
              <w:t>The Draft District PDP was pending Stakeholders’ input, consultations, Local Authorities Approval, MoLHUD Technical Committee and NPPB for approval.</w:t>
            </w:r>
            <w:r w:rsidRPr="00AE2AF9">
              <w:rPr>
                <w:rStyle w:val="eop"/>
                <w:sz w:val="18"/>
                <w:szCs w:val="18"/>
              </w:rPr>
              <w:t> </w:t>
            </w:r>
          </w:p>
          <w:p w14:paraId="2389A9A2" w14:textId="77777777" w:rsidR="00AF782C" w:rsidRPr="00AE2AF9" w:rsidRDefault="00AF782C" w:rsidP="00AF782C">
            <w:pPr>
              <w:spacing w:after="0" w:line="23" w:lineRule="atLeast"/>
              <w:ind w:left="-20" w:right="-20"/>
              <w:rPr>
                <w:sz w:val="18"/>
                <w:szCs w:val="18"/>
              </w:rPr>
            </w:pPr>
          </w:p>
        </w:tc>
        <w:tc>
          <w:tcPr>
            <w:tcW w:w="276" w:type="pct"/>
            <w:shd w:val="clear" w:color="auto" w:fill="auto"/>
          </w:tcPr>
          <w:p w14:paraId="733D720E" w14:textId="77777777" w:rsidR="00AF782C" w:rsidRPr="0078301B" w:rsidRDefault="00AF782C" w:rsidP="00AF782C">
            <w:pPr>
              <w:spacing w:after="0" w:line="23" w:lineRule="atLeast"/>
              <w:jc w:val="center"/>
              <w:rPr>
                <w:sz w:val="18"/>
                <w:szCs w:val="18"/>
              </w:rPr>
            </w:pPr>
            <w:r w:rsidRPr="0078301B">
              <w:rPr>
                <w:sz w:val="18"/>
                <w:szCs w:val="18"/>
              </w:rPr>
              <w:t>0</w:t>
            </w:r>
          </w:p>
        </w:tc>
      </w:tr>
      <w:tr w:rsidR="00AF782C" w:rsidRPr="00AE2AF9" w14:paraId="51DE93D3" w14:textId="77777777" w:rsidTr="00581286">
        <w:trPr>
          <w:trHeight w:val="20"/>
        </w:trPr>
        <w:tc>
          <w:tcPr>
            <w:tcW w:w="667" w:type="pct"/>
            <w:vMerge/>
            <w:tcMar>
              <w:top w:w="0" w:type="dxa"/>
              <w:left w:w="108" w:type="dxa"/>
              <w:bottom w:w="0" w:type="dxa"/>
              <w:right w:w="108" w:type="dxa"/>
            </w:tcMar>
          </w:tcPr>
          <w:p w14:paraId="14D4D27F" w14:textId="77777777" w:rsidR="00AF782C" w:rsidRPr="00AE2AF9" w:rsidRDefault="00AF782C" w:rsidP="00AF782C">
            <w:pPr>
              <w:spacing w:after="0" w:line="23" w:lineRule="atLeast"/>
              <w:rPr>
                <w:rFonts w:cstheme="minorHAnsi"/>
                <w:b/>
                <w:sz w:val="18"/>
                <w:szCs w:val="18"/>
              </w:rPr>
            </w:pPr>
          </w:p>
        </w:tc>
        <w:tc>
          <w:tcPr>
            <w:tcW w:w="205" w:type="pct"/>
            <w:vMerge/>
            <w:tcMar>
              <w:top w:w="0" w:type="dxa"/>
              <w:left w:w="108" w:type="dxa"/>
              <w:bottom w:w="0" w:type="dxa"/>
              <w:right w:w="108" w:type="dxa"/>
            </w:tcMar>
          </w:tcPr>
          <w:p w14:paraId="439C0AEF" w14:textId="77777777" w:rsidR="00AF782C" w:rsidRPr="00AE2AF9" w:rsidRDefault="00AF782C" w:rsidP="00AF782C">
            <w:pPr>
              <w:spacing w:after="0" w:line="23" w:lineRule="atLeast"/>
              <w:rPr>
                <w:rFonts w:cstheme="minorHAnsi"/>
                <w:b/>
                <w:sz w:val="18"/>
                <w:szCs w:val="18"/>
              </w:rPr>
            </w:pPr>
          </w:p>
        </w:tc>
        <w:tc>
          <w:tcPr>
            <w:tcW w:w="746" w:type="pct"/>
            <w:vMerge/>
            <w:tcMar>
              <w:top w:w="0" w:type="dxa"/>
              <w:left w:w="108" w:type="dxa"/>
              <w:bottom w:w="0" w:type="dxa"/>
              <w:right w:w="108" w:type="dxa"/>
            </w:tcMar>
          </w:tcPr>
          <w:p w14:paraId="545C4086" w14:textId="77777777" w:rsidR="00AF782C" w:rsidRPr="00AE2AF9" w:rsidRDefault="00AF782C" w:rsidP="00AF782C">
            <w:pPr>
              <w:spacing w:after="0" w:line="23" w:lineRule="atLeast"/>
              <w:rPr>
                <w:rFonts w:cstheme="minorHAnsi"/>
                <w:b/>
                <w:sz w:val="18"/>
                <w:szCs w:val="18"/>
              </w:rPr>
            </w:pPr>
          </w:p>
        </w:tc>
        <w:tc>
          <w:tcPr>
            <w:tcW w:w="716" w:type="pct"/>
            <w:shd w:val="clear" w:color="auto" w:fill="auto"/>
          </w:tcPr>
          <w:p w14:paraId="72243C61" w14:textId="77777777" w:rsidR="00AF782C" w:rsidRPr="00AE2AF9" w:rsidRDefault="00AF782C" w:rsidP="009D1E59">
            <w:pPr>
              <w:numPr>
                <w:ilvl w:val="0"/>
                <w:numId w:val="113"/>
              </w:numPr>
              <w:spacing w:after="0" w:line="23" w:lineRule="atLeast"/>
              <w:rPr>
                <w:rFonts w:cstheme="minorHAnsi"/>
                <w:sz w:val="18"/>
                <w:szCs w:val="18"/>
              </w:rPr>
            </w:pPr>
            <w:r w:rsidRPr="00AE2AF9">
              <w:rPr>
                <w:rFonts w:cstheme="minorHAnsi"/>
                <w:sz w:val="18"/>
                <w:szCs w:val="18"/>
              </w:rPr>
              <w:t>If the entity has detailed physical development plan(s) or/and area action plan(s) approved by the Authority/Council covering at least the percentage below:</w:t>
            </w:r>
          </w:p>
          <w:p w14:paraId="732D3E0F" w14:textId="77777777" w:rsidR="00AF782C" w:rsidRPr="00AE2AF9" w:rsidRDefault="00AF782C" w:rsidP="009D1E59">
            <w:pPr>
              <w:pStyle w:val="ListParagraph"/>
              <w:numPr>
                <w:ilvl w:val="0"/>
                <w:numId w:val="63"/>
              </w:numPr>
              <w:spacing w:after="0" w:line="23" w:lineRule="atLeast"/>
              <w:ind w:left="365"/>
              <w:contextualSpacing w:val="0"/>
              <w:rPr>
                <w:rFonts w:cstheme="minorHAnsi"/>
                <w:sz w:val="18"/>
                <w:szCs w:val="18"/>
              </w:rPr>
            </w:pPr>
            <w:r w:rsidRPr="00AE2AF9">
              <w:rPr>
                <w:rFonts w:cstheme="minorHAnsi"/>
                <w:sz w:val="18"/>
                <w:szCs w:val="18"/>
              </w:rPr>
              <w:t xml:space="preserve">30% in 1st and 2nd APA </w:t>
            </w:r>
          </w:p>
          <w:p w14:paraId="29B2CA26" w14:textId="77777777" w:rsidR="00AF782C" w:rsidRPr="00AE2AF9" w:rsidRDefault="00AF782C" w:rsidP="009D1E59">
            <w:pPr>
              <w:pStyle w:val="ListParagraph"/>
              <w:numPr>
                <w:ilvl w:val="0"/>
                <w:numId w:val="63"/>
              </w:numPr>
              <w:spacing w:after="0" w:line="23" w:lineRule="atLeast"/>
              <w:ind w:left="365"/>
              <w:contextualSpacing w:val="0"/>
              <w:rPr>
                <w:rFonts w:cstheme="minorHAnsi"/>
                <w:sz w:val="18"/>
                <w:szCs w:val="18"/>
              </w:rPr>
            </w:pPr>
            <w:r w:rsidRPr="00AE2AF9">
              <w:rPr>
                <w:rFonts w:cstheme="minorHAnsi"/>
                <w:sz w:val="18"/>
                <w:szCs w:val="18"/>
              </w:rPr>
              <w:t xml:space="preserve">50% in 3rd and 4th APA </w:t>
            </w:r>
          </w:p>
          <w:p w14:paraId="4B01E1A8" w14:textId="77777777" w:rsidR="00AF782C" w:rsidRPr="00AE2AF9" w:rsidRDefault="00AF782C" w:rsidP="00AF782C">
            <w:pPr>
              <w:spacing w:after="0" w:line="23" w:lineRule="atLeast"/>
              <w:ind w:left="365"/>
              <w:rPr>
                <w:sz w:val="18"/>
                <w:szCs w:val="18"/>
              </w:rPr>
            </w:pPr>
            <w:r w:rsidRPr="00AE2AF9">
              <w:rPr>
                <w:sz w:val="18"/>
                <w:szCs w:val="18"/>
              </w:rPr>
              <w:t>Score 1 or else 0.</w:t>
            </w:r>
          </w:p>
        </w:tc>
        <w:tc>
          <w:tcPr>
            <w:tcW w:w="1021" w:type="pct"/>
            <w:shd w:val="clear" w:color="auto" w:fill="auto"/>
          </w:tcPr>
          <w:p w14:paraId="223AB94F" w14:textId="77777777" w:rsidR="00AF782C" w:rsidRPr="00AE2AF9" w:rsidRDefault="00AF782C" w:rsidP="009D1E59">
            <w:pPr>
              <w:pStyle w:val="ListParagraph"/>
              <w:numPr>
                <w:ilvl w:val="0"/>
                <w:numId w:val="90"/>
              </w:numPr>
              <w:spacing w:after="0" w:line="23" w:lineRule="atLeast"/>
              <w:ind w:left="338"/>
              <w:contextualSpacing w:val="0"/>
              <w:rPr>
                <w:sz w:val="18"/>
                <w:szCs w:val="18"/>
              </w:rPr>
            </w:pPr>
            <w:r w:rsidRPr="00AE2AF9">
              <w:rPr>
                <w:sz w:val="18"/>
                <w:szCs w:val="18"/>
              </w:rPr>
              <w:t xml:space="preserve">From the Physical Planner obtain the detailed physical plan to establish: </w:t>
            </w:r>
          </w:p>
          <w:p w14:paraId="41E3C5EB" w14:textId="77777777" w:rsidR="00AF782C" w:rsidRPr="00AE2AF9" w:rsidRDefault="00AF782C" w:rsidP="009D1E59">
            <w:pPr>
              <w:pStyle w:val="ListParagraph"/>
              <w:numPr>
                <w:ilvl w:val="0"/>
                <w:numId w:val="90"/>
              </w:numPr>
              <w:spacing w:after="0" w:line="23" w:lineRule="atLeast"/>
              <w:ind w:left="338"/>
              <w:contextualSpacing w:val="0"/>
              <w:rPr>
                <w:rFonts w:cstheme="minorHAnsi"/>
                <w:sz w:val="18"/>
                <w:szCs w:val="18"/>
              </w:rPr>
            </w:pPr>
            <w:r w:rsidRPr="00AE2AF9">
              <w:rPr>
                <w:rFonts w:cstheme="minorHAnsi"/>
                <w:sz w:val="18"/>
                <w:szCs w:val="18"/>
              </w:rPr>
              <w:t>The proportion of the entity area covered and whether it was approved by the Authority/ Council.</w:t>
            </w:r>
          </w:p>
          <w:p w14:paraId="5A2CA761" w14:textId="77777777" w:rsidR="00AF782C" w:rsidRPr="00AE2AF9" w:rsidRDefault="00AF782C" w:rsidP="009D1E59">
            <w:pPr>
              <w:pStyle w:val="ListParagraph"/>
              <w:numPr>
                <w:ilvl w:val="0"/>
                <w:numId w:val="90"/>
              </w:numPr>
              <w:spacing w:after="0" w:line="23" w:lineRule="atLeast"/>
              <w:ind w:left="338"/>
              <w:contextualSpacing w:val="0"/>
              <w:rPr>
                <w:sz w:val="18"/>
                <w:szCs w:val="18"/>
              </w:rPr>
            </w:pPr>
            <w:r w:rsidRPr="00AE2AF9">
              <w:rPr>
                <w:sz w:val="18"/>
                <w:szCs w:val="18"/>
              </w:rPr>
              <w:t>From the Physical Planner establish the availability of an approved action area plan for the previous FY.</w:t>
            </w:r>
          </w:p>
        </w:tc>
        <w:tc>
          <w:tcPr>
            <w:tcW w:w="1368" w:type="pct"/>
          </w:tcPr>
          <w:p w14:paraId="7E1E1A5D" w14:textId="143734B4" w:rsidR="00AF782C" w:rsidRPr="00AE2AF9" w:rsidRDefault="00AF782C" w:rsidP="00AF782C">
            <w:pPr>
              <w:spacing w:after="0" w:line="23" w:lineRule="atLeast"/>
              <w:ind w:left="-20" w:right="-20"/>
              <w:rPr>
                <w:sz w:val="18"/>
                <w:szCs w:val="18"/>
              </w:rPr>
            </w:pPr>
            <w:r w:rsidRPr="00AE2AF9">
              <w:rPr>
                <w:rFonts w:eastAsia="Trebuchet MS" w:cs="Trebuchet MS"/>
                <w:sz w:val="18"/>
                <w:szCs w:val="18"/>
              </w:rPr>
              <w:t xml:space="preserve">Detailed Plan for Nakifuma – Nagalama TC (2021 – 2026) </w:t>
            </w:r>
            <w:r w:rsidRPr="00AE2AF9">
              <w:rPr>
                <w:rStyle w:val="normaltextrun"/>
                <w:sz w:val="18"/>
                <w:szCs w:val="18"/>
                <w:shd w:val="clear" w:color="auto" w:fill="FFFFFF"/>
              </w:rPr>
              <w:t>was prepared covering</w:t>
            </w:r>
            <w:r w:rsidRPr="00AE2AF9">
              <w:rPr>
                <w:rFonts w:eastAsia="Trebuchet MS" w:cs="Trebuchet MS"/>
                <w:sz w:val="18"/>
                <w:szCs w:val="18"/>
              </w:rPr>
              <w:t xml:space="preserve"> 118.07 sq. km. </w:t>
            </w:r>
          </w:p>
          <w:p w14:paraId="63E651BA" w14:textId="77777777" w:rsidR="00AF782C" w:rsidRPr="00AE2AF9" w:rsidRDefault="00AF782C" w:rsidP="00AF782C">
            <w:pPr>
              <w:spacing w:after="0" w:line="23" w:lineRule="atLeast"/>
              <w:ind w:left="-20" w:right="-20"/>
              <w:rPr>
                <w:sz w:val="18"/>
                <w:szCs w:val="18"/>
              </w:rPr>
            </w:pPr>
            <w:r w:rsidRPr="00AE2AF9">
              <w:rPr>
                <w:rFonts w:eastAsia="Trebuchet MS" w:cs="Trebuchet MS"/>
                <w:sz w:val="18"/>
                <w:szCs w:val="18"/>
              </w:rPr>
              <w:t>Approved by Council in August 2021 under Min. No. 10/NNTC/AUGUST/2021</w:t>
            </w:r>
          </w:p>
          <w:p w14:paraId="15DA34CC" w14:textId="77777777" w:rsidR="00AF782C" w:rsidRPr="00AE2AF9" w:rsidRDefault="00AF782C" w:rsidP="00AF782C">
            <w:pPr>
              <w:spacing w:after="0" w:line="23" w:lineRule="atLeast"/>
              <w:ind w:left="-20" w:right="-20"/>
              <w:rPr>
                <w:rFonts w:eastAsia="Trebuchet MS" w:cs="Trebuchet MS"/>
                <w:sz w:val="18"/>
                <w:szCs w:val="18"/>
              </w:rPr>
            </w:pPr>
            <w:r w:rsidRPr="00AE2AF9">
              <w:rPr>
                <w:rStyle w:val="normaltextrun"/>
                <w:sz w:val="18"/>
                <w:szCs w:val="18"/>
                <w:shd w:val="clear" w:color="auto" w:fill="FFFFFF"/>
              </w:rPr>
              <w:t>Action Area Plans prepared for</w:t>
            </w:r>
          </w:p>
          <w:p w14:paraId="6F2842FC" w14:textId="77777777" w:rsidR="00AF782C" w:rsidRPr="00AE2AF9" w:rsidRDefault="00AF782C" w:rsidP="009D1E59">
            <w:pPr>
              <w:pStyle w:val="ListParagraph"/>
              <w:numPr>
                <w:ilvl w:val="0"/>
                <w:numId w:val="78"/>
              </w:numPr>
              <w:spacing w:after="0" w:line="23" w:lineRule="atLeast"/>
              <w:contextualSpacing w:val="0"/>
              <w:rPr>
                <w:rFonts w:eastAsia="Trebuchet MS" w:cs="Trebuchet MS"/>
                <w:sz w:val="18"/>
                <w:szCs w:val="18"/>
              </w:rPr>
            </w:pPr>
            <w:r w:rsidRPr="00AE2AF9">
              <w:rPr>
                <w:rFonts w:eastAsia="Trebuchet MS" w:cs="Trebuchet MS"/>
                <w:sz w:val="18"/>
                <w:szCs w:val="18"/>
              </w:rPr>
              <w:t xml:space="preserve">Nagalama Ward covering 12.0588 sq. km, </w:t>
            </w:r>
          </w:p>
          <w:p w14:paraId="769EA552" w14:textId="77777777" w:rsidR="00AF782C" w:rsidRPr="00AE2AF9" w:rsidRDefault="00AF782C" w:rsidP="009D1E59">
            <w:pPr>
              <w:pStyle w:val="ListParagraph"/>
              <w:numPr>
                <w:ilvl w:val="0"/>
                <w:numId w:val="78"/>
              </w:numPr>
              <w:spacing w:after="0" w:line="23" w:lineRule="atLeast"/>
              <w:contextualSpacing w:val="0"/>
              <w:rPr>
                <w:rFonts w:eastAsia="Trebuchet MS" w:cs="Trebuchet MS"/>
                <w:sz w:val="18"/>
                <w:szCs w:val="18"/>
              </w:rPr>
            </w:pPr>
            <w:r w:rsidRPr="00AE2AF9">
              <w:rPr>
                <w:rFonts w:eastAsia="Trebuchet MS" w:cs="Trebuchet MS"/>
                <w:sz w:val="18"/>
                <w:szCs w:val="18"/>
              </w:rPr>
              <w:t xml:space="preserve">Nakanyonyi Ward covering 27.421 sq. km, and </w:t>
            </w:r>
          </w:p>
          <w:p w14:paraId="3F392AA8" w14:textId="77777777" w:rsidR="00AF782C" w:rsidRPr="00AE2AF9" w:rsidRDefault="00AF782C" w:rsidP="009D1E59">
            <w:pPr>
              <w:pStyle w:val="ListParagraph"/>
              <w:numPr>
                <w:ilvl w:val="0"/>
                <w:numId w:val="78"/>
              </w:numPr>
              <w:spacing w:after="0" w:line="23" w:lineRule="atLeast"/>
              <w:contextualSpacing w:val="0"/>
              <w:rPr>
                <w:rFonts w:eastAsia="Trebuchet MS" w:cs="Trebuchet MS"/>
                <w:sz w:val="18"/>
                <w:szCs w:val="18"/>
              </w:rPr>
            </w:pPr>
            <w:r w:rsidRPr="00AE2AF9">
              <w:rPr>
                <w:rFonts w:eastAsia="Trebuchet MS" w:cs="Trebuchet MS"/>
                <w:sz w:val="18"/>
                <w:szCs w:val="18"/>
              </w:rPr>
              <w:t>Namaliga Ward covering 16.671 sq. km.</w:t>
            </w:r>
          </w:p>
          <w:p w14:paraId="0F265037" w14:textId="77777777" w:rsidR="00AF782C" w:rsidRPr="00AE2AF9" w:rsidDel="007C6756" w:rsidRDefault="00AF782C" w:rsidP="00AF782C">
            <w:pPr>
              <w:spacing w:after="0" w:line="23" w:lineRule="atLeast"/>
              <w:ind w:right="-20"/>
              <w:rPr>
                <w:sz w:val="18"/>
                <w:szCs w:val="18"/>
              </w:rPr>
            </w:pPr>
            <w:r w:rsidRPr="00AE2AF9">
              <w:rPr>
                <w:rStyle w:val="normaltextrun"/>
                <w:sz w:val="18"/>
                <w:szCs w:val="18"/>
                <w:shd w:val="clear" w:color="auto" w:fill="FFFFFF"/>
              </w:rPr>
              <w:t xml:space="preserve">Total area was 174.228 sq. Km equivalent to </w:t>
            </w:r>
            <w:r w:rsidRPr="00AE2AF9">
              <w:rPr>
                <w:rStyle w:val="normaltextrun"/>
                <w:b/>
                <w:bCs/>
                <w:sz w:val="18"/>
                <w:szCs w:val="18"/>
                <w:shd w:val="clear" w:color="auto" w:fill="FFFFFF"/>
              </w:rPr>
              <w:t>1.573 percent</w:t>
            </w:r>
            <w:r w:rsidRPr="00AE2AF9">
              <w:rPr>
                <w:rStyle w:val="normaltextrun"/>
                <w:sz w:val="18"/>
                <w:szCs w:val="18"/>
                <w:shd w:val="clear" w:color="auto" w:fill="FFFFFF"/>
              </w:rPr>
              <w:t xml:space="preserve"> of the entire Mukono District LG.</w:t>
            </w:r>
            <w:r w:rsidRPr="00AE2AF9">
              <w:rPr>
                <w:rStyle w:val="eop"/>
                <w:sz w:val="18"/>
                <w:szCs w:val="18"/>
                <w:shd w:val="clear" w:color="auto" w:fill="FFFFFF"/>
              </w:rPr>
              <w:t> </w:t>
            </w:r>
            <w:r w:rsidRPr="00AE2AF9" w:rsidDel="007C6756">
              <w:rPr>
                <w:rFonts w:eastAsia="Trebuchet MS" w:cs="Trebuchet MS"/>
                <w:sz w:val="18"/>
                <w:szCs w:val="18"/>
              </w:rPr>
              <w:t>Total area = 174.228 sq. km</w:t>
            </w:r>
          </w:p>
          <w:p w14:paraId="4BE01802" w14:textId="77777777" w:rsidR="00AF782C" w:rsidRPr="00AE2AF9" w:rsidRDefault="00AF782C" w:rsidP="00AF782C">
            <w:pPr>
              <w:spacing w:after="0" w:line="23" w:lineRule="atLeast"/>
              <w:rPr>
                <w:rFonts w:eastAsia="Trebuchet MS" w:cs="Trebuchet MS"/>
                <w:sz w:val="18"/>
                <w:szCs w:val="18"/>
              </w:rPr>
            </w:pPr>
            <w:r w:rsidRPr="00AE2AF9" w:rsidDel="007C6756">
              <w:rPr>
                <w:rFonts w:eastAsia="Trebuchet MS" w:cs="Trebuchet MS"/>
                <w:sz w:val="18"/>
                <w:szCs w:val="18"/>
              </w:rPr>
              <w:t xml:space="preserve">The above covers </w:t>
            </w:r>
            <w:r w:rsidRPr="00AE2AF9" w:rsidDel="007C6756">
              <w:rPr>
                <w:rFonts w:eastAsia="Trebuchet MS" w:cs="Trebuchet MS"/>
                <w:b/>
                <w:bCs/>
                <w:sz w:val="18"/>
                <w:szCs w:val="18"/>
              </w:rPr>
              <w:t>1.573 percent</w:t>
            </w:r>
            <w:r w:rsidRPr="00AE2AF9" w:rsidDel="007C6756">
              <w:rPr>
                <w:rFonts w:eastAsia="Trebuchet MS" w:cs="Trebuchet MS"/>
                <w:sz w:val="18"/>
                <w:szCs w:val="18"/>
              </w:rPr>
              <w:t xml:space="preserve"> of the entire Mukono District LG.</w:t>
            </w:r>
          </w:p>
        </w:tc>
        <w:tc>
          <w:tcPr>
            <w:tcW w:w="276" w:type="pct"/>
          </w:tcPr>
          <w:p w14:paraId="6F05F03F" w14:textId="77777777" w:rsidR="00AF782C" w:rsidRPr="0078301B" w:rsidRDefault="00AF782C" w:rsidP="00AF782C">
            <w:pPr>
              <w:spacing w:after="0" w:line="23" w:lineRule="atLeast"/>
              <w:jc w:val="center"/>
              <w:rPr>
                <w:sz w:val="18"/>
                <w:szCs w:val="18"/>
              </w:rPr>
            </w:pPr>
            <w:r w:rsidRPr="0078301B">
              <w:rPr>
                <w:sz w:val="18"/>
                <w:szCs w:val="18"/>
              </w:rPr>
              <w:t>0</w:t>
            </w:r>
          </w:p>
        </w:tc>
      </w:tr>
      <w:tr w:rsidR="00AF782C" w:rsidRPr="00AE2AF9" w14:paraId="7603E422" w14:textId="77777777" w:rsidTr="00581286">
        <w:trPr>
          <w:trHeight w:val="20"/>
        </w:trPr>
        <w:tc>
          <w:tcPr>
            <w:tcW w:w="667" w:type="pct"/>
            <w:vMerge/>
            <w:tcMar>
              <w:top w:w="0" w:type="dxa"/>
              <w:left w:w="108" w:type="dxa"/>
              <w:bottom w:w="0" w:type="dxa"/>
              <w:right w:w="108" w:type="dxa"/>
            </w:tcMar>
          </w:tcPr>
          <w:p w14:paraId="62D9F811" w14:textId="77777777" w:rsidR="00AF782C" w:rsidRPr="00AE2AF9" w:rsidRDefault="00AF782C" w:rsidP="00AF782C">
            <w:pPr>
              <w:spacing w:after="0" w:line="23" w:lineRule="atLeast"/>
              <w:rPr>
                <w:rFonts w:cstheme="minorHAnsi"/>
                <w:b/>
                <w:sz w:val="18"/>
                <w:szCs w:val="18"/>
              </w:rPr>
            </w:pPr>
          </w:p>
        </w:tc>
        <w:tc>
          <w:tcPr>
            <w:tcW w:w="205" w:type="pct"/>
            <w:vMerge/>
            <w:tcMar>
              <w:top w:w="0" w:type="dxa"/>
              <w:left w:w="108" w:type="dxa"/>
              <w:bottom w:w="0" w:type="dxa"/>
              <w:right w:w="108" w:type="dxa"/>
            </w:tcMar>
          </w:tcPr>
          <w:p w14:paraId="5F0E8C06" w14:textId="77777777" w:rsidR="00AF782C" w:rsidRPr="00AE2AF9" w:rsidRDefault="00AF782C" w:rsidP="00AF782C">
            <w:pPr>
              <w:spacing w:after="0" w:line="23" w:lineRule="atLeast"/>
              <w:rPr>
                <w:rFonts w:cstheme="minorHAnsi"/>
                <w:b/>
                <w:sz w:val="18"/>
                <w:szCs w:val="18"/>
              </w:rPr>
            </w:pPr>
          </w:p>
        </w:tc>
        <w:tc>
          <w:tcPr>
            <w:tcW w:w="746" w:type="pct"/>
            <w:vMerge/>
            <w:tcMar>
              <w:top w:w="0" w:type="dxa"/>
              <w:left w:w="108" w:type="dxa"/>
              <w:bottom w:w="0" w:type="dxa"/>
              <w:right w:w="108" w:type="dxa"/>
            </w:tcMar>
          </w:tcPr>
          <w:p w14:paraId="4C1EB8F1" w14:textId="77777777" w:rsidR="00AF782C" w:rsidRPr="00AE2AF9" w:rsidRDefault="00AF782C" w:rsidP="00AF782C">
            <w:pPr>
              <w:spacing w:after="0" w:line="23" w:lineRule="atLeast"/>
              <w:rPr>
                <w:rFonts w:cstheme="minorHAnsi"/>
                <w:b/>
                <w:sz w:val="18"/>
                <w:szCs w:val="18"/>
              </w:rPr>
            </w:pPr>
          </w:p>
        </w:tc>
        <w:tc>
          <w:tcPr>
            <w:tcW w:w="716" w:type="pct"/>
            <w:shd w:val="clear" w:color="auto" w:fill="auto"/>
          </w:tcPr>
          <w:p w14:paraId="51A9CB91" w14:textId="77777777" w:rsidR="00AF782C" w:rsidRPr="00AE2AF9" w:rsidRDefault="00AF782C" w:rsidP="009D1E59">
            <w:pPr>
              <w:numPr>
                <w:ilvl w:val="0"/>
                <w:numId w:val="113"/>
              </w:numPr>
              <w:spacing w:after="0" w:line="23" w:lineRule="atLeast"/>
              <w:rPr>
                <w:rFonts w:cstheme="minorHAnsi"/>
                <w:sz w:val="18"/>
                <w:szCs w:val="18"/>
              </w:rPr>
            </w:pPr>
            <w:r w:rsidRPr="00AE2AF9">
              <w:rPr>
                <w:sz w:val="18"/>
                <w:szCs w:val="18"/>
              </w:rPr>
              <w:t xml:space="preserve">If the current Physical Development Plan considers climate and disaster risks (e.g. flooding) </w:t>
            </w:r>
          </w:p>
          <w:p w14:paraId="79F36798" w14:textId="77777777" w:rsidR="00AF782C" w:rsidRPr="00AE2AF9" w:rsidRDefault="00AF782C" w:rsidP="00AF782C">
            <w:pPr>
              <w:spacing w:after="0" w:line="23" w:lineRule="atLeast"/>
              <w:ind w:left="360"/>
              <w:rPr>
                <w:sz w:val="18"/>
                <w:szCs w:val="18"/>
              </w:rPr>
            </w:pPr>
            <w:r w:rsidRPr="00AE2AF9">
              <w:rPr>
                <w:sz w:val="18"/>
                <w:szCs w:val="18"/>
              </w:rPr>
              <w:t>Score 1 or else 0</w:t>
            </w:r>
          </w:p>
        </w:tc>
        <w:tc>
          <w:tcPr>
            <w:tcW w:w="1021" w:type="pct"/>
            <w:shd w:val="clear" w:color="auto" w:fill="auto"/>
          </w:tcPr>
          <w:p w14:paraId="09DA1DF8" w14:textId="77777777" w:rsidR="00AF782C" w:rsidRPr="00AE2AF9" w:rsidRDefault="00AF782C" w:rsidP="009D1E59">
            <w:pPr>
              <w:pStyle w:val="ListParagraph"/>
              <w:numPr>
                <w:ilvl w:val="0"/>
                <w:numId w:val="91"/>
              </w:numPr>
              <w:spacing w:after="0" w:line="23" w:lineRule="atLeast"/>
              <w:contextualSpacing w:val="0"/>
              <w:jc w:val="left"/>
              <w:rPr>
                <w:sz w:val="18"/>
                <w:szCs w:val="18"/>
              </w:rPr>
            </w:pPr>
            <w:r w:rsidRPr="00AE2AF9">
              <w:rPr>
                <w:sz w:val="18"/>
                <w:szCs w:val="18"/>
              </w:rPr>
              <w:t>From the National Physical Planning Board obtain the current Physical Development Plan that was approved by Council and submitted by the entity and assess whether key hazards are considered.</w:t>
            </w:r>
          </w:p>
        </w:tc>
        <w:tc>
          <w:tcPr>
            <w:tcW w:w="1368" w:type="pct"/>
          </w:tcPr>
          <w:p w14:paraId="0FBC6E5E" w14:textId="77777777" w:rsidR="00AF782C" w:rsidRPr="00AE2AF9" w:rsidRDefault="00AF782C" w:rsidP="00AF782C">
            <w:pPr>
              <w:spacing w:after="0" w:line="23" w:lineRule="atLeast"/>
              <w:rPr>
                <w:rFonts w:eastAsia="Trebuchet MS" w:cs="Trebuchet MS"/>
                <w:sz w:val="18"/>
                <w:szCs w:val="18"/>
              </w:rPr>
            </w:pPr>
            <w:r w:rsidRPr="00AE2AF9">
              <w:rPr>
                <w:rFonts w:eastAsia="Trebuchet MS" w:cs="Trebuchet MS"/>
                <w:sz w:val="18"/>
                <w:szCs w:val="18"/>
              </w:rPr>
              <w:t xml:space="preserve">Mukono DLG has no District PDP approved by Mukono District Council and the National Physical Development Plan. </w:t>
            </w:r>
            <w:r w:rsidRPr="00AE2AF9">
              <w:rPr>
                <w:rStyle w:val="normaltextrun"/>
                <w:sz w:val="18"/>
                <w:szCs w:val="18"/>
                <w:shd w:val="clear" w:color="auto" w:fill="FFFFFF"/>
              </w:rPr>
              <w:t>Thus, not possible to determine the inclusion of climate and disaster risk components.</w:t>
            </w:r>
          </w:p>
        </w:tc>
        <w:tc>
          <w:tcPr>
            <w:tcW w:w="276" w:type="pct"/>
          </w:tcPr>
          <w:p w14:paraId="4AE2B343" w14:textId="77777777" w:rsidR="00AF782C" w:rsidRPr="0078301B" w:rsidRDefault="00AF782C" w:rsidP="00AF782C">
            <w:pPr>
              <w:spacing w:after="0" w:line="23" w:lineRule="atLeast"/>
              <w:jc w:val="center"/>
              <w:rPr>
                <w:sz w:val="18"/>
                <w:szCs w:val="18"/>
              </w:rPr>
            </w:pPr>
            <w:r w:rsidRPr="0078301B">
              <w:rPr>
                <w:sz w:val="18"/>
                <w:szCs w:val="18"/>
              </w:rPr>
              <w:t>0</w:t>
            </w:r>
          </w:p>
        </w:tc>
      </w:tr>
      <w:tr w:rsidR="00AF782C" w:rsidRPr="00AE2AF9" w14:paraId="6929091E" w14:textId="77777777" w:rsidTr="00581286">
        <w:trPr>
          <w:trHeight w:val="2294"/>
        </w:trPr>
        <w:tc>
          <w:tcPr>
            <w:tcW w:w="667" w:type="pct"/>
            <w:vMerge/>
            <w:tcMar>
              <w:top w:w="0" w:type="dxa"/>
              <w:left w:w="108" w:type="dxa"/>
              <w:bottom w:w="0" w:type="dxa"/>
              <w:right w:w="108" w:type="dxa"/>
            </w:tcMar>
          </w:tcPr>
          <w:p w14:paraId="0E53E18B" w14:textId="77777777" w:rsidR="00AF782C" w:rsidRPr="00AE2AF9" w:rsidRDefault="00AF782C" w:rsidP="00AF782C">
            <w:pPr>
              <w:spacing w:after="0" w:line="23" w:lineRule="atLeast"/>
              <w:rPr>
                <w:rFonts w:cstheme="minorHAnsi"/>
                <w:b/>
                <w:sz w:val="18"/>
                <w:szCs w:val="18"/>
              </w:rPr>
            </w:pPr>
          </w:p>
        </w:tc>
        <w:tc>
          <w:tcPr>
            <w:tcW w:w="205" w:type="pct"/>
            <w:vMerge/>
            <w:tcMar>
              <w:top w:w="0" w:type="dxa"/>
              <w:left w:w="108" w:type="dxa"/>
              <w:bottom w:w="0" w:type="dxa"/>
              <w:right w:w="108" w:type="dxa"/>
            </w:tcMar>
          </w:tcPr>
          <w:p w14:paraId="43004845" w14:textId="77777777" w:rsidR="00AF782C" w:rsidRPr="00AE2AF9" w:rsidRDefault="00AF782C" w:rsidP="00AF782C">
            <w:pPr>
              <w:spacing w:after="0" w:line="23" w:lineRule="atLeast"/>
              <w:rPr>
                <w:rFonts w:cstheme="minorHAnsi"/>
                <w:b/>
                <w:sz w:val="18"/>
                <w:szCs w:val="18"/>
              </w:rPr>
            </w:pPr>
          </w:p>
        </w:tc>
        <w:tc>
          <w:tcPr>
            <w:tcW w:w="746" w:type="pct"/>
            <w:vMerge/>
            <w:tcMar>
              <w:top w:w="0" w:type="dxa"/>
              <w:left w:w="108" w:type="dxa"/>
              <w:bottom w:w="0" w:type="dxa"/>
              <w:right w:w="108" w:type="dxa"/>
            </w:tcMar>
          </w:tcPr>
          <w:p w14:paraId="7CE1506F" w14:textId="77777777" w:rsidR="00AF782C" w:rsidRPr="00AE2AF9" w:rsidRDefault="00AF782C" w:rsidP="00AF782C">
            <w:pPr>
              <w:spacing w:after="0" w:line="23" w:lineRule="atLeast"/>
              <w:rPr>
                <w:rFonts w:cstheme="minorHAnsi"/>
                <w:b/>
                <w:sz w:val="18"/>
                <w:szCs w:val="18"/>
              </w:rPr>
            </w:pPr>
          </w:p>
        </w:tc>
        <w:tc>
          <w:tcPr>
            <w:tcW w:w="716" w:type="pct"/>
            <w:vMerge w:val="restart"/>
            <w:shd w:val="clear" w:color="auto" w:fill="auto"/>
          </w:tcPr>
          <w:p w14:paraId="6AD7BC91" w14:textId="77777777" w:rsidR="00AF782C" w:rsidRPr="00AE2AF9" w:rsidRDefault="00AF782C" w:rsidP="009D1E59">
            <w:pPr>
              <w:numPr>
                <w:ilvl w:val="0"/>
                <w:numId w:val="113"/>
              </w:numPr>
              <w:spacing w:after="0" w:line="23" w:lineRule="atLeast"/>
              <w:rPr>
                <w:sz w:val="18"/>
                <w:szCs w:val="18"/>
              </w:rPr>
            </w:pPr>
            <w:r w:rsidRPr="00AE2AF9">
              <w:rPr>
                <w:sz w:val="18"/>
                <w:szCs w:val="18"/>
              </w:rPr>
              <w:t xml:space="preserve">If all infrastructure investments implemented by the entity in the previous FY </w:t>
            </w:r>
          </w:p>
          <w:p w14:paraId="7169E575" w14:textId="77777777" w:rsidR="00AF782C" w:rsidRPr="00AE2AF9" w:rsidRDefault="00AF782C" w:rsidP="009D1E59">
            <w:pPr>
              <w:pStyle w:val="ListParagraph"/>
              <w:numPr>
                <w:ilvl w:val="0"/>
                <w:numId w:val="64"/>
              </w:numPr>
              <w:spacing w:after="0" w:line="23" w:lineRule="atLeast"/>
              <w:ind w:left="455"/>
              <w:contextualSpacing w:val="0"/>
              <w:rPr>
                <w:rFonts w:cstheme="minorHAnsi"/>
                <w:sz w:val="18"/>
                <w:szCs w:val="18"/>
              </w:rPr>
            </w:pPr>
            <w:r w:rsidRPr="00AE2AF9">
              <w:rPr>
                <w:rFonts w:cstheme="minorHAnsi"/>
                <w:sz w:val="18"/>
                <w:szCs w:val="18"/>
              </w:rPr>
              <w:t xml:space="preserve">Are consistent with the approved Physical </w:t>
            </w:r>
            <w:r w:rsidRPr="00AE2AF9">
              <w:rPr>
                <w:rFonts w:cstheme="minorHAnsi"/>
                <w:sz w:val="18"/>
                <w:szCs w:val="18"/>
              </w:rPr>
              <w:lastRenderedPageBreak/>
              <w:t xml:space="preserve">Development Plan; and </w:t>
            </w:r>
          </w:p>
          <w:p w14:paraId="0694B12B" w14:textId="77777777" w:rsidR="00AF782C" w:rsidRPr="00AE2AF9" w:rsidRDefault="00AF782C" w:rsidP="009D1E59">
            <w:pPr>
              <w:pStyle w:val="ListParagraph"/>
              <w:numPr>
                <w:ilvl w:val="0"/>
                <w:numId w:val="64"/>
              </w:numPr>
              <w:spacing w:after="0" w:line="23" w:lineRule="atLeast"/>
              <w:ind w:left="455"/>
              <w:contextualSpacing w:val="0"/>
              <w:rPr>
                <w:sz w:val="18"/>
                <w:szCs w:val="18"/>
              </w:rPr>
            </w:pPr>
            <w:r w:rsidRPr="00AE2AF9">
              <w:rPr>
                <w:sz w:val="18"/>
                <w:szCs w:val="18"/>
              </w:rPr>
              <w:t>Have a Planning Compliance Certificate issued by MoLHUD.</w:t>
            </w:r>
          </w:p>
          <w:p w14:paraId="115D753F" w14:textId="77777777" w:rsidR="00AF782C" w:rsidRPr="00AE2AF9" w:rsidRDefault="00AF782C" w:rsidP="00AF782C">
            <w:pPr>
              <w:spacing w:after="0" w:line="23" w:lineRule="atLeast"/>
              <w:ind w:left="360"/>
              <w:rPr>
                <w:rFonts w:cstheme="minorHAnsi"/>
                <w:sz w:val="18"/>
                <w:szCs w:val="18"/>
              </w:rPr>
            </w:pPr>
            <w:r w:rsidRPr="00AE2AF9">
              <w:rPr>
                <w:rFonts w:cstheme="minorHAnsi"/>
                <w:sz w:val="18"/>
                <w:szCs w:val="18"/>
              </w:rPr>
              <w:t>Score 1 or else 0</w:t>
            </w:r>
          </w:p>
        </w:tc>
        <w:tc>
          <w:tcPr>
            <w:tcW w:w="1021" w:type="pct"/>
            <w:shd w:val="clear" w:color="auto" w:fill="auto"/>
          </w:tcPr>
          <w:p w14:paraId="4967B552" w14:textId="77777777" w:rsidR="00AF782C" w:rsidRPr="00AE2AF9" w:rsidRDefault="00AF782C" w:rsidP="009D1E59">
            <w:pPr>
              <w:pStyle w:val="ListParagraph"/>
              <w:numPr>
                <w:ilvl w:val="0"/>
                <w:numId w:val="92"/>
              </w:numPr>
              <w:spacing w:after="0" w:line="23" w:lineRule="atLeast"/>
              <w:contextualSpacing w:val="0"/>
              <w:jc w:val="left"/>
              <w:rPr>
                <w:sz w:val="18"/>
                <w:szCs w:val="18"/>
              </w:rPr>
            </w:pPr>
            <w:r w:rsidRPr="00AE2AF9">
              <w:rPr>
                <w:sz w:val="18"/>
                <w:szCs w:val="18"/>
              </w:rPr>
              <w:lastRenderedPageBreak/>
              <w:t>Obtain a list of new investments and determine whether they were approved by the Physical Planning Committee and are consistent with the approved physical development plan.</w:t>
            </w:r>
          </w:p>
        </w:tc>
        <w:tc>
          <w:tcPr>
            <w:tcW w:w="1368" w:type="pct"/>
          </w:tcPr>
          <w:p w14:paraId="2AA3F6EA" w14:textId="77777777" w:rsidR="00AF782C" w:rsidRPr="00AE2AF9" w:rsidRDefault="00AF782C" w:rsidP="00AF782C">
            <w:pPr>
              <w:spacing w:after="0" w:line="23" w:lineRule="atLeast"/>
              <w:ind w:left="-20" w:right="-20"/>
              <w:rPr>
                <w:sz w:val="18"/>
                <w:szCs w:val="18"/>
              </w:rPr>
            </w:pPr>
            <w:r w:rsidRPr="00AE2AF9">
              <w:rPr>
                <w:rFonts w:eastAsia="Trebuchet MS" w:cs="Trebuchet MS"/>
                <w:sz w:val="18"/>
                <w:szCs w:val="18"/>
              </w:rPr>
              <w:t>All new investments -Government Projects for Mukono DLG were not approved by the Physical Planning Committee.</w:t>
            </w:r>
          </w:p>
          <w:p w14:paraId="6F44269A" w14:textId="77777777" w:rsidR="00AF782C" w:rsidRPr="00AE2AF9" w:rsidRDefault="00AF782C" w:rsidP="00AF782C">
            <w:pPr>
              <w:spacing w:after="0" w:line="23" w:lineRule="atLeast"/>
              <w:ind w:left="-20" w:right="-20"/>
              <w:rPr>
                <w:sz w:val="18"/>
                <w:szCs w:val="18"/>
              </w:rPr>
            </w:pPr>
            <w:r w:rsidRPr="00AE2AF9">
              <w:rPr>
                <w:rFonts w:eastAsia="Trebuchet MS" w:cs="Trebuchet MS"/>
                <w:sz w:val="18"/>
                <w:szCs w:val="18"/>
              </w:rPr>
              <w:t>All new private investments were approved by the Physical Panning Committee such as factories, schools, quarries, etc.</w:t>
            </w:r>
          </w:p>
          <w:p w14:paraId="2489D99C" w14:textId="77777777" w:rsidR="00AF782C" w:rsidRPr="00AE2AF9" w:rsidRDefault="00AF782C" w:rsidP="00AF782C">
            <w:pPr>
              <w:spacing w:after="0" w:line="23" w:lineRule="atLeast"/>
              <w:ind w:left="-20" w:right="-20"/>
              <w:rPr>
                <w:sz w:val="18"/>
                <w:szCs w:val="18"/>
              </w:rPr>
            </w:pPr>
            <w:r w:rsidRPr="00AE2AF9">
              <w:rPr>
                <w:rFonts w:eastAsia="Trebuchet MS" w:cs="Trebuchet MS"/>
                <w:sz w:val="18"/>
                <w:szCs w:val="18"/>
              </w:rPr>
              <w:t xml:space="preserve"> </w:t>
            </w:r>
          </w:p>
          <w:p w14:paraId="576DEC4B" w14:textId="77777777" w:rsidR="00AF782C" w:rsidRPr="00AE2AF9" w:rsidRDefault="00AF782C" w:rsidP="00AF782C">
            <w:pPr>
              <w:spacing w:after="0" w:line="23" w:lineRule="atLeast"/>
              <w:rPr>
                <w:rFonts w:eastAsia="Trebuchet MS" w:cs="Trebuchet MS"/>
                <w:sz w:val="18"/>
                <w:szCs w:val="18"/>
              </w:rPr>
            </w:pPr>
          </w:p>
        </w:tc>
        <w:tc>
          <w:tcPr>
            <w:tcW w:w="276" w:type="pct"/>
            <w:vMerge w:val="restart"/>
          </w:tcPr>
          <w:p w14:paraId="2F0EE30C" w14:textId="77777777" w:rsidR="00AF782C" w:rsidRPr="0078301B" w:rsidRDefault="00AF782C" w:rsidP="00AF782C">
            <w:pPr>
              <w:spacing w:after="0" w:line="23" w:lineRule="atLeast"/>
              <w:jc w:val="center"/>
              <w:rPr>
                <w:sz w:val="18"/>
                <w:szCs w:val="18"/>
              </w:rPr>
            </w:pPr>
            <w:r w:rsidRPr="0078301B">
              <w:rPr>
                <w:sz w:val="18"/>
                <w:szCs w:val="18"/>
              </w:rPr>
              <w:t>0</w:t>
            </w:r>
          </w:p>
        </w:tc>
      </w:tr>
      <w:tr w:rsidR="00AF782C" w:rsidRPr="00AE2AF9" w14:paraId="140397AF" w14:textId="77777777" w:rsidTr="00581286">
        <w:trPr>
          <w:trHeight w:val="1715"/>
        </w:trPr>
        <w:tc>
          <w:tcPr>
            <w:tcW w:w="667" w:type="pct"/>
            <w:vMerge/>
            <w:tcMar>
              <w:top w:w="0" w:type="dxa"/>
              <w:left w:w="108" w:type="dxa"/>
              <w:bottom w:w="0" w:type="dxa"/>
              <w:right w:w="108" w:type="dxa"/>
            </w:tcMar>
          </w:tcPr>
          <w:p w14:paraId="664FA1DB" w14:textId="77777777" w:rsidR="00AF782C" w:rsidRPr="00AE2AF9" w:rsidRDefault="00AF782C" w:rsidP="00AF782C">
            <w:pPr>
              <w:spacing w:after="0" w:line="23" w:lineRule="atLeast"/>
              <w:rPr>
                <w:rFonts w:cstheme="minorHAnsi"/>
                <w:b/>
                <w:sz w:val="18"/>
                <w:szCs w:val="18"/>
              </w:rPr>
            </w:pPr>
          </w:p>
        </w:tc>
        <w:tc>
          <w:tcPr>
            <w:tcW w:w="205" w:type="pct"/>
            <w:vMerge/>
            <w:tcMar>
              <w:top w:w="0" w:type="dxa"/>
              <w:left w:w="108" w:type="dxa"/>
              <w:bottom w:w="0" w:type="dxa"/>
              <w:right w:w="108" w:type="dxa"/>
            </w:tcMar>
          </w:tcPr>
          <w:p w14:paraId="18014639" w14:textId="77777777" w:rsidR="00AF782C" w:rsidRPr="00AE2AF9" w:rsidRDefault="00AF782C" w:rsidP="00AF782C">
            <w:pPr>
              <w:spacing w:after="0" w:line="23" w:lineRule="atLeast"/>
              <w:rPr>
                <w:rFonts w:cstheme="minorHAnsi"/>
                <w:b/>
                <w:sz w:val="18"/>
                <w:szCs w:val="18"/>
              </w:rPr>
            </w:pPr>
          </w:p>
        </w:tc>
        <w:tc>
          <w:tcPr>
            <w:tcW w:w="746" w:type="pct"/>
            <w:vMerge/>
            <w:tcMar>
              <w:top w:w="0" w:type="dxa"/>
              <w:left w:w="108" w:type="dxa"/>
              <w:bottom w:w="0" w:type="dxa"/>
              <w:right w:w="108" w:type="dxa"/>
            </w:tcMar>
          </w:tcPr>
          <w:p w14:paraId="03EFAF42" w14:textId="77777777" w:rsidR="00AF782C" w:rsidRPr="00AE2AF9" w:rsidRDefault="00AF782C" w:rsidP="00AF782C">
            <w:pPr>
              <w:spacing w:after="0" w:line="23" w:lineRule="atLeast"/>
              <w:rPr>
                <w:rFonts w:cstheme="minorHAnsi"/>
                <w:b/>
                <w:sz w:val="18"/>
                <w:szCs w:val="18"/>
              </w:rPr>
            </w:pPr>
          </w:p>
        </w:tc>
        <w:tc>
          <w:tcPr>
            <w:tcW w:w="716" w:type="pct"/>
            <w:vMerge/>
            <w:shd w:val="clear" w:color="auto" w:fill="auto"/>
          </w:tcPr>
          <w:p w14:paraId="1D233372" w14:textId="77777777" w:rsidR="00AF782C" w:rsidRPr="00AE2AF9" w:rsidRDefault="00AF782C" w:rsidP="009D1E59">
            <w:pPr>
              <w:numPr>
                <w:ilvl w:val="0"/>
                <w:numId w:val="113"/>
              </w:numPr>
              <w:spacing w:after="0" w:line="23" w:lineRule="atLeast"/>
              <w:rPr>
                <w:sz w:val="18"/>
                <w:szCs w:val="18"/>
              </w:rPr>
            </w:pPr>
          </w:p>
        </w:tc>
        <w:tc>
          <w:tcPr>
            <w:tcW w:w="1021" w:type="pct"/>
            <w:shd w:val="clear" w:color="auto" w:fill="auto"/>
          </w:tcPr>
          <w:p w14:paraId="6A79664B" w14:textId="77777777" w:rsidR="00AF782C" w:rsidRPr="00AE2AF9" w:rsidRDefault="00AF782C" w:rsidP="009D1E59">
            <w:pPr>
              <w:pStyle w:val="ListParagraph"/>
              <w:numPr>
                <w:ilvl w:val="0"/>
                <w:numId w:val="92"/>
              </w:numPr>
              <w:spacing w:after="0" w:line="23" w:lineRule="atLeast"/>
              <w:contextualSpacing w:val="0"/>
              <w:jc w:val="left"/>
              <w:rPr>
                <w:sz w:val="18"/>
                <w:szCs w:val="18"/>
              </w:rPr>
            </w:pPr>
            <w:r w:rsidRPr="00AE2AF9">
              <w:rPr>
                <w:rFonts w:cstheme="minorHAnsi"/>
                <w:sz w:val="18"/>
                <w:szCs w:val="18"/>
              </w:rPr>
              <w:t>The Certificate of Compliance is issued by 30</w:t>
            </w:r>
            <w:r w:rsidRPr="00AE2AF9">
              <w:rPr>
                <w:rFonts w:cstheme="minorHAnsi"/>
                <w:sz w:val="18"/>
                <w:szCs w:val="18"/>
                <w:vertAlign w:val="superscript"/>
              </w:rPr>
              <w:t>th</w:t>
            </w:r>
            <w:r w:rsidRPr="00AE2AF9">
              <w:rPr>
                <w:rFonts w:cstheme="minorHAnsi"/>
                <w:sz w:val="18"/>
                <w:szCs w:val="18"/>
              </w:rPr>
              <w:t xml:space="preserve"> October every year for the implementation of a PDP for the previous year </w:t>
            </w:r>
          </w:p>
        </w:tc>
        <w:tc>
          <w:tcPr>
            <w:tcW w:w="1368" w:type="pct"/>
          </w:tcPr>
          <w:p w14:paraId="4E5628D5" w14:textId="77777777" w:rsidR="00AF782C" w:rsidRPr="00AE2AF9" w:rsidRDefault="00AF782C" w:rsidP="00AF782C">
            <w:pPr>
              <w:spacing w:after="0" w:line="23" w:lineRule="atLeast"/>
              <w:rPr>
                <w:rFonts w:eastAsia="Trebuchet MS" w:cs="Trebuchet MS"/>
                <w:sz w:val="18"/>
                <w:szCs w:val="18"/>
              </w:rPr>
            </w:pPr>
            <w:r w:rsidRPr="00AE2AF9">
              <w:rPr>
                <w:rFonts w:eastAsia="Trebuchet MS" w:cs="Trebuchet MS"/>
                <w:sz w:val="18"/>
                <w:szCs w:val="18"/>
              </w:rPr>
              <w:t>Certificate of Compliance was not issued by MoLHUD as per attached exemption letter from MoLHUD dated 27</w:t>
            </w:r>
            <w:r w:rsidRPr="00AE2AF9">
              <w:rPr>
                <w:rFonts w:eastAsia="Trebuchet MS" w:cs="Trebuchet MS"/>
                <w:sz w:val="18"/>
                <w:szCs w:val="18"/>
                <w:vertAlign w:val="superscript"/>
              </w:rPr>
              <w:t>th</w:t>
            </w:r>
            <w:r w:rsidRPr="00AE2AF9">
              <w:rPr>
                <w:rFonts w:eastAsia="Trebuchet MS" w:cs="Trebuchet MS"/>
                <w:sz w:val="18"/>
                <w:szCs w:val="18"/>
              </w:rPr>
              <w:t xml:space="preserve"> September 2023. </w:t>
            </w:r>
          </w:p>
        </w:tc>
        <w:tc>
          <w:tcPr>
            <w:tcW w:w="276" w:type="pct"/>
            <w:vMerge/>
          </w:tcPr>
          <w:p w14:paraId="5A694832" w14:textId="77777777" w:rsidR="00AF782C" w:rsidRPr="0078301B" w:rsidRDefault="00AF782C" w:rsidP="00AF782C">
            <w:pPr>
              <w:spacing w:after="0" w:line="23" w:lineRule="atLeast"/>
              <w:jc w:val="center"/>
              <w:rPr>
                <w:sz w:val="18"/>
                <w:szCs w:val="18"/>
              </w:rPr>
            </w:pPr>
          </w:p>
        </w:tc>
      </w:tr>
      <w:tr w:rsidR="00AF782C" w:rsidRPr="00AE2AF9" w14:paraId="17602A59" w14:textId="77777777" w:rsidTr="00581286">
        <w:trPr>
          <w:trHeight w:val="20"/>
        </w:trPr>
        <w:tc>
          <w:tcPr>
            <w:tcW w:w="667" w:type="pct"/>
            <w:vMerge/>
            <w:tcMar>
              <w:top w:w="0" w:type="dxa"/>
              <w:left w:w="108" w:type="dxa"/>
              <w:bottom w:w="0" w:type="dxa"/>
              <w:right w:w="108" w:type="dxa"/>
            </w:tcMar>
          </w:tcPr>
          <w:p w14:paraId="68DECF2A" w14:textId="77777777" w:rsidR="00AF782C" w:rsidRPr="00AE2AF9" w:rsidRDefault="00AF782C" w:rsidP="00AF782C">
            <w:pPr>
              <w:spacing w:after="0" w:line="23" w:lineRule="atLeast"/>
              <w:rPr>
                <w:rFonts w:cstheme="minorHAnsi"/>
                <w:b/>
                <w:sz w:val="18"/>
                <w:szCs w:val="18"/>
              </w:rPr>
            </w:pPr>
          </w:p>
        </w:tc>
        <w:tc>
          <w:tcPr>
            <w:tcW w:w="205" w:type="pct"/>
            <w:vMerge/>
            <w:tcMar>
              <w:top w:w="0" w:type="dxa"/>
              <w:left w:w="108" w:type="dxa"/>
              <w:bottom w:w="0" w:type="dxa"/>
              <w:right w:w="108" w:type="dxa"/>
            </w:tcMar>
          </w:tcPr>
          <w:p w14:paraId="46BE801C" w14:textId="77777777" w:rsidR="00AF782C" w:rsidRPr="00AE2AF9" w:rsidRDefault="00AF782C" w:rsidP="00AF782C">
            <w:pPr>
              <w:spacing w:after="0" w:line="23" w:lineRule="atLeast"/>
              <w:rPr>
                <w:rFonts w:cstheme="minorHAnsi"/>
                <w:b/>
                <w:sz w:val="18"/>
                <w:szCs w:val="18"/>
              </w:rPr>
            </w:pPr>
          </w:p>
        </w:tc>
        <w:tc>
          <w:tcPr>
            <w:tcW w:w="746" w:type="pct"/>
            <w:vMerge/>
            <w:tcMar>
              <w:top w:w="0" w:type="dxa"/>
              <w:left w:w="108" w:type="dxa"/>
              <w:bottom w:w="0" w:type="dxa"/>
              <w:right w:w="108" w:type="dxa"/>
            </w:tcMar>
          </w:tcPr>
          <w:p w14:paraId="154583B2" w14:textId="77777777" w:rsidR="00AF782C" w:rsidRPr="00AE2AF9" w:rsidRDefault="00AF782C" w:rsidP="00AF782C">
            <w:pPr>
              <w:spacing w:after="0" w:line="23" w:lineRule="atLeast"/>
              <w:rPr>
                <w:rFonts w:cstheme="minorHAnsi"/>
                <w:b/>
                <w:sz w:val="18"/>
                <w:szCs w:val="18"/>
              </w:rPr>
            </w:pPr>
          </w:p>
        </w:tc>
        <w:tc>
          <w:tcPr>
            <w:tcW w:w="716" w:type="pct"/>
            <w:shd w:val="clear" w:color="auto" w:fill="auto"/>
          </w:tcPr>
          <w:p w14:paraId="26DA0F1E" w14:textId="77777777" w:rsidR="00AF782C" w:rsidRPr="00AE2AF9" w:rsidRDefault="00AF782C" w:rsidP="009D1E59">
            <w:pPr>
              <w:numPr>
                <w:ilvl w:val="0"/>
                <w:numId w:val="113"/>
              </w:numPr>
              <w:spacing w:after="0" w:line="23" w:lineRule="atLeast"/>
              <w:rPr>
                <w:sz w:val="18"/>
                <w:szCs w:val="18"/>
              </w:rPr>
            </w:pPr>
            <w:r w:rsidRPr="00AE2AF9">
              <w:rPr>
                <w:sz w:val="18"/>
                <w:szCs w:val="18"/>
              </w:rPr>
              <w:t>If entity has named streets, numbered plots, surveyed and demarcated roads as planned (90% or more implemented) in the previous FY.</w:t>
            </w:r>
          </w:p>
          <w:p w14:paraId="1682C85E" w14:textId="77777777" w:rsidR="00AF782C" w:rsidRPr="00AE2AF9" w:rsidRDefault="00AF782C" w:rsidP="00AF782C">
            <w:pPr>
              <w:spacing w:after="0" w:line="23" w:lineRule="atLeast"/>
              <w:ind w:left="360"/>
              <w:rPr>
                <w:sz w:val="18"/>
                <w:szCs w:val="18"/>
              </w:rPr>
            </w:pPr>
          </w:p>
          <w:p w14:paraId="324D8927" w14:textId="77777777" w:rsidR="00AF782C" w:rsidRPr="00AE2AF9" w:rsidRDefault="00AF782C" w:rsidP="00AF782C">
            <w:pPr>
              <w:spacing w:after="0" w:line="23" w:lineRule="atLeast"/>
              <w:ind w:left="360"/>
              <w:rPr>
                <w:sz w:val="18"/>
                <w:szCs w:val="18"/>
              </w:rPr>
            </w:pPr>
            <w:r w:rsidRPr="00AE2AF9">
              <w:rPr>
                <w:sz w:val="18"/>
                <w:szCs w:val="18"/>
              </w:rPr>
              <w:t>Score 1 or else 0</w:t>
            </w:r>
          </w:p>
          <w:p w14:paraId="63937030" w14:textId="77777777" w:rsidR="00AF782C" w:rsidRPr="00AE2AF9" w:rsidRDefault="00AF782C" w:rsidP="00AF782C">
            <w:pPr>
              <w:spacing w:after="0" w:line="23" w:lineRule="atLeast"/>
              <w:ind w:left="360"/>
              <w:rPr>
                <w:sz w:val="18"/>
                <w:szCs w:val="18"/>
              </w:rPr>
            </w:pPr>
          </w:p>
          <w:p w14:paraId="2A43C52B" w14:textId="77777777" w:rsidR="00AF782C" w:rsidRPr="00AE2AF9" w:rsidRDefault="00AF782C" w:rsidP="00AF782C">
            <w:pPr>
              <w:spacing w:after="0" w:line="23" w:lineRule="atLeast"/>
              <w:rPr>
                <w:rFonts w:cstheme="minorHAnsi"/>
                <w:sz w:val="18"/>
                <w:szCs w:val="18"/>
              </w:rPr>
            </w:pPr>
            <w:r w:rsidRPr="00AE2AF9">
              <w:rPr>
                <w:rFonts w:cstheme="minorHAnsi"/>
                <w:i/>
                <w:sz w:val="18"/>
                <w:szCs w:val="18"/>
              </w:rPr>
              <w:t>Note: for Districts consider Town Councils</w:t>
            </w:r>
          </w:p>
        </w:tc>
        <w:tc>
          <w:tcPr>
            <w:tcW w:w="1021" w:type="pct"/>
            <w:shd w:val="clear" w:color="auto" w:fill="auto"/>
          </w:tcPr>
          <w:p w14:paraId="04EFD366" w14:textId="77777777" w:rsidR="00AF782C" w:rsidRPr="00AE2AF9" w:rsidRDefault="00AF782C" w:rsidP="009D1E59">
            <w:pPr>
              <w:pStyle w:val="ListParagraph"/>
              <w:numPr>
                <w:ilvl w:val="0"/>
                <w:numId w:val="93"/>
              </w:numPr>
              <w:spacing w:after="0" w:line="23" w:lineRule="atLeast"/>
              <w:contextualSpacing w:val="0"/>
              <w:jc w:val="left"/>
              <w:rPr>
                <w:sz w:val="18"/>
                <w:szCs w:val="18"/>
              </w:rPr>
            </w:pPr>
            <w:r w:rsidRPr="00AE2AF9">
              <w:rPr>
                <w:sz w:val="18"/>
                <w:szCs w:val="18"/>
              </w:rPr>
              <w:t xml:space="preserve">Review the annual work plan for the previous FY, whether the planned activities - street naming, plot numbering, surveying and demarcating roads, were implemented 90% or above. </w:t>
            </w:r>
          </w:p>
          <w:p w14:paraId="7F8D9C2F" w14:textId="77777777" w:rsidR="00AF782C" w:rsidRPr="00AE2AF9" w:rsidRDefault="00AF782C" w:rsidP="009D1E59">
            <w:pPr>
              <w:pStyle w:val="ListParagraph"/>
              <w:numPr>
                <w:ilvl w:val="0"/>
                <w:numId w:val="93"/>
              </w:numPr>
              <w:spacing w:after="0" w:line="23" w:lineRule="atLeast"/>
              <w:contextualSpacing w:val="0"/>
              <w:jc w:val="left"/>
              <w:rPr>
                <w:rFonts w:cstheme="minorHAnsi"/>
                <w:sz w:val="18"/>
                <w:szCs w:val="18"/>
              </w:rPr>
            </w:pPr>
            <w:r w:rsidRPr="00AE2AF9">
              <w:rPr>
                <w:rFonts w:cstheme="minorHAnsi"/>
                <w:sz w:val="18"/>
                <w:szCs w:val="18"/>
              </w:rPr>
              <w:t xml:space="preserve">implemented activities recorded in the computerized street addressing/ plot numbering and road system and database </w:t>
            </w:r>
          </w:p>
          <w:p w14:paraId="76ADB6C0" w14:textId="77777777" w:rsidR="00AF782C" w:rsidRPr="00AE2AF9" w:rsidRDefault="00AF782C" w:rsidP="009D1E59">
            <w:pPr>
              <w:pStyle w:val="ListParagraph"/>
              <w:numPr>
                <w:ilvl w:val="0"/>
                <w:numId w:val="93"/>
              </w:numPr>
              <w:spacing w:after="0" w:line="23" w:lineRule="atLeast"/>
              <w:contextualSpacing w:val="0"/>
              <w:jc w:val="left"/>
              <w:rPr>
                <w:sz w:val="18"/>
                <w:szCs w:val="18"/>
              </w:rPr>
            </w:pPr>
            <w:r w:rsidRPr="00AE2AF9">
              <w:rPr>
                <w:sz w:val="18"/>
                <w:szCs w:val="18"/>
              </w:rPr>
              <w:t>Visit a sample of 2-3 roads to establish whether the streets have been numbered, roads surveyed and demarcated;</w:t>
            </w:r>
          </w:p>
        </w:tc>
        <w:tc>
          <w:tcPr>
            <w:tcW w:w="1368" w:type="pct"/>
          </w:tcPr>
          <w:p w14:paraId="0148D160" w14:textId="77777777" w:rsidR="00AF782C" w:rsidRPr="00AE2AF9" w:rsidRDefault="00AF782C" w:rsidP="00AF782C">
            <w:pPr>
              <w:pStyle w:val="paragraph"/>
              <w:spacing w:before="0" w:beforeAutospacing="0" w:after="0" w:afterAutospacing="0" w:line="23" w:lineRule="atLeast"/>
              <w:ind w:left="-30" w:right="-30"/>
              <w:jc w:val="both"/>
              <w:textAlignment w:val="baseline"/>
              <w:rPr>
                <w:rFonts w:ascii="Segoe UI" w:hAnsi="Segoe UI" w:cs="Segoe UI"/>
                <w:sz w:val="18"/>
                <w:szCs w:val="18"/>
              </w:rPr>
            </w:pPr>
            <w:r w:rsidRPr="00AE2AF9">
              <w:rPr>
                <w:rStyle w:val="normaltextrun"/>
                <w:rFonts w:ascii="Trebuchet MS" w:hAnsi="Trebuchet MS" w:cs="Segoe UI"/>
                <w:sz w:val="18"/>
                <w:szCs w:val="18"/>
              </w:rPr>
              <w:t>Out of the 05 Town Councils in Mukono DLG viz. Kasawo TC, Katosi TC, Nakifuma – Nagalama TC, Namataba TC, and Ntenjeru – Kisoga TC, Road naming was done only in Nakifuma – Nagalama TC.</w:t>
            </w:r>
            <w:r w:rsidRPr="00AE2AF9">
              <w:rPr>
                <w:rStyle w:val="eop"/>
                <w:rFonts w:ascii="Trebuchet MS" w:hAnsi="Trebuchet MS" w:cs="Segoe UI"/>
                <w:sz w:val="18"/>
                <w:szCs w:val="18"/>
              </w:rPr>
              <w:t> </w:t>
            </w:r>
          </w:p>
          <w:p w14:paraId="6194F975" w14:textId="77777777" w:rsidR="00AF782C" w:rsidRPr="00AE2AF9" w:rsidRDefault="00AF782C" w:rsidP="00AF782C">
            <w:pPr>
              <w:spacing w:after="0" w:line="23" w:lineRule="atLeast"/>
              <w:ind w:left="-20" w:right="-20"/>
              <w:rPr>
                <w:rFonts w:eastAsia="Trebuchet MS" w:cs="Trebuchet MS"/>
                <w:sz w:val="18"/>
                <w:szCs w:val="18"/>
              </w:rPr>
            </w:pPr>
            <w:r w:rsidRPr="00AE2AF9">
              <w:rPr>
                <w:rStyle w:val="normaltextrun"/>
                <w:rFonts w:cs="Segoe UI"/>
                <w:sz w:val="18"/>
                <w:szCs w:val="18"/>
              </w:rPr>
              <w:t xml:space="preserve">Installation of Road Name Signposts was </w:t>
            </w:r>
            <w:r w:rsidRPr="00AE2AF9">
              <w:rPr>
                <w:rFonts w:eastAsia="Trebuchet MS" w:cs="Trebuchet MS"/>
                <w:sz w:val="18"/>
                <w:szCs w:val="18"/>
              </w:rPr>
              <w:t>done in Canaan Site Middleton Estate and the following sampled roads were visited:</w:t>
            </w:r>
          </w:p>
          <w:p w14:paraId="2B32F671" w14:textId="77777777" w:rsidR="00AF782C" w:rsidRPr="00AE2AF9" w:rsidRDefault="00AF782C" w:rsidP="009D1E59">
            <w:pPr>
              <w:pStyle w:val="ListParagraph"/>
              <w:numPr>
                <w:ilvl w:val="0"/>
                <w:numId w:val="8"/>
              </w:numPr>
              <w:spacing w:after="0" w:line="23" w:lineRule="atLeast"/>
              <w:ind w:right="-20"/>
              <w:contextualSpacing w:val="0"/>
              <w:rPr>
                <w:rFonts w:eastAsia="Trebuchet MS" w:cs="Trebuchet MS"/>
                <w:sz w:val="18"/>
                <w:szCs w:val="18"/>
              </w:rPr>
            </w:pPr>
            <w:r w:rsidRPr="00AE2AF9">
              <w:rPr>
                <w:rFonts w:eastAsia="Trebuchet MS" w:cs="Trebuchet MS"/>
                <w:sz w:val="18"/>
                <w:szCs w:val="18"/>
              </w:rPr>
              <w:t>Mburo Lane,</w:t>
            </w:r>
          </w:p>
          <w:p w14:paraId="5D25126F" w14:textId="77777777" w:rsidR="00AF782C" w:rsidRPr="00AE2AF9" w:rsidRDefault="00AF782C" w:rsidP="009D1E59">
            <w:pPr>
              <w:pStyle w:val="ListParagraph"/>
              <w:numPr>
                <w:ilvl w:val="0"/>
                <w:numId w:val="8"/>
              </w:numPr>
              <w:spacing w:after="0" w:line="23" w:lineRule="atLeast"/>
              <w:ind w:right="-20"/>
              <w:contextualSpacing w:val="0"/>
              <w:rPr>
                <w:rFonts w:eastAsia="Trebuchet MS" w:cs="Trebuchet MS"/>
                <w:sz w:val="18"/>
                <w:szCs w:val="18"/>
              </w:rPr>
            </w:pPr>
            <w:r w:rsidRPr="00AE2AF9">
              <w:rPr>
                <w:rFonts w:eastAsia="Trebuchet MS" w:cs="Trebuchet MS"/>
                <w:sz w:val="18"/>
                <w:szCs w:val="18"/>
              </w:rPr>
              <w:t>Kyoga Lane,</w:t>
            </w:r>
          </w:p>
          <w:p w14:paraId="72410DCE" w14:textId="77777777" w:rsidR="00AF782C" w:rsidRPr="00AE2AF9" w:rsidRDefault="00AF782C" w:rsidP="009D1E59">
            <w:pPr>
              <w:pStyle w:val="ListParagraph"/>
              <w:numPr>
                <w:ilvl w:val="0"/>
                <w:numId w:val="8"/>
              </w:numPr>
              <w:spacing w:after="0" w:line="23" w:lineRule="atLeast"/>
              <w:ind w:right="-20"/>
              <w:contextualSpacing w:val="0"/>
              <w:rPr>
                <w:rFonts w:eastAsia="Trebuchet MS" w:cs="Trebuchet MS"/>
                <w:sz w:val="18"/>
                <w:szCs w:val="18"/>
              </w:rPr>
            </w:pPr>
            <w:r w:rsidRPr="00AE2AF9">
              <w:rPr>
                <w:rFonts w:eastAsia="Trebuchet MS" w:cs="Trebuchet MS"/>
                <w:sz w:val="18"/>
                <w:szCs w:val="18"/>
              </w:rPr>
              <w:t>Victoria Lane, and</w:t>
            </w:r>
          </w:p>
          <w:p w14:paraId="44BB7DBD" w14:textId="77777777" w:rsidR="00AF782C" w:rsidRPr="00AE2AF9" w:rsidRDefault="00AF782C" w:rsidP="009D1E59">
            <w:pPr>
              <w:pStyle w:val="ListParagraph"/>
              <w:numPr>
                <w:ilvl w:val="0"/>
                <w:numId w:val="8"/>
              </w:numPr>
              <w:spacing w:after="0" w:line="23" w:lineRule="atLeast"/>
              <w:ind w:right="-20"/>
              <w:contextualSpacing w:val="0"/>
              <w:rPr>
                <w:rFonts w:eastAsia="Trebuchet MS" w:cs="Trebuchet MS"/>
                <w:sz w:val="18"/>
                <w:szCs w:val="18"/>
              </w:rPr>
            </w:pPr>
            <w:r w:rsidRPr="00AE2AF9">
              <w:rPr>
                <w:rFonts w:eastAsia="Trebuchet MS" w:cs="Trebuchet MS"/>
                <w:sz w:val="18"/>
                <w:szCs w:val="18"/>
              </w:rPr>
              <w:t xml:space="preserve">Bunyonyi Lane. </w:t>
            </w:r>
          </w:p>
          <w:p w14:paraId="67D396B2" w14:textId="55093759" w:rsidR="00AF782C" w:rsidRPr="00AE2AF9" w:rsidRDefault="00AF782C" w:rsidP="00AF782C">
            <w:pPr>
              <w:spacing w:after="0" w:line="23" w:lineRule="atLeast"/>
              <w:ind w:left="-20" w:right="-20"/>
              <w:rPr>
                <w:sz w:val="18"/>
                <w:szCs w:val="18"/>
              </w:rPr>
            </w:pPr>
            <w:r w:rsidRPr="00AE2AF9">
              <w:rPr>
                <w:rFonts w:eastAsia="Trebuchet MS" w:cs="Trebuchet MS"/>
                <w:sz w:val="18"/>
                <w:szCs w:val="18"/>
              </w:rPr>
              <w:t xml:space="preserve">Street name database for FY 2022 – 2023 was availed from the Physical Planning Department and updates were viewed from the GIS Planning Software (Report </w:t>
            </w:r>
            <w:r w:rsidR="00B62040" w:rsidRPr="00AE2AF9">
              <w:rPr>
                <w:rFonts w:eastAsia="Trebuchet MS" w:cs="Trebuchet MS"/>
                <w:sz w:val="18"/>
                <w:szCs w:val="18"/>
              </w:rPr>
              <w:t xml:space="preserve">extracted on </w:t>
            </w:r>
            <w:r w:rsidRPr="00AE2AF9">
              <w:rPr>
                <w:rFonts w:eastAsia="Trebuchet MS" w:cs="Trebuchet MS"/>
                <w:sz w:val="18"/>
                <w:szCs w:val="18"/>
              </w:rPr>
              <w:t>19/02/2024</w:t>
            </w:r>
            <w:r w:rsidR="00B62040" w:rsidRPr="00AE2AF9">
              <w:rPr>
                <w:rFonts w:eastAsia="Trebuchet MS" w:cs="Trebuchet MS"/>
                <w:sz w:val="18"/>
                <w:szCs w:val="18"/>
              </w:rPr>
              <w:t xml:space="preserve"> for the year 2022/2023</w:t>
            </w:r>
            <w:r w:rsidRPr="00AE2AF9">
              <w:rPr>
                <w:rFonts w:eastAsia="Trebuchet MS" w:cs="Trebuchet MS"/>
                <w:sz w:val="18"/>
                <w:szCs w:val="18"/>
              </w:rPr>
              <w:t>).</w:t>
            </w:r>
          </w:p>
          <w:p w14:paraId="3B491F1A" w14:textId="77777777" w:rsidR="00AF782C" w:rsidRPr="00AE2AF9" w:rsidRDefault="00AF782C" w:rsidP="00AF782C">
            <w:pPr>
              <w:spacing w:after="0" w:line="23" w:lineRule="atLeast"/>
              <w:rPr>
                <w:rFonts w:eastAsia="Trebuchet MS" w:cs="Trebuchet MS"/>
                <w:sz w:val="18"/>
                <w:szCs w:val="18"/>
              </w:rPr>
            </w:pPr>
            <w:r w:rsidRPr="00AE2AF9">
              <w:rPr>
                <w:rFonts w:eastAsia="Trebuchet MS" w:cs="Trebuchet MS"/>
                <w:sz w:val="18"/>
                <w:szCs w:val="18"/>
              </w:rPr>
              <w:t>The above information was obtained by comparing the activities in the Annual Work Plan with the 4</w:t>
            </w:r>
            <w:r w:rsidRPr="00AE2AF9">
              <w:rPr>
                <w:rFonts w:eastAsia="Trebuchet MS" w:cs="Trebuchet MS"/>
                <w:sz w:val="18"/>
                <w:szCs w:val="18"/>
                <w:vertAlign w:val="superscript"/>
              </w:rPr>
              <w:t>th</w:t>
            </w:r>
            <w:r w:rsidRPr="00AE2AF9">
              <w:rPr>
                <w:rFonts w:eastAsia="Trebuchet MS" w:cs="Trebuchet MS"/>
                <w:sz w:val="18"/>
                <w:szCs w:val="18"/>
              </w:rPr>
              <w:t xml:space="preserve"> Quarter Report. </w:t>
            </w:r>
          </w:p>
        </w:tc>
        <w:tc>
          <w:tcPr>
            <w:tcW w:w="276" w:type="pct"/>
          </w:tcPr>
          <w:p w14:paraId="7F3B0C9F" w14:textId="77777777" w:rsidR="00AF782C" w:rsidRPr="0078301B" w:rsidRDefault="00AF782C" w:rsidP="00AF782C">
            <w:pPr>
              <w:spacing w:after="0" w:line="23" w:lineRule="atLeast"/>
              <w:jc w:val="center"/>
              <w:rPr>
                <w:sz w:val="18"/>
                <w:szCs w:val="18"/>
              </w:rPr>
            </w:pPr>
            <w:r w:rsidRPr="0078301B">
              <w:rPr>
                <w:sz w:val="18"/>
                <w:szCs w:val="18"/>
              </w:rPr>
              <w:t>0</w:t>
            </w:r>
          </w:p>
        </w:tc>
      </w:tr>
      <w:tr w:rsidR="00AF782C" w:rsidRPr="00AE2AF9" w14:paraId="5B466477" w14:textId="77777777" w:rsidTr="00581286">
        <w:trPr>
          <w:trHeight w:val="20"/>
        </w:trPr>
        <w:tc>
          <w:tcPr>
            <w:tcW w:w="667" w:type="pct"/>
            <w:vMerge/>
            <w:tcMar>
              <w:top w:w="0" w:type="dxa"/>
              <w:left w:w="108" w:type="dxa"/>
              <w:bottom w:w="0" w:type="dxa"/>
              <w:right w:w="108" w:type="dxa"/>
            </w:tcMar>
          </w:tcPr>
          <w:p w14:paraId="5F45521A" w14:textId="77777777" w:rsidR="00AF782C" w:rsidRPr="00AE2AF9" w:rsidRDefault="00AF782C" w:rsidP="00AF782C">
            <w:pPr>
              <w:spacing w:after="0" w:line="23" w:lineRule="atLeast"/>
              <w:rPr>
                <w:rFonts w:cstheme="minorHAnsi"/>
                <w:b/>
                <w:sz w:val="18"/>
                <w:szCs w:val="18"/>
              </w:rPr>
            </w:pPr>
          </w:p>
        </w:tc>
        <w:tc>
          <w:tcPr>
            <w:tcW w:w="205" w:type="pct"/>
            <w:vMerge/>
            <w:tcMar>
              <w:top w:w="0" w:type="dxa"/>
              <w:left w:w="108" w:type="dxa"/>
              <w:bottom w:w="0" w:type="dxa"/>
              <w:right w:w="108" w:type="dxa"/>
            </w:tcMar>
          </w:tcPr>
          <w:p w14:paraId="016B8B03" w14:textId="77777777" w:rsidR="00AF782C" w:rsidRPr="00AE2AF9" w:rsidRDefault="00AF782C" w:rsidP="00AF782C">
            <w:pPr>
              <w:spacing w:after="0" w:line="23" w:lineRule="atLeast"/>
              <w:rPr>
                <w:rFonts w:cstheme="minorHAnsi"/>
                <w:b/>
                <w:sz w:val="18"/>
                <w:szCs w:val="18"/>
              </w:rPr>
            </w:pPr>
          </w:p>
        </w:tc>
        <w:tc>
          <w:tcPr>
            <w:tcW w:w="746" w:type="pct"/>
            <w:vMerge/>
            <w:tcMar>
              <w:top w:w="0" w:type="dxa"/>
              <w:left w:w="108" w:type="dxa"/>
              <w:bottom w:w="0" w:type="dxa"/>
              <w:right w:w="108" w:type="dxa"/>
            </w:tcMar>
          </w:tcPr>
          <w:p w14:paraId="15C0A438" w14:textId="77777777" w:rsidR="00AF782C" w:rsidRPr="00AE2AF9" w:rsidRDefault="00AF782C" w:rsidP="00AF782C">
            <w:pPr>
              <w:spacing w:after="0" w:line="23" w:lineRule="atLeast"/>
              <w:rPr>
                <w:rFonts w:cstheme="minorHAnsi"/>
                <w:b/>
                <w:sz w:val="18"/>
                <w:szCs w:val="18"/>
              </w:rPr>
            </w:pPr>
          </w:p>
        </w:tc>
        <w:tc>
          <w:tcPr>
            <w:tcW w:w="716" w:type="pct"/>
            <w:shd w:val="clear" w:color="auto" w:fill="auto"/>
          </w:tcPr>
          <w:p w14:paraId="1A68BFAE" w14:textId="77777777" w:rsidR="00AF782C" w:rsidRPr="00AE2AF9" w:rsidRDefault="00AF782C" w:rsidP="009D1E59">
            <w:pPr>
              <w:numPr>
                <w:ilvl w:val="0"/>
                <w:numId w:val="113"/>
              </w:numPr>
              <w:spacing w:after="0" w:line="23" w:lineRule="atLeast"/>
              <w:rPr>
                <w:rFonts w:cstheme="minorHAnsi"/>
                <w:sz w:val="18"/>
                <w:szCs w:val="18"/>
              </w:rPr>
            </w:pPr>
            <w:r w:rsidRPr="00AE2AF9">
              <w:rPr>
                <w:rFonts w:cstheme="minorHAnsi"/>
                <w:sz w:val="18"/>
                <w:szCs w:val="18"/>
              </w:rPr>
              <w:t xml:space="preserve">If entity has an updated land inventory featuring a tabular and/or spatial database </w:t>
            </w:r>
          </w:p>
          <w:p w14:paraId="3F8E3231" w14:textId="77777777" w:rsidR="00AF782C" w:rsidRPr="00AE2AF9" w:rsidRDefault="00AF782C" w:rsidP="00AF782C">
            <w:pPr>
              <w:spacing w:after="0" w:line="23" w:lineRule="atLeast"/>
              <w:ind w:left="360"/>
              <w:rPr>
                <w:sz w:val="18"/>
                <w:szCs w:val="18"/>
              </w:rPr>
            </w:pPr>
          </w:p>
          <w:p w14:paraId="4D2857EE" w14:textId="77777777" w:rsidR="00AF782C" w:rsidRPr="00AE2AF9" w:rsidRDefault="00AF782C" w:rsidP="00AF782C">
            <w:pPr>
              <w:spacing w:after="0" w:line="23" w:lineRule="atLeast"/>
              <w:ind w:left="360"/>
              <w:rPr>
                <w:rFonts w:cstheme="minorHAnsi"/>
                <w:sz w:val="18"/>
                <w:szCs w:val="18"/>
              </w:rPr>
            </w:pPr>
            <w:r w:rsidRPr="00AE2AF9">
              <w:rPr>
                <w:rFonts w:cstheme="minorHAnsi"/>
                <w:sz w:val="18"/>
                <w:szCs w:val="18"/>
              </w:rPr>
              <w:t>Score 1 or else 0</w:t>
            </w:r>
          </w:p>
          <w:p w14:paraId="1FC22A9E" w14:textId="77777777" w:rsidR="00AF782C" w:rsidRPr="00AE2AF9" w:rsidRDefault="00AF782C" w:rsidP="00AF782C">
            <w:pPr>
              <w:spacing w:after="0" w:line="23" w:lineRule="atLeast"/>
              <w:ind w:left="360"/>
              <w:rPr>
                <w:sz w:val="18"/>
                <w:szCs w:val="18"/>
              </w:rPr>
            </w:pPr>
          </w:p>
        </w:tc>
        <w:tc>
          <w:tcPr>
            <w:tcW w:w="1021" w:type="pct"/>
            <w:shd w:val="clear" w:color="auto" w:fill="auto"/>
          </w:tcPr>
          <w:p w14:paraId="76E9AB1D" w14:textId="77777777" w:rsidR="00AF782C" w:rsidRPr="00AE2AF9" w:rsidRDefault="00AF782C" w:rsidP="009D1E59">
            <w:pPr>
              <w:pStyle w:val="ListParagraph"/>
              <w:numPr>
                <w:ilvl w:val="0"/>
                <w:numId w:val="54"/>
              </w:numPr>
              <w:spacing w:after="0" w:line="23" w:lineRule="atLeast"/>
              <w:contextualSpacing w:val="0"/>
              <w:jc w:val="left"/>
              <w:rPr>
                <w:sz w:val="18"/>
                <w:szCs w:val="18"/>
              </w:rPr>
            </w:pPr>
            <w:r w:rsidRPr="00AE2AF9">
              <w:rPr>
                <w:sz w:val="18"/>
                <w:szCs w:val="18"/>
              </w:rPr>
              <w:t>Consolidated Urban Land Inventory updated for vacant, residential, commercial and industrial areas, as well as reserves for road or other public facilities,</w:t>
            </w:r>
          </w:p>
          <w:p w14:paraId="7D566ED1" w14:textId="77777777" w:rsidR="00AF782C" w:rsidRPr="00AE2AF9" w:rsidRDefault="00AF782C" w:rsidP="009D1E59">
            <w:pPr>
              <w:pStyle w:val="ListParagraph"/>
              <w:numPr>
                <w:ilvl w:val="0"/>
                <w:numId w:val="54"/>
              </w:numPr>
              <w:spacing w:after="0" w:line="23" w:lineRule="atLeast"/>
              <w:contextualSpacing w:val="0"/>
              <w:jc w:val="left"/>
              <w:rPr>
                <w:rFonts w:cstheme="minorHAnsi"/>
                <w:sz w:val="18"/>
                <w:szCs w:val="18"/>
              </w:rPr>
            </w:pPr>
            <w:r w:rsidRPr="00AE2AF9">
              <w:rPr>
                <w:rFonts w:cstheme="minorHAnsi"/>
                <w:sz w:val="18"/>
                <w:szCs w:val="18"/>
              </w:rPr>
              <w:t>Existence of tabular and/or spatial database for the corresponding land uses, and</w:t>
            </w:r>
          </w:p>
          <w:p w14:paraId="77E64EB8" w14:textId="77777777" w:rsidR="00AF782C" w:rsidRPr="00AE2AF9" w:rsidRDefault="00AF782C" w:rsidP="009D1E59">
            <w:pPr>
              <w:pStyle w:val="ListParagraph"/>
              <w:numPr>
                <w:ilvl w:val="0"/>
                <w:numId w:val="54"/>
              </w:numPr>
              <w:spacing w:after="0" w:line="23" w:lineRule="atLeast"/>
              <w:contextualSpacing w:val="0"/>
              <w:jc w:val="left"/>
              <w:rPr>
                <w:rFonts w:cstheme="minorHAnsi"/>
                <w:sz w:val="18"/>
                <w:szCs w:val="18"/>
              </w:rPr>
            </w:pPr>
            <w:r w:rsidRPr="00AE2AF9">
              <w:rPr>
                <w:rFonts w:cstheme="minorHAnsi"/>
                <w:sz w:val="18"/>
                <w:szCs w:val="18"/>
              </w:rPr>
              <w:t>Visit a sample of 3-4 land use categories</w:t>
            </w:r>
          </w:p>
        </w:tc>
        <w:tc>
          <w:tcPr>
            <w:tcW w:w="1368" w:type="pct"/>
          </w:tcPr>
          <w:p w14:paraId="5966E05A" w14:textId="77777777" w:rsidR="00AF782C" w:rsidRPr="00AE2AF9" w:rsidRDefault="00AF782C" w:rsidP="00AF782C">
            <w:pPr>
              <w:spacing w:after="0" w:line="23" w:lineRule="atLeast"/>
              <w:ind w:left="-20" w:right="-20"/>
              <w:rPr>
                <w:sz w:val="18"/>
                <w:szCs w:val="18"/>
              </w:rPr>
            </w:pPr>
            <w:r w:rsidRPr="00AE2AF9">
              <w:rPr>
                <w:rFonts w:eastAsia="Trebuchet MS" w:cs="Trebuchet MS"/>
                <w:sz w:val="18"/>
                <w:szCs w:val="18"/>
              </w:rPr>
              <w:t>Consolidated land use inventory viewed in the GIS environment and report generated on 19/02/2024 for industrial use, institutional use, and residential use.</w:t>
            </w:r>
          </w:p>
          <w:p w14:paraId="5AB9D21B" w14:textId="77777777" w:rsidR="00AF782C" w:rsidRPr="00AE2AF9" w:rsidRDefault="00AF782C" w:rsidP="00AF782C">
            <w:pPr>
              <w:spacing w:after="0" w:line="23" w:lineRule="atLeast"/>
              <w:ind w:left="-20" w:right="-20"/>
              <w:rPr>
                <w:sz w:val="18"/>
                <w:szCs w:val="18"/>
              </w:rPr>
            </w:pPr>
            <w:r w:rsidRPr="00AE2AF9">
              <w:rPr>
                <w:rFonts w:eastAsia="Trebuchet MS" w:cs="Trebuchet MS"/>
                <w:sz w:val="18"/>
                <w:szCs w:val="18"/>
              </w:rPr>
              <w:t xml:space="preserve"> </w:t>
            </w:r>
          </w:p>
          <w:p w14:paraId="25BE47DA" w14:textId="77777777" w:rsidR="00AF782C" w:rsidRPr="00AE2AF9" w:rsidRDefault="00AF782C" w:rsidP="00AF782C">
            <w:pPr>
              <w:spacing w:after="0" w:line="23" w:lineRule="atLeast"/>
              <w:ind w:left="-20" w:right="-20"/>
              <w:jc w:val="left"/>
              <w:rPr>
                <w:sz w:val="18"/>
                <w:szCs w:val="18"/>
              </w:rPr>
            </w:pPr>
            <w:r w:rsidRPr="00AE2AF9">
              <w:rPr>
                <w:rFonts w:eastAsia="Trebuchet MS" w:cs="Trebuchet MS"/>
                <w:sz w:val="18"/>
                <w:szCs w:val="18"/>
              </w:rPr>
              <w:t>Verification was done in the following areas:</w:t>
            </w:r>
          </w:p>
          <w:p w14:paraId="0FD73B35" w14:textId="77777777" w:rsidR="00AF782C" w:rsidRPr="00AE2AF9" w:rsidRDefault="00AF782C" w:rsidP="009D1E59">
            <w:pPr>
              <w:pStyle w:val="ListParagraph"/>
              <w:numPr>
                <w:ilvl w:val="0"/>
                <w:numId w:val="77"/>
              </w:numPr>
              <w:spacing w:after="0" w:line="23" w:lineRule="atLeast"/>
              <w:contextualSpacing w:val="0"/>
              <w:jc w:val="left"/>
              <w:rPr>
                <w:rFonts w:eastAsia="Trebuchet MS" w:cs="Trebuchet MS"/>
                <w:sz w:val="18"/>
                <w:szCs w:val="18"/>
              </w:rPr>
            </w:pPr>
            <w:r w:rsidRPr="00AE2AF9">
              <w:rPr>
                <w:rFonts w:eastAsia="Trebuchet MS" w:cs="Trebuchet MS"/>
                <w:sz w:val="18"/>
                <w:szCs w:val="18"/>
              </w:rPr>
              <w:t>Industrial zone in Naama Sub County,</w:t>
            </w:r>
          </w:p>
          <w:p w14:paraId="4F071EE5" w14:textId="77777777" w:rsidR="00AF782C" w:rsidRPr="00AE2AF9" w:rsidRDefault="00AF782C" w:rsidP="009D1E59">
            <w:pPr>
              <w:pStyle w:val="ListParagraph"/>
              <w:numPr>
                <w:ilvl w:val="0"/>
                <w:numId w:val="77"/>
              </w:numPr>
              <w:spacing w:after="0" w:line="23" w:lineRule="atLeast"/>
              <w:contextualSpacing w:val="0"/>
              <w:jc w:val="left"/>
              <w:rPr>
                <w:rFonts w:eastAsia="Trebuchet MS" w:cs="Trebuchet MS"/>
                <w:sz w:val="18"/>
                <w:szCs w:val="18"/>
              </w:rPr>
            </w:pPr>
            <w:r w:rsidRPr="00AE2AF9">
              <w:rPr>
                <w:rFonts w:eastAsia="Trebuchet MS" w:cs="Trebuchet MS"/>
                <w:sz w:val="18"/>
                <w:szCs w:val="18"/>
              </w:rPr>
              <w:t>Institutions in Kisowera Parish in Naama Sub County,</w:t>
            </w:r>
          </w:p>
          <w:p w14:paraId="5F390B56" w14:textId="77777777" w:rsidR="00AF782C" w:rsidRPr="00AE2AF9" w:rsidRDefault="00AF782C" w:rsidP="009D1E59">
            <w:pPr>
              <w:pStyle w:val="ListParagraph"/>
              <w:numPr>
                <w:ilvl w:val="0"/>
                <w:numId w:val="77"/>
              </w:numPr>
              <w:spacing w:after="0" w:line="23" w:lineRule="atLeast"/>
              <w:contextualSpacing w:val="0"/>
              <w:jc w:val="left"/>
              <w:rPr>
                <w:rFonts w:eastAsia="Trebuchet MS" w:cs="Trebuchet MS"/>
                <w:sz w:val="18"/>
                <w:szCs w:val="18"/>
              </w:rPr>
            </w:pPr>
            <w:r w:rsidRPr="00AE2AF9">
              <w:rPr>
                <w:rFonts w:eastAsia="Trebuchet MS" w:cs="Trebuchet MS"/>
                <w:sz w:val="18"/>
                <w:szCs w:val="18"/>
              </w:rPr>
              <w:t>Residential estate in Kisowera Parish in Naama Sub County.</w:t>
            </w:r>
          </w:p>
        </w:tc>
        <w:tc>
          <w:tcPr>
            <w:tcW w:w="276" w:type="pct"/>
          </w:tcPr>
          <w:p w14:paraId="2A74BB69" w14:textId="77777777" w:rsidR="00AF782C" w:rsidRPr="0078301B" w:rsidRDefault="00AF782C" w:rsidP="00AF782C">
            <w:pPr>
              <w:spacing w:after="0" w:line="23" w:lineRule="atLeast"/>
              <w:jc w:val="center"/>
              <w:rPr>
                <w:sz w:val="18"/>
                <w:szCs w:val="18"/>
              </w:rPr>
            </w:pPr>
            <w:r w:rsidRPr="0078301B">
              <w:rPr>
                <w:sz w:val="18"/>
                <w:szCs w:val="18"/>
              </w:rPr>
              <w:t>1</w:t>
            </w:r>
          </w:p>
        </w:tc>
      </w:tr>
      <w:tr w:rsidR="00AF782C" w:rsidRPr="00AE2AF9" w14:paraId="6E70BBAC" w14:textId="77777777" w:rsidTr="00581286">
        <w:trPr>
          <w:trHeight w:val="20"/>
        </w:trPr>
        <w:tc>
          <w:tcPr>
            <w:tcW w:w="667" w:type="pct"/>
            <w:vMerge/>
            <w:tcMar>
              <w:top w:w="0" w:type="dxa"/>
              <w:left w:w="108" w:type="dxa"/>
              <w:bottom w:w="0" w:type="dxa"/>
              <w:right w:w="108" w:type="dxa"/>
            </w:tcMar>
          </w:tcPr>
          <w:p w14:paraId="36890159" w14:textId="77777777" w:rsidR="00AF782C" w:rsidRPr="00AE2AF9" w:rsidRDefault="00AF782C" w:rsidP="00AF782C">
            <w:pPr>
              <w:spacing w:after="0" w:line="23" w:lineRule="atLeast"/>
              <w:rPr>
                <w:rFonts w:cstheme="minorHAnsi"/>
                <w:b/>
                <w:sz w:val="18"/>
                <w:szCs w:val="18"/>
              </w:rPr>
            </w:pPr>
          </w:p>
        </w:tc>
        <w:tc>
          <w:tcPr>
            <w:tcW w:w="205" w:type="pct"/>
            <w:vMerge/>
            <w:tcMar>
              <w:top w:w="0" w:type="dxa"/>
              <w:left w:w="108" w:type="dxa"/>
              <w:bottom w:w="0" w:type="dxa"/>
              <w:right w:w="108" w:type="dxa"/>
            </w:tcMar>
          </w:tcPr>
          <w:p w14:paraId="41057E30" w14:textId="77777777" w:rsidR="00AF782C" w:rsidRPr="00AE2AF9" w:rsidRDefault="00AF782C" w:rsidP="00AF782C">
            <w:pPr>
              <w:spacing w:after="0" w:line="23" w:lineRule="atLeast"/>
              <w:rPr>
                <w:rFonts w:cstheme="minorHAnsi"/>
                <w:b/>
                <w:sz w:val="18"/>
                <w:szCs w:val="18"/>
              </w:rPr>
            </w:pPr>
          </w:p>
        </w:tc>
        <w:tc>
          <w:tcPr>
            <w:tcW w:w="746" w:type="pct"/>
            <w:vMerge/>
            <w:tcMar>
              <w:top w:w="0" w:type="dxa"/>
              <w:left w:w="108" w:type="dxa"/>
              <w:bottom w:w="0" w:type="dxa"/>
              <w:right w:w="108" w:type="dxa"/>
            </w:tcMar>
          </w:tcPr>
          <w:p w14:paraId="0AC6BC86" w14:textId="77777777" w:rsidR="00AF782C" w:rsidRPr="00AE2AF9" w:rsidRDefault="00AF782C" w:rsidP="00AF782C">
            <w:pPr>
              <w:spacing w:after="0" w:line="23" w:lineRule="atLeast"/>
              <w:rPr>
                <w:rFonts w:cstheme="minorHAnsi"/>
                <w:b/>
                <w:sz w:val="18"/>
                <w:szCs w:val="18"/>
              </w:rPr>
            </w:pPr>
          </w:p>
        </w:tc>
        <w:tc>
          <w:tcPr>
            <w:tcW w:w="716" w:type="pct"/>
            <w:shd w:val="clear" w:color="auto" w:fill="auto"/>
          </w:tcPr>
          <w:p w14:paraId="053B264B" w14:textId="77777777" w:rsidR="00AF782C" w:rsidRPr="00AE2AF9" w:rsidRDefault="00AF782C" w:rsidP="009D1E59">
            <w:pPr>
              <w:numPr>
                <w:ilvl w:val="0"/>
                <w:numId w:val="113"/>
              </w:numPr>
              <w:spacing w:after="0" w:line="23" w:lineRule="atLeast"/>
              <w:rPr>
                <w:rFonts w:cstheme="minorHAnsi"/>
                <w:sz w:val="18"/>
                <w:szCs w:val="18"/>
              </w:rPr>
            </w:pPr>
            <w:r w:rsidRPr="00AE2AF9">
              <w:rPr>
                <w:rFonts w:cstheme="minorHAnsi"/>
                <w:sz w:val="18"/>
                <w:szCs w:val="18"/>
              </w:rPr>
              <w:t xml:space="preserve">If the entity has a functional Building Control Team </w:t>
            </w:r>
          </w:p>
          <w:p w14:paraId="4938B4E8" w14:textId="77777777" w:rsidR="00AF782C" w:rsidRPr="00AE2AF9" w:rsidRDefault="00AF782C" w:rsidP="00AF782C">
            <w:pPr>
              <w:spacing w:after="0" w:line="23" w:lineRule="atLeast"/>
              <w:ind w:left="360"/>
              <w:rPr>
                <w:sz w:val="18"/>
                <w:szCs w:val="18"/>
              </w:rPr>
            </w:pPr>
          </w:p>
          <w:p w14:paraId="1F8101D3" w14:textId="77777777" w:rsidR="00AF782C" w:rsidRPr="00AE2AF9" w:rsidRDefault="00AF782C" w:rsidP="00AF782C">
            <w:pPr>
              <w:spacing w:after="0" w:line="23" w:lineRule="atLeast"/>
              <w:ind w:left="360"/>
              <w:rPr>
                <w:rFonts w:cstheme="minorHAnsi"/>
                <w:sz w:val="18"/>
                <w:szCs w:val="18"/>
              </w:rPr>
            </w:pPr>
            <w:r w:rsidRPr="00AE2AF9">
              <w:rPr>
                <w:rFonts w:cstheme="minorHAnsi"/>
                <w:sz w:val="18"/>
                <w:szCs w:val="18"/>
              </w:rPr>
              <w:t>Score 1 or else 0</w:t>
            </w:r>
          </w:p>
        </w:tc>
        <w:tc>
          <w:tcPr>
            <w:tcW w:w="1021" w:type="pct"/>
            <w:shd w:val="clear" w:color="auto" w:fill="auto"/>
          </w:tcPr>
          <w:p w14:paraId="332FB174" w14:textId="77777777" w:rsidR="00AF782C" w:rsidRPr="00AE2AF9" w:rsidRDefault="00AF782C" w:rsidP="009D1E59">
            <w:pPr>
              <w:pStyle w:val="ListParagraph"/>
              <w:numPr>
                <w:ilvl w:val="2"/>
                <w:numId w:val="114"/>
              </w:numPr>
              <w:spacing w:after="0" w:line="23" w:lineRule="atLeast"/>
              <w:ind w:left="338" w:hanging="360"/>
              <w:contextualSpacing w:val="0"/>
              <w:rPr>
                <w:rFonts w:cstheme="minorHAnsi"/>
                <w:sz w:val="18"/>
                <w:szCs w:val="18"/>
              </w:rPr>
            </w:pPr>
            <w:r w:rsidRPr="00AE2AF9">
              <w:rPr>
                <w:rFonts w:cstheme="minorHAnsi"/>
                <w:b/>
                <w:sz w:val="18"/>
                <w:szCs w:val="18"/>
              </w:rPr>
              <w:t>Establishment:</w:t>
            </w:r>
            <w:r w:rsidRPr="00AE2AF9">
              <w:rPr>
                <w:rFonts w:cstheme="minorHAnsi"/>
                <w:sz w:val="18"/>
                <w:szCs w:val="18"/>
              </w:rPr>
              <w:t xml:space="preserve"> date and organogram</w:t>
            </w:r>
          </w:p>
          <w:p w14:paraId="47B772A7" w14:textId="77777777" w:rsidR="00AF782C" w:rsidRPr="00AE2AF9" w:rsidRDefault="00AF782C" w:rsidP="009D1E59">
            <w:pPr>
              <w:pStyle w:val="ListParagraph"/>
              <w:numPr>
                <w:ilvl w:val="2"/>
                <w:numId w:val="114"/>
              </w:numPr>
              <w:spacing w:after="0" w:line="23" w:lineRule="atLeast"/>
              <w:ind w:left="338" w:hanging="360"/>
              <w:contextualSpacing w:val="0"/>
              <w:rPr>
                <w:sz w:val="18"/>
                <w:szCs w:val="18"/>
              </w:rPr>
            </w:pPr>
            <w:r w:rsidRPr="00AE2AF9">
              <w:rPr>
                <w:b/>
                <w:bCs/>
                <w:sz w:val="18"/>
                <w:szCs w:val="18"/>
              </w:rPr>
              <w:t xml:space="preserve">Staffing: </w:t>
            </w:r>
            <w:r w:rsidRPr="00AE2AF9">
              <w:rPr>
                <w:sz w:val="18"/>
                <w:szCs w:val="18"/>
              </w:rPr>
              <w:t>The team comprises of at least three staff of physical planner(s), engineer(s) and building inspector(s).</w:t>
            </w:r>
          </w:p>
          <w:p w14:paraId="63B63D65" w14:textId="77777777" w:rsidR="00AF782C" w:rsidRPr="00AE2AF9" w:rsidRDefault="00AF782C" w:rsidP="009D1E59">
            <w:pPr>
              <w:pStyle w:val="ListParagraph"/>
              <w:numPr>
                <w:ilvl w:val="2"/>
                <w:numId w:val="114"/>
              </w:numPr>
              <w:spacing w:after="0" w:line="23" w:lineRule="atLeast"/>
              <w:ind w:left="338" w:hanging="360"/>
              <w:contextualSpacing w:val="0"/>
              <w:rPr>
                <w:rFonts w:cstheme="minorHAnsi"/>
                <w:sz w:val="18"/>
                <w:szCs w:val="18"/>
              </w:rPr>
            </w:pPr>
            <w:r w:rsidRPr="00AE2AF9">
              <w:rPr>
                <w:rFonts w:cstheme="minorHAnsi"/>
                <w:b/>
                <w:sz w:val="18"/>
                <w:szCs w:val="18"/>
              </w:rPr>
              <w:t xml:space="preserve">Operation: </w:t>
            </w:r>
            <w:r w:rsidRPr="00AE2AF9">
              <w:rPr>
                <w:rFonts w:cstheme="minorHAnsi"/>
                <w:sz w:val="18"/>
                <w:szCs w:val="18"/>
              </w:rPr>
              <w:t>Annual work plan and annual progress report (activities including identification of illegal developments, post approval inspections, and issuing penalties for occupation of buildings without development permits.)</w:t>
            </w:r>
          </w:p>
        </w:tc>
        <w:tc>
          <w:tcPr>
            <w:tcW w:w="1368" w:type="pct"/>
          </w:tcPr>
          <w:p w14:paraId="615E2587" w14:textId="77777777" w:rsidR="00AF782C" w:rsidRPr="00AE2AF9" w:rsidRDefault="00AF782C" w:rsidP="00AF782C">
            <w:pPr>
              <w:spacing w:after="0" w:line="23" w:lineRule="atLeast"/>
              <w:ind w:left="-20" w:right="-20"/>
              <w:rPr>
                <w:sz w:val="18"/>
                <w:szCs w:val="18"/>
              </w:rPr>
            </w:pPr>
            <w:r w:rsidRPr="00AE2AF9">
              <w:rPr>
                <w:rStyle w:val="normaltextrun"/>
                <w:sz w:val="18"/>
                <w:szCs w:val="18"/>
                <w:shd w:val="clear" w:color="auto" w:fill="FFFFFF"/>
              </w:rPr>
              <w:t>Mukono DLG had no Development Control Team, but rather</w:t>
            </w:r>
            <w:r w:rsidRPr="00AE2AF9">
              <w:rPr>
                <w:rFonts w:eastAsia="Trebuchet MS" w:cs="Trebuchet MS"/>
                <w:sz w:val="18"/>
                <w:szCs w:val="18"/>
              </w:rPr>
              <w:t xml:space="preserve"> a Building Committee established on 02/06/2020 Ref. No. ADM/MKN/214/11/01, as provided by the </w:t>
            </w:r>
            <w:r w:rsidRPr="00AE2AF9">
              <w:rPr>
                <w:sz w:val="18"/>
                <w:szCs w:val="18"/>
              </w:rPr>
              <w:t>Building Control Act, 2013</w:t>
            </w:r>
            <w:r w:rsidRPr="00AE2AF9">
              <w:rPr>
                <w:rFonts w:eastAsia="Trebuchet MS" w:cs="Trebuchet MS"/>
                <w:sz w:val="18"/>
                <w:szCs w:val="18"/>
              </w:rPr>
              <w:t xml:space="preserve">. </w:t>
            </w:r>
          </w:p>
          <w:p w14:paraId="73D2A413" w14:textId="77777777" w:rsidR="00AF782C" w:rsidRPr="00AE2AF9" w:rsidRDefault="00AF782C" w:rsidP="00AF782C">
            <w:pPr>
              <w:spacing w:after="0" w:line="23" w:lineRule="atLeast"/>
              <w:ind w:left="-20" w:right="-20"/>
              <w:rPr>
                <w:sz w:val="18"/>
                <w:szCs w:val="18"/>
              </w:rPr>
            </w:pPr>
            <w:r w:rsidRPr="00AE2AF9">
              <w:rPr>
                <w:rFonts w:eastAsia="Trebuchet MS" w:cs="Trebuchet MS"/>
                <w:sz w:val="18"/>
                <w:szCs w:val="18"/>
              </w:rPr>
              <w:t>The Building Committee had the following members:</w:t>
            </w:r>
          </w:p>
          <w:p w14:paraId="72ED6CA7" w14:textId="77777777" w:rsidR="00AF782C" w:rsidRPr="00AE2AF9" w:rsidRDefault="00AF782C" w:rsidP="009D1E59">
            <w:pPr>
              <w:pStyle w:val="ListParagraph"/>
              <w:numPr>
                <w:ilvl w:val="0"/>
                <w:numId w:val="76"/>
              </w:numPr>
              <w:spacing w:after="0" w:line="23" w:lineRule="atLeast"/>
              <w:contextualSpacing w:val="0"/>
              <w:rPr>
                <w:rFonts w:eastAsia="Trebuchet MS" w:cs="Trebuchet MS"/>
                <w:sz w:val="18"/>
                <w:szCs w:val="18"/>
              </w:rPr>
            </w:pPr>
            <w:r w:rsidRPr="00AE2AF9">
              <w:rPr>
                <w:rFonts w:eastAsia="Trebuchet MS" w:cs="Trebuchet MS"/>
                <w:sz w:val="18"/>
                <w:szCs w:val="18"/>
              </w:rPr>
              <w:t>The Chief Administrative Officer (CAO),</w:t>
            </w:r>
          </w:p>
          <w:p w14:paraId="196E3756" w14:textId="77777777" w:rsidR="00AF782C" w:rsidRPr="00AE2AF9" w:rsidRDefault="00AF782C" w:rsidP="009D1E59">
            <w:pPr>
              <w:pStyle w:val="ListParagraph"/>
              <w:numPr>
                <w:ilvl w:val="0"/>
                <w:numId w:val="76"/>
              </w:numPr>
              <w:spacing w:after="0" w:line="23" w:lineRule="atLeast"/>
              <w:contextualSpacing w:val="0"/>
              <w:rPr>
                <w:rFonts w:eastAsia="Trebuchet MS" w:cs="Trebuchet MS"/>
                <w:sz w:val="18"/>
                <w:szCs w:val="18"/>
              </w:rPr>
            </w:pPr>
            <w:r w:rsidRPr="00AE2AF9">
              <w:rPr>
                <w:rFonts w:eastAsia="Trebuchet MS" w:cs="Trebuchet MS"/>
                <w:sz w:val="18"/>
                <w:szCs w:val="18"/>
              </w:rPr>
              <w:t>Physical Planner,</w:t>
            </w:r>
          </w:p>
          <w:p w14:paraId="344D8AAD" w14:textId="77777777" w:rsidR="00AF782C" w:rsidRPr="00AE2AF9" w:rsidRDefault="00AF782C" w:rsidP="009D1E59">
            <w:pPr>
              <w:pStyle w:val="ListParagraph"/>
              <w:numPr>
                <w:ilvl w:val="0"/>
                <w:numId w:val="76"/>
              </w:numPr>
              <w:spacing w:after="0" w:line="23" w:lineRule="atLeast"/>
              <w:contextualSpacing w:val="0"/>
              <w:rPr>
                <w:rFonts w:eastAsia="Trebuchet MS" w:cs="Trebuchet MS"/>
                <w:sz w:val="18"/>
                <w:szCs w:val="18"/>
              </w:rPr>
            </w:pPr>
            <w:r w:rsidRPr="00AE2AF9">
              <w:rPr>
                <w:rFonts w:eastAsia="Trebuchet MS" w:cs="Trebuchet MS"/>
                <w:sz w:val="18"/>
                <w:szCs w:val="18"/>
              </w:rPr>
              <w:t>Health Inspector,</w:t>
            </w:r>
          </w:p>
          <w:p w14:paraId="1DCDDDAD" w14:textId="77777777" w:rsidR="00AF782C" w:rsidRPr="00AE2AF9" w:rsidRDefault="00AF782C" w:rsidP="009D1E59">
            <w:pPr>
              <w:pStyle w:val="ListParagraph"/>
              <w:numPr>
                <w:ilvl w:val="0"/>
                <w:numId w:val="76"/>
              </w:numPr>
              <w:spacing w:after="0" w:line="23" w:lineRule="atLeast"/>
              <w:contextualSpacing w:val="0"/>
              <w:rPr>
                <w:rFonts w:eastAsia="Trebuchet MS" w:cs="Trebuchet MS"/>
                <w:sz w:val="18"/>
                <w:szCs w:val="18"/>
              </w:rPr>
            </w:pPr>
            <w:r w:rsidRPr="00AE2AF9">
              <w:rPr>
                <w:rFonts w:eastAsia="Trebuchet MS" w:cs="Trebuchet MS"/>
                <w:sz w:val="18"/>
                <w:szCs w:val="18"/>
              </w:rPr>
              <w:t>District Engineer,</w:t>
            </w:r>
          </w:p>
          <w:p w14:paraId="7DBDEC9E" w14:textId="77777777" w:rsidR="00AF782C" w:rsidRPr="00AE2AF9" w:rsidRDefault="00AF782C" w:rsidP="009D1E59">
            <w:pPr>
              <w:pStyle w:val="ListParagraph"/>
              <w:numPr>
                <w:ilvl w:val="0"/>
                <w:numId w:val="76"/>
              </w:numPr>
              <w:spacing w:after="0" w:line="23" w:lineRule="atLeast"/>
              <w:contextualSpacing w:val="0"/>
              <w:rPr>
                <w:rFonts w:eastAsia="Trebuchet MS" w:cs="Trebuchet MS"/>
                <w:sz w:val="18"/>
                <w:szCs w:val="18"/>
              </w:rPr>
            </w:pPr>
            <w:r w:rsidRPr="00AE2AF9">
              <w:rPr>
                <w:rFonts w:eastAsia="Trebuchet MS" w:cs="Trebuchet MS"/>
                <w:sz w:val="18"/>
                <w:szCs w:val="18"/>
              </w:rPr>
              <w:t>Land Officer,</w:t>
            </w:r>
          </w:p>
          <w:p w14:paraId="7A2B6121" w14:textId="77777777" w:rsidR="00AF782C" w:rsidRPr="00AE2AF9" w:rsidRDefault="00AF782C" w:rsidP="009D1E59">
            <w:pPr>
              <w:pStyle w:val="ListParagraph"/>
              <w:numPr>
                <w:ilvl w:val="0"/>
                <w:numId w:val="76"/>
              </w:numPr>
              <w:spacing w:after="0" w:line="23" w:lineRule="atLeast"/>
              <w:contextualSpacing w:val="0"/>
              <w:rPr>
                <w:rFonts w:eastAsia="Trebuchet MS" w:cs="Trebuchet MS"/>
                <w:sz w:val="18"/>
                <w:szCs w:val="18"/>
              </w:rPr>
            </w:pPr>
            <w:r w:rsidRPr="00AE2AF9">
              <w:rPr>
                <w:rFonts w:eastAsia="Trebuchet MS" w:cs="Trebuchet MS"/>
                <w:sz w:val="18"/>
                <w:szCs w:val="18"/>
              </w:rPr>
              <w:t>Environment Officer,</w:t>
            </w:r>
          </w:p>
          <w:p w14:paraId="6D3A3961" w14:textId="77777777" w:rsidR="00AF782C" w:rsidRPr="00AE2AF9" w:rsidRDefault="00AF782C" w:rsidP="009D1E59">
            <w:pPr>
              <w:pStyle w:val="ListParagraph"/>
              <w:numPr>
                <w:ilvl w:val="0"/>
                <w:numId w:val="76"/>
              </w:numPr>
              <w:spacing w:after="0" w:line="23" w:lineRule="atLeast"/>
              <w:contextualSpacing w:val="0"/>
              <w:rPr>
                <w:rFonts w:eastAsia="Trebuchet MS" w:cs="Trebuchet MS"/>
                <w:sz w:val="18"/>
                <w:szCs w:val="18"/>
              </w:rPr>
            </w:pPr>
            <w:r w:rsidRPr="00AE2AF9">
              <w:rPr>
                <w:rFonts w:eastAsia="Trebuchet MS" w:cs="Trebuchet MS"/>
                <w:sz w:val="18"/>
                <w:szCs w:val="18"/>
              </w:rPr>
              <w:t>Architect,</w:t>
            </w:r>
          </w:p>
          <w:p w14:paraId="6DB82AF5" w14:textId="77777777" w:rsidR="00AF782C" w:rsidRPr="00AE2AF9" w:rsidRDefault="00AF782C" w:rsidP="009D1E59">
            <w:pPr>
              <w:pStyle w:val="ListParagraph"/>
              <w:numPr>
                <w:ilvl w:val="0"/>
                <w:numId w:val="76"/>
              </w:numPr>
              <w:spacing w:after="0" w:line="23" w:lineRule="atLeast"/>
              <w:contextualSpacing w:val="0"/>
              <w:rPr>
                <w:rFonts w:eastAsia="Trebuchet MS" w:cs="Trebuchet MS"/>
                <w:sz w:val="18"/>
                <w:szCs w:val="18"/>
              </w:rPr>
            </w:pPr>
            <w:r w:rsidRPr="00AE2AF9">
              <w:rPr>
                <w:rFonts w:eastAsia="Trebuchet MS" w:cs="Trebuchet MS"/>
                <w:sz w:val="18"/>
                <w:szCs w:val="18"/>
              </w:rPr>
              <w:t>PWD representative,</w:t>
            </w:r>
          </w:p>
          <w:p w14:paraId="4D54E86C" w14:textId="77777777" w:rsidR="00AF782C" w:rsidRPr="00AE2AF9" w:rsidRDefault="00AF782C" w:rsidP="009D1E59">
            <w:pPr>
              <w:pStyle w:val="ListParagraph"/>
              <w:numPr>
                <w:ilvl w:val="0"/>
                <w:numId w:val="76"/>
              </w:numPr>
              <w:spacing w:after="0" w:line="23" w:lineRule="atLeast"/>
              <w:contextualSpacing w:val="0"/>
              <w:rPr>
                <w:rFonts w:eastAsia="Trebuchet MS" w:cs="Trebuchet MS"/>
                <w:sz w:val="18"/>
                <w:szCs w:val="18"/>
              </w:rPr>
            </w:pPr>
            <w:r w:rsidRPr="00AE2AF9">
              <w:rPr>
                <w:rFonts w:eastAsia="Trebuchet MS" w:cs="Trebuchet MS"/>
                <w:sz w:val="18"/>
                <w:szCs w:val="18"/>
              </w:rPr>
              <w:t>Fire Department Officer,</w:t>
            </w:r>
          </w:p>
          <w:p w14:paraId="4D6554F8" w14:textId="77777777" w:rsidR="00AF782C" w:rsidRPr="00AE2AF9" w:rsidRDefault="00AF782C" w:rsidP="009D1E59">
            <w:pPr>
              <w:pStyle w:val="ListParagraph"/>
              <w:numPr>
                <w:ilvl w:val="0"/>
                <w:numId w:val="76"/>
              </w:numPr>
              <w:spacing w:after="0" w:line="23" w:lineRule="atLeast"/>
              <w:contextualSpacing w:val="0"/>
              <w:rPr>
                <w:rFonts w:eastAsia="Trebuchet MS" w:cs="Trebuchet MS"/>
                <w:sz w:val="18"/>
                <w:szCs w:val="18"/>
              </w:rPr>
            </w:pPr>
            <w:r w:rsidRPr="00AE2AF9">
              <w:rPr>
                <w:rFonts w:eastAsia="Trebuchet MS" w:cs="Trebuchet MS"/>
                <w:sz w:val="18"/>
                <w:szCs w:val="18"/>
              </w:rPr>
              <w:t xml:space="preserve">Member of the District Executive Committee. </w:t>
            </w:r>
          </w:p>
          <w:p w14:paraId="437990D9" w14:textId="77777777" w:rsidR="00AF782C" w:rsidRPr="00AE2AF9" w:rsidRDefault="00AF782C" w:rsidP="00AF782C">
            <w:pPr>
              <w:spacing w:after="0" w:line="23" w:lineRule="atLeast"/>
              <w:ind w:left="-20" w:right="-20"/>
              <w:rPr>
                <w:sz w:val="18"/>
                <w:szCs w:val="18"/>
              </w:rPr>
            </w:pPr>
            <w:r w:rsidRPr="00AE2AF9">
              <w:rPr>
                <w:rFonts w:eastAsia="Trebuchet MS" w:cs="Trebuchet MS"/>
                <w:sz w:val="18"/>
                <w:szCs w:val="18"/>
              </w:rPr>
              <w:t xml:space="preserve">Development Control Team is part of the District Physical Panning Committee (PPC). </w:t>
            </w:r>
          </w:p>
          <w:p w14:paraId="29B6BE1C" w14:textId="77777777" w:rsidR="00AF782C" w:rsidRPr="00AE2AF9" w:rsidRDefault="00AF782C" w:rsidP="00AF782C">
            <w:pPr>
              <w:spacing w:after="0" w:line="23" w:lineRule="atLeast"/>
              <w:ind w:left="-20" w:right="-20"/>
              <w:rPr>
                <w:rFonts w:eastAsia="Trebuchet MS" w:cs="Trebuchet MS"/>
                <w:sz w:val="18"/>
                <w:szCs w:val="18"/>
              </w:rPr>
            </w:pPr>
            <w:r w:rsidRPr="00AE2AF9">
              <w:rPr>
                <w:rFonts w:eastAsia="Trebuchet MS" w:cs="Trebuchet MS"/>
                <w:sz w:val="18"/>
                <w:szCs w:val="18"/>
              </w:rPr>
              <w:t>The team does not include the Building Inspector and the Building Control Officer.</w:t>
            </w:r>
          </w:p>
          <w:p w14:paraId="62A7F383" w14:textId="77777777" w:rsidR="00AF782C" w:rsidRPr="00AE2AF9" w:rsidRDefault="00AF782C" w:rsidP="00AF782C">
            <w:pPr>
              <w:spacing w:after="0" w:line="23" w:lineRule="atLeast"/>
              <w:ind w:left="-20" w:right="-20"/>
              <w:rPr>
                <w:sz w:val="18"/>
                <w:szCs w:val="18"/>
              </w:rPr>
            </w:pPr>
          </w:p>
          <w:p w14:paraId="6035E365" w14:textId="77777777" w:rsidR="00AF782C" w:rsidRPr="00AE2AF9" w:rsidRDefault="00AF782C" w:rsidP="00AF782C">
            <w:pPr>
              <w:spacing w:after="0" w:line="23" w:lineRule="atLeast"/>
              <w:ind w:left="-20" w:right="-20"/>
              <w:rPr>
                <w:rFonts w:eastAsia="Trebuchet MS" w:cs="Trebuchet MS"/>
                <w:sz w:val="18"/>
                <w:szCs w:val="18"/>
              </w:rPr>
            </w:pPr>
            <w:r w:rsidRPr="00AE2AF9">
              <w:rPr>
                <w:rFonts w:eastAsia="Trebuchet MS" w:cs="Trebuchet MS"/>
                <w:sz w:val="18"/>
                <w:szCs w:val="18"/>
              </w:rPr>
              <w:t>The Building Committee Work plan for FY 2023/2024 was dated 01/07/2022.</w:t>
            </w:r>
          </w:p>
          <w:p w14:paraId="0E618EBC" w14:textId="77777777" w:rsidR="00AF782C" w:rsidRPr="00AE2AF9" w:rsidRDefault="00AF782C" w:rsidP="00AF782C">
            <w:pPr>
              <w:spacing w:after="0" w:line="23" w:lineRule="atLeast"/>
              <w:ind w:left="-20" w:right="-20"/>
              <w:rPr>
                <w:rFonts w:eastAsia="Arial" w:cs="Arial"/>
                <w:sz w:val="18"/>
                <w:szCs w:val="18"/>
              </w:rPr>
            </w:pPr>
            <w:r w:rsidRPr="00AE2AF9">
              <w:rPr>
                <w:rFonts w:eastAsia="Trebuchet MS" w:cs="Trebuchet MS"/>
                <w:sz w:val="18"/>
                <w:szCs w:val="18"/>
              </w:rPr>
              <w:t xml:space="preserve">Whereas activities such as </w:t>
            </w:r>
            <w:r w:rsidRPr="00AE2AF9">
              <w:rPr>
                <w:rFonts w:eastAsia="Arial" w:cs="Arial"/>
                <w:sz w:val="18"/>
                <w:szCs w:val="18"/>
              </w:rPr>
              <w:t xml:space="preserve">identification of illegal developments falls under PPC, the post approval inspections, and issuing penalties for occupation of buildings without development permits falls under the Building Committee. </w:t>
            </w:r>
          </w:p>
          <w:p w14:paraId="4FAD6B22" w14:textId="77777777" w:rsidR="00AF782C" w:rsidRPr="00AE2AF9" w:rsidRDefault="00AF782C" w:rsidP="00AF782C">
            <w:pPr>
              <w:spacing w:after="0" w:line="23" w:lineRule="atLeast"/>
              <w:ind w:left="-20" w:right="-20"/>
              <w:rPr>
                <w:sz w:val="18"/>
                <w:szCs w:val="18"/>
              </w:rPr>
            </w:pPr>
            <w:r w:rsidRPr="00AE2AF9">
              <w:rPr>
                <w:rFonts w:eastAsia="Trebuchet MS" w:cs="Trebuchet MS"/>
                <w:sz w:val="18"/>
                <w:szCs w:val="18"/>
              </w:rPr>
              <w:t xml:space="preserve">Building Committees responsibilities include </w:t>
            </w:r>
            <w:r w:rsidRPr="00AE2AF9">
              <w:rPr>
                <w:rFonts w:eastAsia="Arial" w:cs="Arial"/>
                <w:sz w:val="18"/>
                <w:szCs w:val="18"/>
              </w:rPr>
              <w:t>identification of illegal buildings, post approval inspections, and issuing penalties for occupation of buildings without building permits.</w:t>
            </w:r>
          </w:p>
          <w:p w14:paraId="4AF3D0F7" w14:textId="77777777" w:rsidR="00AF782C" w:rsidRPr="00AE2AF9" w:rsidRDefault="00AF782C" w:rsidP="00AF782C">
            <w:pPr>
              <w:spacing w:after="0" w:line="23" w:lineRule="atLeast"/>
              <w:ind w:right="-20"/>
              <w:rPr>
                <w:rFonts w:eastAsia="Trebuchet MS" w:cs="Trebuchet MS"/>
                <w:sz w:val="18"/>
                <w:szCs w:val="18"/>
              </w:rPr>
            </w:pPr>
            <w:r w:rsidRPr="00AE2AF9">
              <w:rPr>
                <w:rFonts w:eastAsia="Trebuchet MS" w:cs="Trebuchet MS"/>
                <w:sz w:val="18"/>
                <w:szCs w:val="18"/>
              </w:rPr>
              <w:t xml:space="preserve">PPC gives guidelines when approving development applications, which must be complied with during Building Plan Approvals through the Physical Planner. </w:t>
            </w:r>
          </w:p>
        </w:tc>
        <w:tc>
          <w:tcPr>
            <w:tcW w:w="276" w:type="pct"/>
            <w:shd w:val="clear" w:color="auto" w:fill="auto"/>
          </w:tcPr>
          <w:p w14:paraId="06A476DD" w14:textId="5D9D25DA" w:rsidR="00AF782C" w:rsidRPr="0078301B" w:rsidRDefault="00B62040" w:rsidP="00AF782C">
            <w:pPr>
              <w:spacing w:after="0" w:line="23" w:lineRule="atLeast"/>
              <w:jc w:val="center"/>
              <w:rPr>
                <w:sz w:val="18"/>
                <w:szCs w:val="18"/>
              </w:rPr>
            </w:pPr>
            <w:r w:rsidRPr="0078301B">
              <w:rPr>
                <w:sz w:val="18"/>
                <w:szCs w:val="18"/>
              </w:rPr>
              <w:t>1</w:t>
            </w:r>
          </w:p>
        </w:tc>
      </w:tr>
      <w:tr w:rsidR="00AF782C" w:rsidRPr="00AE2AF9" w14:paraId="48022257" w14:textId="77777777" w:rsidTr="00581286">
        <w:trPr>
          <w:trHeight w:val="20"/>
        </w:trPr>
        <w:tc>
          <w:tcPr>
            <w:tcW w:w="667" w:type="pct"/>
            <w:vMerge/>
            <w:shd w:val="clear" w:color="auto" w:fill="auto"/>
            <w:tcMar>
              <w:top w:w="0" w:type="dxa"/>
              <w:left w:w="108" w:type="dxa"/>
              <w:bottom w:w="0" w:type="dxa"/>
              <w:right w:w="108" w:type="dxa"/>
            </w:tcMar>
          </w:tcPr>
          <w:p w14:paraId="75DCA8F2" w14:textId="77777777" w:rsidR="00AF782C" w:rsidRPr="00AE2AF9" w:rsidRDefault="00AF782C" w:rsidP="00AF782C">
            <w:pPr>
              <w:spacing w:after="0" w:line="23" w:lineRule="atLeast"/>
              <w:rPr>
                <w:b/>
                <w:bCs/>
                <w:sz w:val="18"/>
                <w:szCs w:val="18"/>
              </w:rPr>
            </w:pPr>
          </w:p>
        </w:tc>
        <w:tc>
          <w:tcPr>
            <w:tcW w:w="205" w:type="pct"/>
            <w:vMerge w:val="restart"/>
            <w:shd w:val="clear" w:color="auto" w:fill="auto"/>
            <w:tcMar>
              <w:top w:w="0" w:type="dxa"/>
              <w:left w:w="108" w:type="dxa"/>
              <w:bottom w:w="0" w:type="dxa"/>
              <w:right w:w="108" w:type="dxa"/>
            </w:tcMar>
          </w:tcPr>
          <w:p w14:paraId="2D4A48AC" w14:textId="77777777" w:rsidR="00AF782C" w:rsidRPr="00AE2AF9" w:rsidRDefault="00AF782C" w:rsidP="00AF782C">
            <w:pPr>
              <w:spacing w:after="0" w:line="23" w:lineRule="atLeast"/>
              <w:rPr>
                <w:b/>
                <w:bCs/>
                <w:sz w:val="18"/>
                <w:szCs w:val="18"/>
              </w:rPr>
            </w:pPr>
            <w:r w:rsidRPr="00AE2AF9">
              <w:rPr>
                <w:b/>
                <w:bCs/>
                <w:sz w:val="18"/>
                <w:szCs w:val="18"/>
              </w:rPr>
              <w:t>2.</w:t>
            </w:r>
          </w:p>
        </w:tc>
        <w:tc>
          <w:tcPr>
            <w:tcW w:w="746" w:type="pct"/>
            <w:vMerge w:val="restart"/>
            <w:shd w:val="clear" w:color="auto" w:fill="auto"/>
            <w:tcMar>
              <w:top w:w="0" w:type="dxa"/>
              <w:left w:w="108" w:type="dxa"/>
              <w:bottom w:w="0" w:type="dxa"/>
              <w:right w:w="108" w:type="dxa"/>
            </w:tcMar>
          </w:tcPr>
          <w:p w14:paraId="15D2B299" w14:textId="77777777" w:rsidR="00AF782C" w:rsidRPr="00AE2AF9" w:rsidRDefault="00AF782C" w:rsidP="00AF782C">
            <w:pPr>
              <w:spacing w:after="0" w:line="23" w:lineRule="atLeast"/>
              <w:rPr>
                <w:rFonts w:cstheme="minorHAnsi"/>
                <w:sz w:val="18"/>
                <w:szCs w:val="18"/>
              </w:rPr>
            </w:pPr>
            <w:r w:rsidRPr="00AE2AF9">
              <w:rPr>
                <w:rFonts w:cstheme="minorHAnsi"/>
                <w:sz w:val="18"/>
                <w:szCs w:val="18"/>
              </w:rPr>
              <w:t xml:space="preserve">The entity has planned and budgeted for investments effectively </w:t>
            </w:r>
          </w:p>
          <w:p w14:paraId="4F1A4F54" w14:textId="77777777" w:rsidR="00AF782C" w:rsidRPr="00AE2AF9" w:rsidRDefault="00AF782C" w:rsidP="00AF782C">
            <w:pPr>
              <w:spacing w:after="0" w:line="23" w:lineRule="atLeast"/>
              <w:rPr>
                <w:sz w:val="18"/>
                <w:szCs w:val="18"/>
              </w:rPr>
            </w:pPr>
          </w:p>
          <w:p w14:paraId="3F6228C0" w14:textId="77777777" w:rsidR="00AF782C" w:rsidRPr="00AE2AF9" w:rsidRDefault="00AF782C" w:rsidP="00AF782C">
            <w:pPr>
              <w:spacing w:after="0" w:line="23" w:lineRule="atLeast"/>
              <w:rPr>
                <w:b/>
                <w:bCs/>
                <w:sz w:val="18"/>
                <w:szCs w:val="18"/>
              </w:rPr>
            </w:pPr>
            <w:r w:rsidRPr="00AE2AF9">
              <w:rPr>
                <w:sz w:val="18"/>
                <w:szCs w:val="18"/>
              </w:rPr>
              <w:t>Maximum score is 5</w:t>
            </w:r>
          </w:p>
        </w:tc>
        <w:tc>
          <w:tcPr>
            <w:tcW w:w="716" w:type="pct"/>
            <w:shd w:val="clear" w:color="auto" w:fill="auto"/>
          </w:tcPr>
          <w:p w14:paraId="33C2226C" w14:textId="77777777" w:rsidR="00AF782C" w:rsidRPr="00AE2AF9" w:rsidRDefault="00AF782C" w:rsidP="009D1E59">
            <w:pPr>
              <w:numPr>
                <w:ilvl w:val="0"/>
                <w:numId w:val="19"/>
              </w:numPr>
              <w:spacing w:after="0" w:line="23" w:lineRule="atLeast"/>
              <w:rPr>
                <w:sz w:val="18"/>
                <w:szCs w:val="18"/>
              </w:rPr>
            </w:pPr>
            <w:r w:rsidRPr="00AE2AF9">
              <w:rPr>
                <w:sz w:val="18"/>
                <w:szCs w:val="18"/>
              </w:rPr>
              <w:t xml:space="preserve">If the entity priorities in AWP </w:t>
            </w:r>
            <w:r w:rsidRPr="00AE2AF9">
              <w:rPr>
                <w:sz w:val="18"/>
                <w:szCs w:val="18"/>
              </w:rPr>
              <w:lastRenderedPageBreak/>
              <w:t>for the current FY are based on the outcomes of discussions and consultations from budget conferences, Metropolitan Development Forum (MDF), LLG and Private Sector</w:t>
            </w:r>
            <w:r w:rsidRPr="00AE2AF9">
              <w:rPr>
                <w:b/>
                <w:bCs/>
                <w:sz w:val="18"/>
                <w:szCs w:val="18"/>
                <w:vertAlign w:val="superscript"/>
              </w:rPr>
              <w:footnoteReference w:id="9"/>
            </w:r>
            <w:r w:rsidRPr="00AE2AF9">
              <w:rPr>
                <w:sz w:val="18"/>
                <w:szCs w:val="18"/>
              </w:rPr>
              <w:t xml:space="preserve">, before being approved for investment: </w:t>
            </w:r>
          </w:p>
          <w:p w14:paraId="39AF4674" w14:textId="77777777" w:rsidR="00AF782C" w:rsidRPr="00AE2AF9" w:rsidRDefault="00AF782C" w:rsidP="00AF782C">
            <w:pPr>
              <w:spacing w:after="0" w:line="23" w:lineRule="atLeast"/>
              <w:ind w:left="360"/>
              <w:rPr>
                <w:rFonts w:cstheme="minorHAnsi"/>
                <w:sz w:val="18"/>
                <w:szCs w:val="18"/>
              </w:rPr>
            </w:pPr>
            <w:r w:rsidRPr="00AE2AF9">
              <w:rPr>
                <w:rFonts w:cstheme="minorHAnsi"/>
                <w:sz w:val="18"/>
                <w:szCs w:val="18"/>
              </w:rPr>
              <w:t>Score 1 or else 0</w:t>
            </w:r>
          </w:p>
        </w:tc>
        <w:tc>
          <w:tcPr>
            <w:tcW w:w="1021" w:type="pct"/>
            <w:shd w:val="clear" w:color="auto" w:fill="auto"/>
          </w:tcPr>
          <w:p w14:paraId="142E92FB" w14:textId="77777777" w:rsidR="00AF782C" w:rsidRPr="00AE2AF9" w:rsidRDefault="00AF782C" w:rsidP="00AF782C">
            <w:pPr>
              <w:spacing w:after="0" w:line="23" w:lineRule="atLeast"/>
              <w:rPr>
                <w:sz w:val="18"/>
                <w:szCs w:val="18"/>
              </w:rPr>
            </w:pPr>
            <w:r w:rsidRPr="00AE2AF9">
              <w:rPr>
                <w:sz w:val="18"/>
                <w:szCs w:val="18"/>
              </w:rPr>
              <w:lastRenderedPageBreak/>
              <w:t xml:space="preserve">From the Economic Planner, obtain and review minutes, </w:t>
            </w:r>
            <w:r w:rsidRPr="00AE2AF9">
              <w:rPr>
                <w:sz w:val="18"/>
                <w:szCs w:val="18"/>
              </w:rPr>
              <w:lastRenderedPageBreak/>
              <w:t>budget conference report and the AWP of the current FY to determine whether the prioritized AWP activities are in line with outcomes of consultations held</w:t>
            </w:r>
          </w:p>
        </w:tc>
        <w:tc>
          <w:tcPr>
            <w:tcW w:w="1368" w:type="pct"/>
          </w:tcPr>
          <w:p w14:paraId="59C95B8F" w14:textId="77777777" w:rsidR="00AF782C" w:rsidRPr="00AE2AF9" w:rsidRDefault="00AF782C" w:rsidP="00AF782C">
            <w:pPr>
              <w:spacing w:after="0" w:line="23" w:lineRule="atLeast"/>
              <w:rPr>
                <w:rFonts w:eastAsia="Trebuchet MS" w:cs="Trebuchet MS"/>
                <w:sz w:val="18"/>
                <w:szCs w:val="18"/>
              </w:rPr>
            </w:pPr>
            <w:r w:rsidRPr="00AE2AF9">
              <w:rPr>
                <w:rFonts w:eastAsia="Calibri" w:cs="Calibri"/>
                <w:sz w:val="18"/>
                <w:szCs w:val="18"/>
              </w:rPr>
              <w:lastRenderedPageBreak/>
              <w:t>Mukono DLG held its Budget Conference for FY 2023/24 held on 3/11/2022.</w:t>
            </w:r>
            <w:r w:rsidRPr="00AE2AF9">
              <w:rPr>
                <w:rFonts w:eastAsia="Trebuchet MS" w:cs="Trebuchet MS"/>
                <w:sz w:val="18"/>
                <w:szCs w:val="18"/>
              </w:rPr>
              <w:t xml:space="preserve"> </w:t>
            </w:r>
          </w:p>
          <w:p w14:paraId="1CCA5584" w14:textId="77777777" w:rsidR="00AF782C" w:rsidRPr="00AE2AF9" w:rsidRDefault="00AF782C" w:rsidP="00AF782C">
            <w:pPr>
              <w:spacing w:after="0" w:line="23" w:lineRule="atLeast"/>
              <w:ind w:right="-20"/>
              <w:rPr>
                <w:rFonts w:eastAsia="Calibri" w:cs="Calibri"/>
                <w:sz w:val="18"/>
                <w:szCs w:val="18"/>
              </w:rPr>
            </w:pPr>
            <w:r w:rsidRPr="00AE2AF9">
              <w:rPr>
                <w:rFonts w:eastAsia="Calibri" w:cs="Calibri"/>
                <w:sz w:val="18"/>
                <w:szCs w:val="18"/>
              </w:rPr>
              <w:lastRenderedPageBreak/>
              <w:t xml:space="preserve">Priorities discussed in the budget conference as per pages </w:t>
            </w:r>
            <w:r w:rsidRPr="00AE2AF9">
              <w:rPr>
                <w:rFonts w:eastAsia="Trebuchet MS" w:cs="Trebuchet MS"/>
                <w:sz w:val="18"/>
                <w:szCs w:val="18"/>
              </w:rPr>
              <w:t>12 to 25 of the report included</w:t>
            </w:r>
            <w:r w:rsidRPr="00AE2AF9">
              <w:rPr>
                <w:rFonts w:eastAsia="Calibri" w:cs="Calibri"/>
                <w:sz w:val="18"/>
                <w:szCs w:val="18"/>
              </w:rPr>
              <w:t xml:space="preserve"> automation of local revenue management and collection, enhancing quarterly performance reviews, infrastructure developments including road constructions, road operations and mechanized maintenance, rehabilitation of roads, waste management planning, stakeholder engagements, district state of environment report.</w:t>
            </w:r>
          </w:p>
          <w:p w14:paraId="193F7742" w14:textId="77777777" w:rsidR="00AF782C" w:rsidRPr="00AE2AF9" w:rsidRDefault="00AF782C" w:rsidP="00AF782C">
            <w:pPr>
              <w:spacing w:after="0" w:line="23" w:lineRule="atLeast"/>
              <w:ind w:right="-20"/>
              <w:rPr>
                <w:rFonts w:eastAsia="Calibri" w:cs="Calibri"/>
                <w:sz w:val="18"/>
                <w:szCs w:val="18"/>
              </w:rPr>
            </w:pPr>
            <w:r w:rsidRPr="00AE2AF9">
              <w:rPr>
                <w:rFonts w:eastAsia="Calibri" w:cs="Calibri"/>
                <w:sz w:val="18"/>
                <w:szCs w:val="18"/>
              </w:rPr>
              <w:t xml:space="preserve">The MDF wasn’t in place in the last FY 2022/2023 to discuss priorities for the AWP of the current year FY 2023/2024. </w:t>
            </w:r>
          </w:p>
          <w:p w14:paraId="32CECB56" w14:textId="77777777" w:rsidR="00AF782C" w:rsidRPr="00AE2AF9" w:rsidRDefault="00AF782C" w:rsidP="00AF782C">
            <w:pPr>
              <w:spacing w:after="0" w:line="23" w:lineRule="atLeast"/>
              <w:ind w:right="-20"/>
              <w:rPr>
                <w:rFonts w:eastAsia="Trebuchet MS" w:cs="Trebuchet MS"/>
                <w:sz w:val="18"/>
                <w:szCs w:val="18"/>
              </w:rPr>
            </w:pPr>
            <w:r w:rsidRPr="00AE2AF9">
              <w:rPr>
                <w:rFonts w:eastAsia="Calibri" w:cs="Calibri"/>
                <w:sz w:val="18"/>
                <w:szCs w:val="18"/>
              </w:rPr>
              <w:t>In conclusion the AWP and Budget conference discussions on priorities in the plan are consistent.  However, no MDF discussions of the same.</w:t>
            </w:r>
          </w:p>
        </w:tc>
        <w:tc>
          <w:tcPr>
            <w:tcW w:w="276" w:type="pct"/>
          </w:tcPr>
          <w:p w14:paraId="425B6A19" w14:textId="4A0D1666" w:rsidR="00AF782C" w:rsidRPr="0078301B" w:rsidRDefault="0078301B" w:rsidP="00AF782C">
            <w:pPr>
              <w:spacing w:after="0" w:line="23" w:lineRule="atLeast"/>
              <w:jc w:val="center"/>
              <w:rPr>
                <w:sz w:val="18"/>
                <w:szCs w:val="18"/>
              </w:rPr>
            </w:pPr>
            <w:r w:rsidRPr="0078301B">
              <w:rPr>
                <w:sz w:val="18"/>
                <w:szCs w:val="18"/>
              </w:rPr>
              <w:lastRenderedPageBreak/>
              <w:t>0</w:t>
            </w:r>
          </w:p>
        </w:tc>
      </w:tr>
      <w:tr w:rsidR="00AF782C" w:rsidRPr="00AE2AF9" w14:paraId="69191A23" w14:textId="77777777" w:rsidTr="00581286">
        <w:trPr>
          <w:trHeight w:val="20"/>
        </w:trPr>
        <w:tc>
          <w:tcPr>
            <w:tcW w:w="667" w:type="pct"/>
            <w:vMerge/>
            <w:tcMar>
              <w:top w:w="0" w:type="dxa"/>
              <w:left w:w="108" w:type="dxa"/>
              <w:bottom w:w="0" w:type="dxa"/>
              <w:right w:w="108" w:type="dxa"/>
            </w:tcMar>
          </w:tcPr>
          <w:p w14:paraId="14EC349B" w14:textId="77777777" w:rsidR="00AF782C" w:rsidRPr="00AE2AF9" w:rsidRDefault="00AF782C" w:rsidP="00AF782C">
            <w:pPr>
              <w:spacing w:after="0" w:line="23" w:lineRule="atLeast"/>
              <w:rPr>
                <w:rFonts w:cstheme="minorHAnsi"/>
                <w:b/>
                <w:sz w:val="18"/>
                <w:szCs w:val="18"/>
              </w:rPr>
            </w:pPr>
          </w:p>
        </w:tc>
        <w:tc>
          <w:tcPr>
            <w:tcW w:w="205" w:type="pct"/>
            <w:vMerge/>
            <w:tcMar>
              <w:top w:w="0" w:type="dxa"/>
              <w:left w:w="108" w:type="dxa"/>
              <w:bottom w:w="0" w:type="dxa"/>
              <w:right w:w="108" w:type="dxa"/>
            </w:tcMar>
          </w:tcPr>
          <w:p w14:paraId="44AADF59" w14:textId="77777777" w:rsidR="00AF782C" w:rsidRPr="00AE2AF9" w:rsidRDefault="00AF782C" w:rsidP="00AF782C">
            <w:pPr>
              <w:spacing w:after="0" w:line="23" w:lineRule="atLeast"/>
              <w:rPr>
                <w:rFonts w:cstheme="minorHAnsi"/>
                <w:b/>
                <w:sz w:val="18"/>
                <w:szCs w:val="18"/>
              </w:rPr>
            </w:pPr>
          </w:p>
        </w:tc>
        <w:tc>
          <w:tcPr>
            <w:tcW w:w="746" w:type="pct"/>
            <w:vMerge/>
            <w:tcMar>
              <w:top w:w="0" w:type="dxa"/>
              <w:left w:w="108" w:type="dxa"/>
              <w:bottom w:w="0" w:type="dxa"/>
              <w:right w:w="108" w:type="dxa"/>
            </w:tcMar>
          </w:tcPr>
          <w:p w14:paraId="6A472648" w14:textId="77777777" w:rsidR="00AF782C" w:rsidRPr="00AE2AF9" w:rsidRDefault="00AF782C" w:rsidP="00AF782C">
            <w:pPr>
              <w:spacing w:after="0" w:line="23" w:lineRule="atLeast"/>
              <w:rPr>
                <w:rFonts w:cstheme="minorHAnsi"/>
                <w:sz w:val="18"/>
                <w:szCs w:val="18"/>
              </w:rPr>
            </w:pPr>
          </w:p>
        </w:tc>
        <w:tc>
          <w:tcPr>
            <w:tcW w:w="716" w:type="pct"/>
            <w:shd w:val="clear" w:color="auto" w:fill="auto"/>
          </w:tcPr>
          <w:p w14:paraId="469486E6" w14:textId="77777777" w:rsidR="00AF782C" w:rsidRPr="00AE2AF9" w:rsidRDefault="00AF782C" w:rsidP="009D1E59">
            <w:pPr>
              <w:numPr>
                <w:ilvl w:val="0"/>
                <w:numId w:val="19"/>
              </w:numPr>
              <w:spacing w:after="0" w:line="23" w:lineRule="atLeast"/>
              <w:rPr>
                <w:sz w:val="18"/>
                <w:szCs w:val="18"/>
              </w:rPr>
            </w:pPr>
            <w:r w:rsidRPr="00AE2AF9">
              <w:rPr>
                <w:sz w:val="18"/>
                <w:szCs w:val="18"/>
              </w:rPr>
              <w:t xml:space="preserve">If the entity has conducted a desk appraisal for all projects in the budget to be financed by the MDG and established that the prioritized investments are: (i) derived from the approved five-year development plan; and (ii) eligible for expenditure under the MDG </w:t>
            </w:r>
          </w:p>
          <w:p w14:paraId="4B08113A" w14:textId="77777777" w:rsidR="00AF782C" w:rsidRPr="00AE2AF9" w:rsidRDefault="00AF782C" w:rsidP="00AF782C">
            <w:pPr>
              <w:spacing w:after="0" w:line="23" w:lineRule="atLeast"/>
              <w:ind w:left="360"/>
              <w:rPr>
                <w:sz w:val="18"/>
                <w:szCs w:val="18"/>
              </w:rPr>
            </w:pPr>
            <w:r w:rsidRPr="00AE2AF9">
              <w:rPr>
                <w:sz w:val="18"/>
                <w:szCs w:val="18"/>
              </w:rPr>
              <w:t>Score 1 or else 0</w:t>
            </w:r>
          </w:p>
        </w:tc>
        <w:tc>
          <w:tcPr>
            <w:tcW w:w="1021" w:type="pct"/>
            <w:shd w:val="clear" w:color="auto" w:fill="auto"/>
          </w:tcPr>
          <w:p w14:paraId="0F89B896" w14:textId="77777777" w:rsidR="00AF782C" w:rsidRPr="00AE2AF9" w:rsidRDefault="00AF782C" w:rsidP="00AF782C">
            <w:pPr>
              <w:spacing w:after="0" w:line="23" w:lineRule="atLeast"/>
              <w:rPr>
                <w:sz w:val="18"/>
                <w:szCs w:val="18"/>
              </w:rPr>
            </w:pPr>
            <w:r w:rsidRPr="00AE2AF9">
              <w:rPr>
                <w:sz w:val="18"/>
                <w:szCs w:val="18"/>
              </w:rPr>
              <w:t>From the Economic Planner obtain and review desk appraisal reports and establish whether the desk appraisals were conducted and if investments were derived from the five-year Development Plan and are eligible.</w:t>
            </w:r>
          </w:p>
        </w:tc>
        <w:tc>
          <w:tcPr>
            <w:tcW w:w="1368" w:type="pct"/>
          </w:tcPr>
          <w:p w14:paraId="317B1627" w14:textId="77777777" w:rsidR="00AF782C" w:rsidRPr="00AE2AF9" w:rsidRDefault="00AF782C" w:rsidP="00AF782C">
            <w:pPr>
              <w:spacing w:after="0" w:line="23" w:lineRule="atLeast"/>
              <w:ind w:left="-14" w:right="-14"/>
              <w:rPr>
                <w:rFonts w:eastAsia="Trebuchet MS" w:cs="Trebuchet MS"/>
                <w:sz w:val="18"/>
                <w:szCs w:val="18"/>
              </w:rPr>
            </w:pPr>
            <w:r w:rsidRPr="00AE2AF9">
              <w:rPr>
                <w:rFonts w:eastAsia="Trebuchet MS" w:cs="Trebuchet MS"/>
                <w:sz w:val="18"/>
                <w:szCs w:val="18"/>
              </w:rPr>
              <w:t>Desk appraisals were carried out for GKMA projects namely:</w:t>
            </w:r>
            <w:r w:rsidRPr="00AE2AF9">
              <w:rPr>
                <w:sz w:val="18"/>
                <w:szCs w:val="18"/>
              </w:rPr>
              <w:br/>
            </w:r>
            <w:r w:rsidRPr="00AE2AF9">
              <w:rPr>
                <w:rFonts w:eastAsia="Trebuchet MS" w:cs="Trebuchet MS"/>
                <w:sz w:val="18"/>
                <w:szCs w:val="18"/>
              </w:rPr>
              <w:t xml:space="preserve"> 1. Nsanja – Mpunge – Kisuru road conducted on 06/12/2023, </w:t>
            </w:r>
          </w:p>
          <w:p w14:paraId="5A0DB0D4" w14:textId="4806AFE4" w:rsidR="00AF782C" w:rsidRPr="00AE2AF9" w:rsidRDefault="00AF782C" w:rsidP="00AF782C">
            <w:pPr>
              <w:spacing w:after="0" w:line="23" w:lineRule="atLeast"/>
              <w:ind w:left="-14" w:right="-14"/>
              <w:rPr>
                <w:rFonts w:eastAsia="Trebuchet MS" w:cs="Trebuchet MS"/>
                <w:sz w:val="18"/>
                <w:szCs w:val="18"/>
              </w:rPr>
            </w:pPr>
            <w:r w:rsidRPr="00AE2AF9">
              <w:rPr>
                <w:rFonts w:eastAsia="Trebuchet MS" w:cs="Trebuchet MS"/>
                <w:sz w:val="18"/>
                <w:szCs w:val="18"/>
              </w:rPr>
              <w:t xml:space="preserve">2. Upgrading Ntenjeru-Buule road on 06/12/2023, Nakayagga -   </w:t>
            </w:r>
            <w:r w:rsidR="00363F55" w:rsidRPr="00AE2AF9">
              <w:rPr>
                <w:rFonts w:eastAsia="Trebuchet MS" w:cs="Trebuchet MS"/>
                <w:sz w:val="18"/>
                <w:szCs w:val="18"/>
              </w:rPr>
              <w:t>Seta</w:t>
            </w:r>
            <w:r w:rsidRPr="00AE2AF9">
              <w:rPr>
                <w:rFonts w:eastAsia="Trebuchet MS" w:cs="Trebuchet MS"/>
                <w:sz w:val="18"/>
                <w:szCs w:val="18"/>
              </w:rPr>
              <w:t xml:space="preserve"> road on 06/12/2023, </w:t>
            </w:r>
          </w:p>
          <w:p w14:paraId="5A45ACF9" w14:textId="02E950EF" w:rsidR="00AF782C" w:rsidRPr="00AE2AF9" w:rsidRDefault="00AF782C" w:rsidP="00AF782C">
            <w:pPr>
              <w:spacing w:after="0" w:line="23" w:lineRule="atLeast"/>
              <w:ind w:left="-14" w:right="-14"/>
              <w:rPr>
                <w:rFonts w:eastAsia="Trebuchet MS" w:cs="Trebuchet MS"/>
                <w:sz w:val="18"/>
                <w:szCs w:val="18"/>
              </w:rPr>
            </w:pPr>
            <w:r w:rsidRPr="00AE2AF9">
              <w:rPr>
                <w:rFonts w:eastAsia="Trebuchet MS" w:cs="Trebuchet MS"/>
                <w:sz w:val="18"/>
                <w:szCs w:val="18"/>
              </w:rPr>
              <w:t xml:space="preserve">3. Kigombya – </w:t>
            </w:r>
            <w:r w:rsidR="00363F55" w:rsidRPr="00AE2AF9">
              <w:rPr>
                <w:rFonts w:eastAsia="Trebuchet MS" w:cs="Trebuchet MS"/>
                <w:sz w:val="18"/>
                <w:szCs w:val="18"/>
              </w:rPr>
              <w:t>Seta</w:t>
            </w:r>
            <w:r w:rsidRPr="00AE2AF9">
              <w:rPr>
                <w:rFonts w:eastAsia="Trebuchet MS" w:cs="Trebuchet MS"/>
                <w:sz w:val="18"/>
                <w:szCs w:val="18"/>
              </w:rPr>
              <w:t xml:space="preserve"> on 06/12/2023.</w:t>
            </w:r>
          </w:p>
          <w:p w14:paraId="3E09C53E" w14:textId="77777777" w:rsidR="00AF782C" w:rsidRPr="00AE2AF9" w:rsidRDefault="00AF782C" w:rsidP="00AF782C">
            <w:pPr>
              <w:spacing w:after="0" w:line="23" w:lineRule="atLeast"/>
              <w:ind w:left="-14" w:right="-14"/>
              <w:rPr>
                <w:sz w:val="18"/>
                <w:szCs w:val="18"/>
              </w:rPr>
            </w:pPr>
          </w:p>
          <w:p w14:paraId="17E0ADDF" w14:textId="77777777" w:rsidR="00AF782C" w:rsidRPr="00AE2AF9" w:rsidRDefault="00AF782C" w:rsidP="00AF782C">
            <w:pPr>
              <w:spacing w:after="0" w:line="23" w:lineRule="atLeast"/>
              <w:ind w:left="-14" w:right="-14"/>
              <w:rPr>
                <w:rFonts w:eastAsia="Trebuchet MS" w:cs="Trebuchet MS"/>
                <w:sz w:val="18"/>
                <w:szCs w:val="18"/>
              </w:rPr>
            </w:pPr>
            <w:r w:rsidRPr="00AE2AF9">
              <w:rPr>
                <w:rFonts w:eastAsia="Trebuchet MS" w:cs="Trebuchet MS"/>
                <w:sz w:val="18"/>
                <w:szCs w:val="18"/>
              </w:rPr>
              <w:t>The projects appeared in Mukono DLG 5-year plan.</w:t>
            </w:r>
          </w:p>
          <w:p w14:paraId="217B0F64" w14:textId="77777777" w:rsidR="00AF782C" w:rsidRPr="00AE2AF9" w:rsidRDefault="00AF782C" w:rsidP="00AF782C">
            <w:pPr>
              <w:spacing w:after="0" w:line="23" w:lineRule="atLeast"/>
              <w:ind w:left="-14" w:right="-14"/>
              <w:rPr>
                <w:sz w:val="18"/>
                <w:szCs w:val="18"/>
              </w:rPr>
            </w:pPr>
            <w:r w:rsidRPr="00AE2AF9">
              <w:rPr>
                <w:rFonts w:eastAsia="Calibri" w:cs="Calibri"/>
                <w:sz w:val="18"/>
                <w:szCs w:val="18"/>
              </w:rPr>
              <w:t>However, the Desk Appraisals for the market (Katosi) and the Kyetume slaughter area were not conducted.</w:t>
            </w:r>
          </w:p>
        </w:tc>
        <w:tc>
          <w:tcPr>
            <w:tcW w:w="276" w:type="pct"/>
          </w:tcPr>
          <w:p w14:paraId="090A3ED5" w14:textId="77777777" w:rsidR="00AF782C" w:rsidRPr="0078301B" w:rsidRDefault="00AF782C" w:rsidP="00AF782C">
            <w:pPr>
              <w:spacing w:after="0" w:line="23" w:lineRule="atLeast"/>
              <w:jc w:val="center"/>
              <w:rPr>
                <w:sz w:val="18"/>
                <w:szCs w:val="18"/>
              </w:rPr>
            </w:pPr>
            <w:r w:rsidRPr="0078301B">
              <w:rPr>
                <w:sz w:val="18"/>
                <w:szCs w:val="18"/>
              </w:rPr>
              <w:t>0</w:t>
            </w:r>
          </w:p>
        </w:tc>
      </w:tr>
      <w:tr w:rsidR="00AF782C" w:rsidRPr="00AE2AF9" w14:paraId="7A9785D0" w14:textId="77777777" w:rsidTr="00581286">
        <w:trPr>
          <w:trHeight w:val="20"/>
        </w:trPr>
        <w:tc>
          <w:tcPr>
            <w:tcW w:w="667" w:type="pct"/>
            <w:vMerge/>
            <w:tcMar>
              <w:top w:w="0" w:type="dxa"/>
              <w:left w:w="108" w:type="dxa"/>
              <w:bottom w:w="0" w:type="dxa"/>
              <w:right w:w="108" w:type="dxa"/>
            </w:tcMar>
          </w:tcPr>
          <w:p w14:paraId="030CA9BA" w14:textId="77777777" w:rsidR="00AF782C" w:rsidRPr="00AE2AF9" w:rsidRDefault="00AF782C" w:rsidP="00AF782C">
            <w:pPr>
              <w:spacing w:after="0" w:line="23" w:lineRule="atLeast"/>
              <w:rPr>
                <w:rFonts w:cstheme="minorHAnsi"/>
                <w:b/>
                <w:sz w:val="18"/>
                <w:szCs w:val="18"/>
              </w:rPr>
            </w:pPr>
          </w:p>
        </w:tc>
        <w:tc>
          <w:tcPr>
            <w:tcW w:w="205" w:type="pct"/>
            <w:vMerge/>
            <w:tcMar>
              <w:top w:w="0" w:type="dxa"/>
              <w:left w:w="108" w:type="dxa"/>
              <w:bottom w:w="0" w:type="dxa"/>
              <w:right w:w="108" w:type="dxa"/>
            </w:tcMar>
          </w:tcPr>
          <w:p w14:paraId="17D80576" w14:textId="77777777" w:rsidR="00AF782C" w:rsidRPr="00AE2AF9" w:rsidRDefault="00AF782C" w:rsidP="00AF782C">
            <w:pPr>
              <w:spacing w:after="0" w:line="23" w:lineRule="atLeast"/>
              <w:rPr>
                <w:rFonts w:cstheme="minorHAnsi"/>
                <w:b/>
                <w:sz w:val="18"/>
                <w:szCs w:val="18"/>
              </w:rPr>
            </w:pPr>
          </w:p>
        </w:tc>
        <w:tc>
          <w:tcPr>
            <w:tcW w:w="746" w:type="pct"/>
            <w:vMerge/>
            <w:tcMar>
              <w:top w:w="0" w:type="dxa"/>
              <w:left w:w="108" w:type="dxa"/>
              <w:bottom w:w="0" w:type="dxa"/>
              <w:right w:w="108" w:type="dxa"/>
            </w:tcMar>
          </w:tcPr>
          <w:p w14:paraId="55563EE2" w14:textId="77777777" w:rsidR="00AF782C" w:rsidRPr="00AE2AF9" w:rsidRDefault="00AF782C" w:rsidP="00AF782C">
            <w:pPr>
              <w:spacing w:after="0" w:line="23" w:lineRule="atLeast"/>
              <w:rPr>
                <w:rFonts w:cstheme="minorHAnsi"/>
                <w:sz w:val="18"/>
                <w:szCs w:val="18"/>
              </w:rPr>
            </w:pPr>
          </w:p>
        </w:tc>
        <w:tc>
          <w:tcPr>
            <w:tcW w:w="716" w:type="pct"/>
            <w:shd w:val="clear" w:color="auto" w:fill="auto"/>
          </w:tcPr>
          <w:p w14:paraId="68B74BBA" w14:textId="77777777" w:rsidR="00AF782C" w:rsidRPr="00AE2AF9" w:rsidRDefault="00AF782C" w:rsidP="009D1E59">
            <w:pPr>
              <w:numPr>
                <w:ilvl w:val="0"/>
                <w:numId w:val="19"/>
              </w:numPr>
              <w:spacing w:after="0" w:line="23" w:lineRule="atLeast"/>
              <w:rPr>
                <w:sz w:val="18"/>
                <w:szCs w:val="18"/>
              </w:rPr>
            </w:pPr>
            <w:r w:rsidRPr="00AE2AF9">
              <w:rPr>
                <w:sz w:val="18"/>
                <w:szCs w:val="18"/>
              </w:rPr>
              <w:t xml:space="preserve">If entity conducted field appraisal to check </w:t>
            </w:r>
            <w:r w:rsidRPr="00AE2AF9">
              <w:rPr>
                <w:sz w:val="18"/>
                <w:szCs w:val="18"/>
              </w:rPr>
              <w:lastRenderedPageBreak/>
              <w:t xml:space="preserve">for (i) technical feasibility and (ii) Environmental and social acceptability of projects in the current FY (2023/2024), </w:t>
            </w:r>
          </w:p>
          <w:p w14:paraId="5AE1006D" w14:textId="77777777" w:rsidR="00AF782C" w:rsidRPr="00AE2AF9" w:rsidRDefault="00AF782C" w:rsidP="00AF782C">
            <w:pPr>
              <w:spacing w:after="0" w:line="23" w:lineRule="atLeast"/>
              <w:ind w:left="360"/>
              <w:rPr>
                <w:rFonts w:cstheme="minorHAnsi"/>
                <w:bCs/>
                <w:sz w:val="18"/>
                <w:szCs w:val="18"/>
              </w:rPr>
            </w:pPr>
            <w:r w:rsidRPr="00AE2AF9">
              <w:rPr>
                <w:rFonts w:cstheme="minorHAnsi"/>
                <w:sz w:val="18"/>
                <w:szCs w:val="18"/>
              </w:rPr>
              <w:t>Score 1 or else score 0</w:t>
            </w:r>
          </w:p>
        </w:tc>
        <w:tc>
          <w:tcPr>
            <w:tcW w:w="1021" w:type="pct"/>
            <w:shd w:val="clear" w:color="auto" w:fill="auto"/>
          </w:tcPr>
          <w:p w14:paraId="04DA37FC" w14:textId="77777777" w:rsidR="00AF782C" w:rsidRPr="00AE2AF9" w:rsidRDefault="00AF782C" w:rsidP="00AF782C">
            <w:pPr>
              <w:spacing w:after="0" w:line="23" w:lineRule="atLeast"/>
              <w:rPr>
                <w:sz w:val="18"/>
                <w:szCs w:val="18"/>
              </w:rPr>
            </w:pPr>
            <w:r w:rsidRPr="00AE2AF9">
              <w:rPr>
                <w:sz w:val="18"/>
                <w:szCs w:val="18"/>
              </w:rPr>
              <w:lastRenderedPageBreak/>
              <w:t xml:space="preserve">From the Economic Planner, obtain and review all projects financed by the MDG to check </w:t>
            </w:r>
            <w:r w:rsidRPr="00AE2AF9">
              <w:rPr>
                <w:sz w:val="18"/>
                <w:szCs w:val="18"/>
              </w:rPr>
              <w:lastRenderedPageBreak/>
              <w:t xml:space="preserve">whether field appraisals were conducted and if scrutiny for technical feasibility and environmental and socially acceptability </w:t>
            </w:r>
            <w:r w:rsidRPr="00AE2AF9">
              <w:rPr>
                <w:spacing w:val="-3"/>
                <w:sz w:val="18"/>
                <w:szCs w:val="18"/>
              </w:rPr>
              <w:t>was done</w:t>
            </w:r>
            <w:r w:rsidRPr="00AE2AF9">
              <w:rPr>
                <w:sz w:val="18"/>
                <w:szCs w:val="18"/>
              </w:rPr>
              <w:t>.</w:t>
            </w:r>
          </w:p>
        </w:tc>
        <w:tc>
          <w:tcPr>
            <w:tcW w:w="1368" w:type="pct"/>
          </w:tcPr>
          <w:p w14:paraId="42A25E9E" w14:textId="77777777" w:rsidR="00AF782C" w:rsidRPr="00AE2AF9" w:rsidRDefault="00AF782C" w:rsidP="00AF782C">
            <w:pPr>
              <w:spacing w:after="0" w:line="23" w:lineRule="atLeast"/>
              <w:ind w:left="-20" w:right="-20"/>
              <w:rPr>
                <w:sz w:val="18"/>
                <w:szCs w:val="18"/>
              </w:rPr>
            </w:pPr>
            <w:r w:rsidRPr="00AE2AF9">
              <w:rPr>
                <w:rFonts w:eastAsia="Trebuchet MS" w:cs="Trebuchet MS"/>
                <w:sz w:val="18"/>
                <w:szCs w:val="18"/>
              </w:rPr>
              <w:lastRenderedPageBreak/>
              <w:t xml:space="preserve">Field appraisal were conducted for GKMA projects including: </w:t>
            </w:r>
          </w:p>
          <w:p w14:paraId="6A14A358" w14:textId="77777777" w:rsidR="00AF782C" w:rsidRPr="00AE2AF9" w:rsidRDefault="00AF782C" w:rsidP="009D1E59">
            <w:pPr>
              <w:pStyle w:val="ListParagraph"/>
              <w:numPr>
                <w:ilvl w:val="0"/>
                <w:numId w:val="7"/>
              </w:numPr>
              <w:spacing w:after="0" w:line="23" w:lineRule="atLeast"/>
              <w:ind w:right="-20"/>
              <w:contextualSpacing w:val="0"/>
              <w:rPr>
                <w:rFonts w:eastAsia="Trebuchet MS" w:cs="Trebuchet MS"/>
                <w:sz w:val="18"/>
                <w:szCs w:val="18"/>
              </w:rPr>
            </w:pPr>
            <w:r w:rsidRPr="00AE2AF9">
              <w:rPr>
                <w:rFonts w:eastAsia="Trebuchet MS" w:cs="Trebuchet MS"/>
                <w:sz w:val="18"/>
                <w:szCs w:val="18"/>
              </w:rPr>
              <w:lastRenderedPageBreak/>
              <w:t>Nsanja – Mpunge – Kisuru road conducted on 12/12/2023,</w:t>
            </w:r>
          </w:p>
          <w:p w14:paraId="34CB5FE7" w14:textId="6411197F" w:rsidR="00AF782C" w:rsidRPr="00AE2AF9" w:rsidRDefault="00AF782C" w:rsidP="009D1E59">
            <w:pPr>
              <w:pStyle w:val="ListParagraph"/>
              <w:numPr>
                <w:ilvl w:val="0"/>
                <w:numId w:val="7"/>
              </w:numPr>
              <w:spacing w:after="0" w:line="23" w:lineRule="atLeast"/>
              <w:ind w:right="-20"/>
              <w:contextualSpacing w:val="0"/>
              <w:rPr>
                <w:rFonts w:eastAsia="Trebuchet MS" w:cs="Trebuchet MS"/>
                <w:sz w:val="18"/>
                <w:szCs w:val="18"/>
              </w:rPr>
            </w:pPr>
            <w:r w:rsidRPr="00AE2AF9">
              <w:rPr>
                <w:rFonts w:eastAsia="Trebuchet MS" w:cs="Trebuchet MS"/>
                <w:sz w:val="18"/>
                <w:szCs w:val="18"/>
              </w:rPr>
              <w:t xml:space="preserve">Upgrading Ntenjeru-Buule </w:t>
            </w:r>
            <w:r w:rsidR="00363F55" w:rsidRPr="00AE2AF9">
              <w:rPr>
                <w:rFonts w:eastAsia="Trebuchet MS" w:cs="Trebuchet MS"/>
                <w:sz w:val="18"/>
                <w:szCs w:val="18"/>
              </w:rPr>
              <w:t>rd.</w:t>
            </w:r>
            <w:r w:rsidRPr="00AE2AF9">
              <w:rPr>
                <w:rFonts w:eastAsia="Trebuchet MS" w:cs="Trebuchet MS"/>
                <w:sz w:val="18"/>
                <w:szCs w:val="18"/>
              </w:rPr>
              <w:t xml:space="preserve"> on 12/12/2023,</w:t>
            </w:r>
          </w:p>
          <w:p w14:paraId="792B0133" w14:textId="5D0F5BDD" w:rsidR="00AF782C" w:rsidRPr="00AE2AF9" w:rsidRDefault="00AF782C" w:rsidP="009D1E59">
            <w:pPr>
              <w:pStyle w:val="ListParagraph"/>
              <w:numPr>
                <w:ilvl w:val="0"/>
                <w:numId w:val="7"/>
              </w:numPr>
              <w:spacing w:after="0" w:line="23" w:lineRule="atLeast"/>
              <w:ind w:right="-20"/>
              <w:contextualSpacing w:val="0"/>
              <w:rPr>
                <w:rFonts w:eastAsia="Trebuchet MS" w:cs="Trebuchet MS"/>
                <w:sz w:val="18"/>
                <w:szCs w:val="18"/>
              </w:rPr>
            </w:pPr>
            <w:r w:rsidRPr="00AE2AF9">
              <w:rPr>
                <w:rFonts w:eastAsia="Trebuchet MS" w:cs="Trebuchet MS"/>
                <w:sz w:val="18"/>
                <w:szCs w:val="18"/>
              </w:rPr>
              <w:t xml:space="preserve">Nakayagga – </w:t>
            </w:r>
            <w:r w:rsidR="00363F55" w:rsidRPr="00AE2AF9">
              <w:rPr>
                <w:rFonts w:eastAsia="Trebuchet MS" w:cs="Trebuchet MS"/>
                <w:sz w:val="18"/>
                <w:szCs w:val="18"/>
              </w:rPr>
              <w:t>Seta</w:t>
            </w:r>
            <w:r w:rsidRPr="00AE2AF9">
              <w:rPr>
                <w:rFonts w:eastAsia="Trebuchet MS" w:cs="Trebuchet MS"/>
                <w:sz w:val="18"/>
                <w:szCs w:val="18"/>
              </w:rPr>
              <w:t xml:space="preserve"> Road on 06/12/2023, Kigombya – </w:t>
            </w:r>
            <w:r w:rsidR="00363F55" w:rsidRPr="00AE2AF9">
              <w:rPr>
                <w:rFonts w:eastAsia="Trebuchet MS" w:cs="Trebuchet MS"/>
                <w:sz w:val="18"/>
                <w:szCs w:val="18"/>
              </w:rPr>
              <w:t>Seta</w:t>
            </w:r>
            <w:r w:rsidRPr="00AE2AF9">
              <w:rPr>
                <w:rFonts w:eastAsia="Trebuchet MS" w:cs="Trebuchet MS"/>
                <w:sz w:val="18"/>
                <w:szCs w:val="18"/>
              </w:rPr>
              <w:t xml:space="preserve"> Road on 12/12/2023.</w:t>
            </w:r>
          </w:p>
          <w:p w14:paraId="01D9EB08" w14:textId="77777777" w:rsidR="00AF782C" w:rsidRPr="00AE2AF9" w:rsidRDefault="00AF782C" w:rsidP="00AF782C">
            <w:pPr>
              <w:spacing w:after="0" w:line="23" w:lineRule="atLeast"/>
              <w:ind w:right="-20"/>
              <w:rPr>
                <w:rFonts w:eastAsia="Trebuchet MS" w:cs="Trebuchet MS"/>
                <w:sz w:val="18"/>
                <w:szCs w:val="18"/>
              </w:rPr>
            </w:pPr>
            <w:r w:rsidRPr="00AE2AF9">
              <w:rPr>
                <w:rFonts w:eastAsia="Trebuchet MS" w:cs="Trebuchet MS"/>
                <w:sz w:val="18"/>
                <w:szCs w:val="18"/>
              </w:rPr>
              <w:t xml:space="preserve">They also included screening notes and assessment for the environmental and social aspects concerning the projects. </w:t>
            </w:r>
          </w:p>
          <w:p w14:paraId="201A3BCB" w14:textId="77777777" w:rsidR="00AF782C" w:rsidRPr="00AE2AF9" w:rsidRDefault="00AF782C" w:rsidP="00AF782C">
            <w:pPr>
              <w:spacing w:after="0" w:line="23" w:lineRule="atLeast"/>
              <w:ind w:right="-20"/>
              <w:rPr>
                <w:rFonts w:eastAsia="Trebuchet MS" w:cs="Trebuchet MS"/>
                <w:sz w:val="18"/>
                <w:szCs w:val="18"/>
              </w:rPr>
            </w:pPr>
            <w:r w:rsidRPr="00AE2AF9">
              <w:rPr>
                <w:rFonts w:eastAsia="Calibri" w:cs="Calibri"/>
                <w:sz w:val="18"/>
                <w:szCs w:val="18"/>
              </w:rPr>
              <w:t>However, Field Appraisals for the market (Katosi) and the Kyetume slaughter area.</w:t>
            </w:r>
          </w:p>
        </w:tc>
        <w:tc>
          <w:tcPr>
            <w:tcW w:w="276" w:type="pct"/>
          </w:tcPr>
          <w:p w14:paraId="2974A2D5" w14:textId="77777777" w:rsidR="00AF782C" w:rsidRPr="0078301B" w:rsidRDefault="00AF782C" w:rsidP="00AF782C">
            <w:pPr>
              <w:spacing w:after="0" w:line="23" w:lineRule="atLeast"/>
              <w:jc w:val="center"/>
              <w:rPr>
                <w:sz w:val="18"/>
                <w:szCs w:val="18"/>
              </w:rPr>
            </w:pPr>
            <w:r w:rsidRPr="0078301B">
              <w:rPr>
                <w:sz w:val="18"/>
                <w:szCs w:val="18"/>
              </w:rPr>
              <w:lastRenderedPageBreak/>
              <w:t>0</w:t>
            </w:r>
          </w:p>
        </w:tc>
      </w:tr>
      <w:tr w:rsidR="00AF782C" w:rsidRPr="00AE2AF9" w14:paraId="2DA6DC5E" w14:textId="77777777" w:rsidTr="00581286">
        <w:trPr>
          <w:trHeight w:val="20"/>
        </w:trPr>
        <w:tc>
          <w:tcPr>
            <w:tcW w:w="667" w:type="pct"/>
            <w:vMerge/>
            <w:tcMar>
              <w:top w:w="0" w:type="dxa"/>
              <w:left w:w="108" w:type="dxa"/>
              <w:bottom w:w="0" w:type="dxa"/>
              <w:right w:w="108" w:type="dxa"/>
            </w:tcMar>
          </w:tcPr>
          <w:p w14:paraId="21F584DC" w14:textId="77777777" w:rsidR="00AF782C" w:rsidRPr="00AE2AF9" w:rsidRDefault="00AF782C" w:rsidP="00AF782C">
            <w:pPr>
              <w:spacing w:after="0" w:line="23" w:lineRule="atLeast"/>
              <w:rPr>
                <w:rFonts w:cstheme="minorHAnsi"/>
                <w:b/>
                <w:sz w:val="18"/>
                <w:szCs w:val="18"/>
              </w:rPr>
            </w:pPr>
          </w:p>
        </w:tc>
        <w:tc>
          <w:tcPr>
            <w:tcW w:w="205" w:type="pct"/>
            <w:vMerge/>
            <w:tcMar>
              <w:top w:w="0" w:type="dxa"/>
              <w:left w:w="108" w:type="dxa"/>
              <w:bottom w:w="0" w:type="dxa"/>
              <w:right w:w="108" w:type="dxa"/>
            </w:tcMar>
          </w:tcPr>
          <w:p w14:paraId="62F6AEFB" w14:textId="77777777" w:rsidR="00AF782C" w:rsidRPr="00AE2AF9" w:rsidRDefault="00AF782C" w:rsidP="00AF782C">
            <w:pPr>
              <w:spacing w:after="0" w:line="23" w:lineRule="atLeast"/>
              <w:rPr>
                <w:rFonts w:cstheme="minorHAnsi"/>
                <w:b/>
                <w:sz w:val="18"/>
                <w:szCs w:val="18"/>
              </w:rPr>
            </w:pPr>
          </w:p>
        </w:tc>
        <w:tc>
          <w:tcPr>
            <w:tcW w:w="746" w:type="pct"/>
            <w:vMerge/>
            <w:tcMar>
              <w:top w:w="0" w:type="dxa"/>
              <w:left w:w="108" w:type="dxa"/>
              <w:bottom w:w="0" w:type="dxa"/>
              <w:right w:w="108" w:type="dxa"/>
            </w:tcMar>
          </w:tcPr>
          <w:p w14:paraId="2CA3C2D4" w14:textId="77777777" w:rsidR="00AF782C" w:rsidRPr="00AE2AF9" w:rsidRDefault="00AF782C" w:rsidP="00AF782C">
            <w:pPr>
              <w:spacing w:after="0" w:line="23" w:lineRule="atLeast"/>
              <w:rPr>
                <w:rFonts w:cstheme="minorHAnsi"/>
                <w:sz w:val="18"/>
                <w:szCs w:val="18"/>
              </w:rPr>
            </w:pPr>
          </w:p>
        </w:tc>
        <w:tc>
          <w:tcPr>
            <w:tcW w:w="716" w:type="pct"/>
            <w:shd w:val="clear" w:color="auto" w:fill="auto"/>
          </w:tcPr>
          <w:p w14:paraId="21760B38" w14:textId="77777777" w:rsidR="00AF782C" w:rsidRPr="00AE2AF9" w:rsidRDefault="00AF782C" w:rsidP="009D1E59">
            <w:pPr>
              <w:numPr>
                <w:ilvl w:val="0"/>
                <w:numId w:val="19"/>
              </w:numPr>
              <w:spacing w:after="0" w:line="23" w:lineRule="atLeast"/>
              <w:rPr>
                <w:rFonts w:cstheme="minorHAnsi"/>
                <w:sz w:val="18"/>
                <w:szCs w:val="18"/>
              </w:rPr>
            </w:pPr>
            <w:r w:rsidRPr="00AE2AF9">
              <w:rPr>
                <w:sz w:val="18"/>
                <w:szCs w:val="18"/>
              </w:rPr>
              <w:t xml:space="preserve">If entity developed customized design for all investment projects of the current FY (2023/2024), </w:t>
            </w:r>
          </w:p>
          <w:p w14:paraId="489932C4" w14:textId="77777777" w:rsidR="00AF782C" w:rsidRPr="00AE2AF9" w:rsidRDefault="00AF782C" w:rsidP="00AF782C">
            <w:pPr>
              <w:spacing w:after="0" w:line="23" w:lineRule="atLeast"/>
              <w:ind w:left="360"/>
              <w:rPr>
                <w:rFonts w:cstheme="minorHAnsi"/>
                <w:sz w:val="18"/>
                <w:szCs w:val="18"/>
              </w:rPr>
            </w:pPr>
            <w:r w:rsidRPr="00AE2AF9">
              <w:rPr>
                <w:rFonts w:cstheme="minorHAnsi"/>
                <w:sz w:val="18"/>
                <w:szCs w:val="18"/>
              </w:rPr>
              <w:t>Score 1 or else score 0</w:t>
            </w:r>
          </w:p>
        </w:tc>
        <w:tc>
          <w:tcPr>
            <w:tcW w:w="1021" w:type="pct"/>
            <w:shd w:val="clear" w:color="auto" w:fill="auto"/>
          </w:tcPr>
          <w:p w14:paraId="383D77B9" w14:textId="77777777" w:rsidR="00AF782C" w:rsidRPr="00AE2AF9" w:rsidRDefault="00AF782C" w:rsidP="00AF782C">
            <w:pPr>
              <w:spacing w:after="0" w:line="23" w:lineRule="atLeast"/>
              <w:rPr>
                <w:rFonts w:cstheme="minorHAnsi"/>
                <w:sz w:val="18"/>
                <w:szCs w:val="18"/>
              </w:rPr>
            </w:pPr>
            <w:r w:rsidRPr="00AE2AF9">
              <w:rPr>
                <w:sz w:val="18"/>
                <w:szCs w:val="18"/>
              </w:rPr>
              <w:t xml:space="preserve">From the Engineer, obtain and review all projects financed by the MDG </w:t>
            </w:r>
          </w:p>
          <w:p w14:paraId="2926CAFA" w14:textId="77777777" w:rsidR="00AF782C" w:rsidRPr="00AE2AF9" w:rsidRDefault="00AF782C" w:rsidP="00AF782C">
            <w:pPr>
              <w:spacing w:after="0" w:line="23" w:lineRule="atLeast"/>
              <w:rPr>
                <w:sz w:val="18"/>
                <w:szCs w:val="18"/>
              </w:rPr>
            </w:pPr>
            <w:r w:rsidRPr="00AE2AF9">
              <w:rPr>
                <w:sz w:val="18"/>
                <w:szCs w:val="18"/>
              </w:rPr>
              <w:t xml:space="preserve">From the Engineer obtain and review customized </w:t>
            </w:r>
            <w:r w:rsidRPr="00AE2AF9">
              <w:rPr>
                <w:spacing w:val="-3"/>
                <w:sz w:val="18"/>
                <w:szCs w:val="18"/>
              </w:rPr>
              <w:t>designs for all investment projects finance by the MDG in the current FY</w:t>
            </w:r>
            <w:r w:rsidRPr="00AE2AF9">
              <w:rPr>
                <w:sz w:val="18"/>
                <w:szCs w:val="18"/>
              </w:rPr>
              <w:t>.</w:t>
            </w:r>
          </w:p>
        </w:tc>
        <w:tc>
          <w:tcPr>
            <w:tcW w:w="1368" w:type="pct"/>
          </w:tcPr>
          <w:p w14:paraId="50459955" w14:textId="77777777" w:rsidR="00AF782C" w:rsidRPr="00AE2AF9" w:rsidRDefault="00AF782C" w:rsidP="00AF782C">
            <w:pPr>
              <w:spacing w:after="0" w:line="23" w:lineRule="atLeast"/>
              <w:rPr>
                <w:sz w:val="18"/>
                <w:szCs w:val="18"/>
              </w:rPr>
            </w:pPr>
          </w:p>
          <w:p w14:paraId="19183AC8" w14:textId="25C0E4C3" w:rsidR="00AF782C" w:rsidRPr="00AE2AF9" w:rsidRDefault="00AF782C" w:rsidP="00AF782C">
            <w:pPr>
              <w:spacing w:after="0" w:line="23" w:lineRule="atLeast"/>
              <w:rPr>
                <w:rFonts w:eastAsia="Trebuchet MS" w:cs="Trebuchet MS"/>
                <w:sz w:val="18"/>
                <w:szCs w:val="18"/>
              </w:rPr>
            </w:pPr>
            <w:r w:rsidRPr="00AE2AF9">
              <w:rPr>
                <w:rFonts w:eastAsia="Trebuchet MS" w:cs="Trebuchet MS"/>
                <w:sz w:val="18"/>
                <w:szCs w:val="18"/>
              </w:rPr>
              <w:t>One project, Ntenje</w:t>
            </w:r>
            <w:r w:rsidR="00B96072" w:rsidRPr="00AE2AF9">
              <w:rPr>
                <w:rFonts w:eastAsia="Trebuchet MS" w:cs="Trebuchet MS"/>
                <w:sz w:val="18"/>
                <w:szCs w:val="18"/>
              </w:rPr>
              <w:t>r</w:t>
            </w:r>
            <w:r w:rsidRPr="00AE2AF9">
              <w:rPr>
                <w:rFonts w:eastAsia="Trebuchet MS" w:cs="Trebuchet MS"/>
                <w:sz w:val="18"/>
                <w:szCs w:val="18"/>
              </w:rPr>
              <w:t>u – Bu</w:t>
            </w:r>
            <w:r w:rsidR="002C0CA4" w:rsidRPr="00AE2AF9">
              <w:rPr>
                <w:rFonts w:eastAsia="Trebuchet MS" w:cs="Trebuchet MS"/>
                <w:sz w:val="18"/>
                <w:szCs w:val="18"/>
              </w:rPr>
              <w:t>u</w:t>
            </w:r>
            <w:r w:rsidRPr="00AE2AF9">
              <w:rPr>
                <w:rFonts w:eastAsia="Trebuchet MS" w:cs="Trebuchet MS"/>
                <w:sz w:val="18"/>
                <w:szCs w:val="18"/>
              </w:rPr>
              <w:t>le Road (19.8 km) was under consideration for the current FY and the customized designs were availed i.e. design report and plan and profile drawings.</w:t>
            </w:r>
          </w:p>
        </w:tc>
        <w:tc>
          <w:tcPr>
            <w:tcW w:w="276" w:type="pct"/>
          </w:tcPr>
          <w:p w14:paraId="5193C985" w14:textId="77777777" w:rsidR="00AF782C" w:rsidRPr="0078301B" w:rsidRDefault="00AF782C" w:rsidP="00AF782C">
            <w:pPr>
              <w:spacing w:after="0" w:line="23" w:lineRule="atLeast"/>
              <w:jc w:val="center"/>
              <w:rPr>
                <w:sz w:val="18"/>
                <w:szCs w:val="18"/>
              </w:rPr>
            </w:pPr>
            <w:r w:rsidRPr="0078301B">
              <w:rPr>
                <w:sz w:val="18"/>
                <w:szCs w:val="18"/>
              </w:rPr>
              <w:t>1</w:t>
            </w:r>
          </w:p>
        </w:tc>
      </w:tr>
      <w:tr w:rsidR="00AF782C" w:rsidRPr="00AE2AF9" w14:paraId="086365B8" w14:textId="77777777" w:rsidTr="00581286">
        <w:trPr>
          <w:trHeight w:val="20"/>
        </w:trPr>
        <w:tc>
          <w:tcPr>
            <w:tcW w:w="667" w:type="pct"/>
            <w:vMerge/>
            <w:tcMar>
              <w:top w:w="0" w:type="dxa"/>
              <w:left w:w="108" w:type="dxa"/>
              <w:bottom w:w="0" w:type="dxa"/>
              <w:right w:w="108" w:type="dxa"/>
            </w:tcMar>
          </w:tcPr>
          <w:p w14:paraId="7560CEF2" w14:textId="77777777" w:rsidR="00AF782C" w:rsidRPr="00AE2AF9" w:rsidRDefault="00AF782C" w:rsidP="00AF782C">
            <w:pPr>
              <w:spacing w:after="0" w:line="23" w:lineRule="atLeast"/>
              <w:rPr>
                <w:rFonts w:cstheme="minorHAnsi"/>
                <w:b/>
                <w:sz w:val="18"/>
                <w:szCs w:val="18"/>
              </w:rPr>
            </w:pPr>
          </w:p>
        </w:tc>
        <w:tc>
          <w:tcPr>
            <w:tcW w:w="205" w:type="pct"/>
            <w:vMerge/>
            <w:tcMar>
              <w:top w:w="0" w:type="dxa"/>
              <w:left w:w="108" w:type="dxa"/>
              <w:bottom w:w="0" w:type="dxa"/>
              <w:right w:w="108" w:type="dxa"/>
            </w:tcMar>
          </w:tcPr>
          <w:p w14:paraId="1DF02116" w14:textId="77777777" w:rsidR="00AF782C" w:rsidRPr="00AE2AF9" w:rsidRDefault="00AF782C" w:rsidP="00AF782C">
            <w:pPr>
              <w:spacing w:after="0" w:line="23" w:lineRule="atLeast"/>
              <w:rPr>
                <w:rFonts w:cstheme="minorHAnsi"/>
                <w:b/>
                <w:sz w:val="18"/>
                <w:szCs w:val="18"/>
              </w:rPr>
            </w:pPr>
          </w:p>
        </w:tc>
        <w:tc>
          <w:tcPr>
            <w:tcW w:w="746" w:type="pct"/>
            <w:vMerge/>
            <w:tcMar>
              <w:top w:w="0" w:type="dxa"/>
              <w:left w:w="108" w:type="dxa"/>
              <w:bottom w:w="0" w:type="dxa"/>
              <w:right w:w="108" w:type="dxa"/>
            </w:tcMar>
          </w:tcPr>
          <w:p w14:paraId="2032168C" w14:textId="77777777" w:rsidR="00AF782C" w:rsidRPr="00AE2AF9" w:rsidRDefault="00AF782C" w:rsidP="00AF782C">
            <w:pPr>
              <w:spacing w:after="0" w:line="23" w:lineRule="atLeast"/>
              <w:rPr>
                <w:rFonts w:cstheme="minorHAnsi"/>
                <w:sz w:val="18"/>
                <w:szCs w:val="18"/>
              </w:rPr>
            </w:pPr>
          </w:p>
        </w:tc>
        <w:tc>
          <w:tcPr>
            <w:tcW w:w="716" w:type="pct"/>
            <w:shd w:val="clear" w:color="auto" w:fill="auto"/>
          </w:tcPr>
          <w:p w14:paraId="3C97AC43" w14:textId="77777777" w:rsidR="00AF782C" w:rsidRPr="00AE2AF9" w:rsidRDefault="00AF782C" w:rsidP="009D1E59">
            <w:pPr>
              <w:numPr>
                <w:ilvl w:val="0"/>
                <w:numId w:val="19"/>
              </w:numPr>
              <w:spacing w:after="0" w:line="23" w:lineRule="atLeast"/>
              <w:rPr>
                <w:rFonts w:cstheme="minorHAnsi"/>
                <w:sz w:val="18"/>
                <w:szCs w:val="18"/>
              </w:rPr>
            </w:pPr>
            <w:r w:rsidRPr="00AE2AF9">
              <w:rPr>
                <w:sz w:val="18"/>
                <w:szCs w:val="18"/>
              </w:rPr>
              <w:t>If the entity has developed project profiles with costing and discussed by TPC for all investments in the AWP for the current FY (2023/2024)</w:t>
            </w:r>
          </w:p>
          <w:p w14:paraId="21B8510C" w14:textId="77777777" w:rsidR="00AF782C" w:rsidRPr="00AE2AF9" w:rsidRDefault="00AF782C" w:rsidP="00AF782C">
            <w:pPr>
              <w:spacing w:after="0" w:line="23" w:lineRule="atLeast"/>
              <w:ind w:left="360"/>
              <w:rPr>
                <w:rFonts w:cstheme="minorHAnsi"/>
                <w:sz w:val="18"/>
                <w:szCs w:val="18"/>
              </w:rPr>
            </w:pPr>
            <w:r w:rsidRPr="00AE2AF9">
              <w:rPr>
                <w:rFonts w:cstheme="minorHAnsi"/>
                <w:bCs/>
                <w:sz w:val="18"/>
                <w:szCs w:val="18"/>
              </w:rPr>
              <w:t>Score 1 or else score 0.</w:t>
            </w:r>
          </w:p>
        </w:tc>
        <w:tc>
          <w:tcPr>
            <w:tcW w:w="1021" w:type="pct"/>
            <w:shd w:val="clear" w:color="auto" w:fill="auto"/>
          </w:tcPr>
          <w:p w14:paraId="3709F082" w14:textId="77777777" w:rsidR="00AF782C" w:rsidRPr="00AE2AF9" w:rsidRDefault="00AF782C" w:rsidP="00AF782C">
            <w:pPr>
              <w:spacing w:after="0" w:line="23" w:lineRule="atLeast"/>
              <w:rPr>
                <w:rFonts w:cstheme="minorHAnsi"/>
                <w:sz w:val="18"/>
                <w:szCs w:val="18"/>
              </w:rPr>
            </w:pPr>
            <w:r w:rsidRPr="00AE2AF9">
              <w:rPr>
                <w:rFonts w:cstheme="minorHAnsi"/>
                <w:sz w:val="18"/>
                <w:szCs w:val="18"/>
              </w:rPr>
              <w:t>From the Economic Planner check whether the minutes from the TPC indicate that all project profiles for investments were discussed by the TPC</w:t>
            </w:r>
          </w:p>
        </w:tc>
        <w:tc>
          <w:tcPr>
            <w:tcW w:w="1368" w:type="pct"/>
          </w:tcPr>
          <w:p w14:paraId="135C7915" w14:textId="77777777" w:rsidR="00AF782C" w:rsidRPr="00AE2AF9" w:rsidRDefault="00AF782C" w:rsidP="00AF782C">
            <w:pPr>
              <w:spacing w:after="0" w:line="23" w:lineRule="atLeast"/>
              <w:ind w:left="-20" w:right="-20"/>
              <w:rPr>
                <w:sz w:val="18"/>
                <w:szCs w:val="18"/>
              </w:rPr>
            </w:pPr>
            <w:r w:rsidRPr="00AE2AF9">
              <w:rPr>
                <w:rFonts w:eastAsia="Trebuchet MS" w:cs="Trebuchet MS"/>
                <w:sz w:val="18"/>
                <w:szCs w:val="18"/>
              </w:rPr>
              <w:t>Minute No. 6 for the TPC meeting held on 09/03/2022 discussed Mukono DLG Project profiles included in the current AWP.</w:t>
            </w:r>
          </w:p>
        </w:tc>
        <w:tc>
          <w:tcPr>
            <w:tcW w:w="276" w:type="pct"/>
          </w:tcPr>
          <w:p w14:paraId="5D9DC38A" w14:textId="77777777" w:rsidR="00AF782C" w:rsidRPr="0078301B" w:rsidRDefault="00AF782C" w:rsidP="00AF782C">
            <w:pPr>
              <w:spacing w:after="0" w:line="23" w:lineRule="atLeast"/>
              <w:jc w:val="center"/>
              <w:rPr>
                <w:rFonts w:cstheme="minorHAnsi"/>
                <w:sz w:val="18"/>
                <w:szCs w:val="18"/>
              </w:rPr>
            </w:pPr>
            <w:r w:rsidRPr="0078301B">
              <w:rPr>
                <w:sz w:val="18"/>
                <w:szCs w:val="18"/>
              </w:rPr>
              <w:t>1</w:t>
            </w:r>
          </w:p>
        </w:tc>
      </w:tr>
      <w:tr w:rsidR="00AF782C" w:rsidRPr="00AE2AF9" w14:paraId="3B239908" w14:textId="77777777" w:rsidTr="00581286">
        <w:trPr>
          <w:trHeight w:val="20"/>
        </w:trPr>
        <w:tc>
          <w:tcPr>
            <w:tcW w:w="667" w:type="pct"/>
            <w:vMerge/>
            <w:shd w:val="clear" w:color="auto" w:fill="auto"/>
            <w:tcMar>
              <w:top w:w="0" w:type="dxa"/>
              <w:left w:w="108" w:type="dxa"/>
              <w:bottom w:w="0" w:type="dxa"/>
              <w:right w:w="108" w:type="dxa"/>
            </w:tcMar>
          </w:tcPr>
          <w:p w14:paraId="6841FC7D" w14:textId="77777777" w:rsidR="00AF782C" w:rsidRPr="00AE2AF9" w:rsidRDefault="00AF782C" w:rsidP="00AF782C">
            <w:pPr>
              <w:spacing w:after="0" w:line="23" w:lineRule="atLeast"/>
              <w:rPr>
                <w:b/>
                <w:bCs/>
                <w:sz w:val="18"/>
                <w:szCs w:val="18"/>
              </w:rPr>
            </w:pPr>
          </w:p>
        </w:tc>
        <w:tc>
          <w:tcPr>
            <w:tcW w:w="205" w:type="pct"/>
            <w:vMerge w:val="restart"/>
            <w:shd w:val="clear" w:color="auto" w:fill="auto"/>
            <w:tcMar>
              <w:top w:w="0" w:type="dxa"/>
              <w:left w:w="108" w:type="dxa"/>
              <w:bottom w:w="0" w:type="dxa"/>
              <w:right w:w="108" w:type="dxa"/>
            </w:tcMar>
          </w:tcPr>
          <w:p w14:paraId="46802D8A" w14:textId="77777777" w:rsidR="00AF782C" w:rsidRPr="00AE2AF9" w:rsidRDefault="00AF782C" w:rsidP="00AF782C">
            <w:pPr>
              <w:spacing w:after="0" w:line="23" w:lineRule="atLeast"/>
              <w:rPr>
                <w:b/>
                <w:bCs/>
                <w:sz w:val="18"/>
                <w:szCs w:val="18"/>
              </w:rPr>
            </w:pPr>
            <w:r w:rsidRPr="00AE2AF9">
              <w:rPr>
                <w:b/>
                <w:bCs/>
                <w:sz w:val="18"/>
                <w:szCs w:val="18"/>
              </w:rPr>
              <w:t>3.</w:t>
            </w:r>
          </w:p>
        </w:tc>
        <w:tc>
          <w:tcPr>
            <w:tcW w:w="746" w:type="pct"/>
            <w:vMerge w:val="restart"/>
            <w:shd w:val="clear" w:color="auto" w:fill="auto"/>
            <w:tcMar>
              <w:top w:w="0" w:type="dxa"/>
              <w:left w:w="108" w:type="dxa"/>
              <w:bottom w:w="0" w:type="dxa"/>
              <w:right w:w="108" w:type="dxa"/>
            </w:tcMar>
          </w:tcPr>
          <w:p w14:paraId="3E5FD0B6" w14:textId="77777777" w:rsidR="00AF782C" w:rsidRPr="00AE2AF9" w:rsidRDefault="00AF782C" w:rsidP="00AF782C">
            <w:pPr>
              <w:spacing w:after="0" w:line="23" w:lineRule="atLeast"/>
              <w:rPr>
                <w:rFonts w:cstheme="minorHAnsi"/>
                <w:sz w:val="18"/>
                <w:szCs w:val="18"/>
              </w:rPr>
            </w:pPr>
            <w:r w:rsidRPr="00AE2AF9">
              <w:rPr>
                <w:rFonts w:cstheme="minorHAnsi"/>
                <w:sz w:val="18"/>
                <w:szCs w:val="18"/>
              </w:rPr>
              <w:t>The entity has implemented Human resource management systems</w:t>
            </w:r>
          </w:p>
          <w:p w14:paraId="7CD6BE30" w14:textId="77777777" w:rsidR="00AF782C" w:rsidRPr="00AE2AF9" w:rsidRDefault="00AF782C" w:rsidP="00AF782C">
            <w:pPr>
              <w:spacing w:after="0" w:line="23" w:lineRule="atLeast"/>
              <w:rPr>
                <w:sz w:val="18"/>
                <w:szCs w:val="18"/>
              </w:rPr>
            </w:pPr>
            <w:r w:rsidRPr="00AE2AF9">
              <w:rPr>
                <w:sz w:val="18"/>
                <w:szCs w:val="18"/>
              </w:rPr>
              <w:t>Maximum score is 5</w:t>
            </w:r>
          </w:p>
        </w:tc>
        <w:tc>
          <w:tcPr>
            <w:tcW w:w="716" w:type="pct"/>
            <w:vMerge w:val="restart"/>
            <w:shd w:val="clear" w:color="auto" w:fill="auto"/>
          </w:tcPr>
          <w:p w14:paraId="554B431A" w14:textId="77777777" w:rsidR="00AF782C" w:rsidRPr="00AE2AF9" w:rsidRDefault="00AF782C" w:rsidP="00AF782C">
            <w:pPr>
              <w:spacing w:after="0" w:line="23" w:lineRule="atLeast"/>
              <w:rPr>
                <w:rFonts w:cstheme="minorHAnsi"/>
                <w:sz w:val="18"/>
                <w:szCs w:val="18"/>
              </w:rPr>
            </w:pPr>
            <w:r w:rsidRPr="00AE2AF9">
              <w:rPr>
                <w:rFonts w:cstheme="minorHAnsi"/>
                <w:sz w:val="18"/>
                <w:szCs w:val="18"/>
              </w:rPr>
              <w:t>If the entity has:</w:t>
            </w:r>
          </w:p>
          <w:p w14:paraId="435A2C77" w14:textId="77777777" w:rsidR="00AF782C" w:rsidRPr="00AE2AF9" w:rsidRDefault="00AF782C" w:rsidP="009D1E59">
            <w:pPr>
              <w:numPr>
                <w:ilvl w:val="0"/>
                <w:numId w:val="20"/>
              </w:numPr>
              <w:spacing w:after="0" w:line="23" w:lineRule="atLeast"/>
              <w:rPr>
                <w:sz w:val="18"/>
                <w:szCs w:val="18"/>
              </w:rPr>
            </w:pPr>
            <w:r w:rsidRPr="00AE2AF9">
              <w:rPr>
                <w:sz w:val="18"/>
                <w:szCs w:val="18"/>
              </w:rPr>
              <w:t xml:space="preserve">Conducted a staff performance appraisal for all Heads of Departments as per guidelines issued by MoPS </w:t>
            </w:r>
            <w:r w:rsidRPr="00AE2AF9">
              <w:rPr>
                <w:sz w:val="18"/>
                <w:szCs w:val="18"/>
              </w:rPr>
              <w:lastRenderedPageBreak/>
              <w:t xml:space="preserve">during the previous FY (2022/2023); </w:t>
            </w:r>
          </w:p>
          <w:p w14:paraId="756899E8" w14:textId="77777777" w:rsidR="00AF782C" w:rsidRPr="00AE2AF9" w:rsidRDefault="00AF782C" w:rsidP="00AF782C">
            <w:pPr>
              <w:spacing w:after="0" w:line="23" w:lineRule="atLeast"/>
              <w:ind w:left="360"/>
              <w:rPr>
                <w:rFonts w:cstheme="minorHAnsi"/>
                <w:sz w:val="18"/>
                <w:szCs w:val="18"/>
              </w:rPr>
            </w:pPr>
            <w:r w:rsidRPr="00AE2AF9">
              <w:rPr>
                <w:rFonts w:cstheme="minorHAnsi"/>
                <w:sz w:val="18"/>
                <w:szCs w:val="18"/>
              </w:rPr>
              <w:t xml:space="preserve">Has also implemented administrative rewards and sanctions on time as provided for in the guidelines; </w:t>
            </w:r>
          </w:p>
          <w:p w14:paraId="48E560D4" w14:textId="77777777" w:rsidR="00AF782C" w:rsidRPr="00AE2AF9" w:rsidRDefault="00AF782C" w:rsidP="00AF782C">
            <w:pPr>
              <w:spacing w:after="0" w:line="23" w:lineRule="atLeast"/>
              <w:ind w:left="360"/>
              <w:rPr>
                <w:sz w:val="18"/>
                <w:szCs w:val="18"/>
              </w:rPr>
            </w:pPr>
            <w:r w:rsidRPr="00AE2AF9">
              <w:rPr>
                <w:sz w:val="18"/>
                <w:szCs w:val="18"/>
              </w:rPr>
              <w:t xml:space="preserve">Has established a Consultative Committee (CC) for staff grievance redress which is functional. </w:t>
            </w:r>
          </w:p>
          <w:p w14:paraId="22C06F1F" w14:textId="77777777" w:rsidR="00AF782C" w:rsidRPr="00AE2AF9" w:rsidRDefault="00AF782C" w:rsidP="00AF782C">
            <w:pPr>
              <w:spacing w:after="0" w:line="23" w:lineRule="atLeast"/>
              <w:ind w:left="360"/>
              <w:rPr>
                <w:sz w:val="18"/>
                <w:szCs w:val="18"/>
              </w:rPr>
            </w:pPr>
          </w:p>
          <w:p w14:paraId="4B73C463" w14:textId="77777777" w:rsidR="00AF782C" w:rsidRPr="00AE2AF9" w:rsidRDefault="00AF782C" w:rsidP="00AF782C">
            <w:pPr>
              <w:spacing w:after="0" w:line="23" w:lineRule="atLeast"/>
              <w:ind w:left="360"/>
              <w:rPr>
                <w:rFonts w:cstheme="minorHAnsi"/>
                <w:bCs/>
                <w:sz w:val="18"/>
                <w:szCs w:val="18"/>
              </w:rPr>
            </w:pPr>
            <w:r w:rsidRPr="00AE2AF9">
              <w:rPr>
                <w:rFonts w:cstheme="minorHAnsi"/>
                <w:sz w:val="18"/>
                <w:szCs w:val="18"/>
              </w:rPr>
              <w:t>Score 1 or else 0</w:t>
            </w:r>
          </w:p>
        </w:tc>
        <w:tc>
          <w:tcPr>
            <w:tcW w:w="1021" w:type="pct"/>
            <w:shd w:val="clear" w:color="auto" w:fill="auto"/>
          </w:tcPr>
          <w:p w14:paraId="3341F8C9" w14:textId="77777777" w:rsidR="00AF782C" w:rsidRPr="00AE2AF9" w:rsidRDefault="00AF782C" w:rsidP="00AF782C">
            <w:pPr>
              <w:spacing w:after="0" w:line="23" w:lineRule="atLeast"/>
              <w:rPr>
                <w:sz w:val="18"/>
                <w:szCs w:val="18"/>
              </w:rPr>
            </w:pPr>
            <w:r w:rsidRPr="00AE2AF9">
              <w:rPr>
                <w:sz w:val="18"/>
                <w:szCs w:val="18"/>
              </w:rPr>
              <w:lastRenderedPageBreak/>
              <w:t>From the HRM Division obtain and review Personnel files to assess whether:</w:t>
            </w:r>
          </w:p>
          <w:p w14:paraId="04F2034D" w14:textId="77777777" w:rsidR="00AF782C" w:rsidRPr="00AE2AF9" w:rsidRDefault="00AF782C" w:rsidP="009D1E59">
            <w:pPr>
              <w:numPr>
                <w:ilvl w:val="0"/>
                <w:numId w:val="110"/>
              </w:numPr>
              <w:spacing w:after="0" w:line="23" w:lineRule="atLeast"/>
              <w:rPr>
                <w:sz w:val="18"/>
                <w:szCs w:val="18"/>
              </w:rPr>
            </w:pPr>
            <w:r w:rsidRPr="00AE2AF9">
              <w:rPr>
                <w:sz w:val="18"/>
                <w:szCs w:val="18"/>
              </w:rPr>
              <w:t>The Heads of Departments were appraised during the previous FY</w:t>
            </w:r>
            <w:r w:rsidRPr="00AE2AF9">
              <w:rPr>
                <w:rFonts w:cstheme="minorHAnsi"/>
                <w:sz w:val="18"/>
                <w:szCs w:val="18"/>
              </w:rPr>
              <w:t xml:space="preserve"> (2022/2023)</w:t>
            </w:r>
          </w:p>
        </w:tc>
        <w:tc>
          <w:tcPr>
            <w:tcW w:w="1368" w:type="pct"/>
          </w:tcPr>
          <w:p w14:paraId="53755100" w14:textId="77777777" w:rsidR="00AF782C" w:rsidRPr="00AE2AF9" w:rsidRDefault="00AF782C" w:rsidP="00AF782C">
            <w:pPr>
              <w:spacing w:after="0" w:line="23" w:lineRule="atLeast"/>
              <w:rPr>
                <w:sz w:val="18"/>
                <w:szCs w:val="18"/>
              </w:rPr>
            </w:pPr>
            <w:r w:rsidRPr="00AE2AF9">
              <w:rPr>
                <w:sz w:val="18"/>
                <w:szCs w:val="18"/>
              </w:rPr>
              <w:t>The entity had conducted performance appraisal for 08 HoDs as follows:</w:t>
            </w:r>
          </w:p>
          <w:p w14:paraId="56B15766" w14:textId="77777777" w:rsidR="00AF782C" w:rsidRPr="00AE2AF9" w:rsidRDefault="00AF782C" w:rsidP="009D1E59">
            <w:pPr>
              <w:pStyle w:val="ListParagraph"/>
              <w:numPr>
                <w:ilvl w:val="0"/>
                <w:numId w:val="111"/>
              </w:numPr>
              <w:spacing w:after="0" w:line="23" w:lineRule="atLeast"/>
              <w:ind w:left="293"/>
              <w:contextualSpacing w:val="0"/>
              <w:rPr>
                <w:rFonts w:eastAsia="Tahoma" w:cs="Tahoma"/>
                <w:sz w:val="18"/>
                <w:szCs w:val="18"/>
              </w:rPr>
            </w:pPr>
            <w:r w:rsidRPr="00AE2AF9">
              <w:rPr>
                <w:rFonts w:eastAsia="Tahoma" w:cs="Tahoma"/>
                <w:sz w:val="18"/>
                <w:szCs w:val="18"/>
              </w:rPr>
              <w:t xml:space="preserve">Ssebaduka Collins (District Planner) appraised by Elizabeth Namanda </w:t>
            </w:r>
          </w:p>
          <w:p w14:paraId="6C72BB32" w14:textId="77777777" w:rsidR="00AF782C" w:rsidRPr="00AE2AF9" w:rsidRDefault="00AF782C" w:rsidP="009D1E59">
            <w:pPr>
              <w:pStyle w:val="ListParagraph"/>
              <w:numPr>
                <w:ilvl w:val="0"/>
                <w:numId w:val="111"/>
              </w:numPr>
              <w:spacing w:after="0" w:line="23" w:lineRule="atLeast"/>
              <w:ind w:left="293"/>
              <w:contextualSpacing w:val="0"/>
              <w:rPr>
                <w:rFonts w:eastAsia="Tahoma" w:cs="Tahoma"/>
                <w:sz w:val="18"/>
                <w:szCs w:val="18"/>
              </w:rPr>
            </w:pPr>
            <w:r w:rsidRPr="00AE2AF9">
              <w:rPr>
                <w:rFonts w:eastAsia="Tahoma" w:cs="Tahoma"/>
                <w:sz w:val="18"/>
                <w:szCs w:val="18"/>
              </w:rPr>
              <w:t>Mujuni William (Natural Resources Dept.) appraised by Elizabeth Namanda.</w:t>
            </w:r>
          </w:p>
          <w:p w14:paraId="08845086" w14:textId="77777777" w:rsidR="00AF782C" w:rsidRPr="00AE2AF9" w:rsidRDefault="00AF782C" w:rsidP="009D1E59">
            <w:pPr>
              <w:pStyle w:val="ListParagraph"/>
              <w:numPr>
                <w:ilvl w:val="0"/>
                <w:numId w:val="111"/>
              </w:numPr>
              <w:spacing w:after="0" w:line="23" w:lineRule="atLeast"/>
              <w:ind w:left="293"/>
              <w:contextualSpacing w:val="0"/>
              <w:rPr>
                <w:rFonts w:eastAsia="Tahoma" w:cs="Tahoma"/>
                <w:sz w:val="18"/>
                <w:szCs w:val="18"/>
              </w:rPr>
            </w:pPr>
            <w:r w:rsidRPr="00AE2AF9">
              <w:rPr>
                <w:rFonts w:eastAsia="Tahoma" w:cs="Tahoma"/>
                <w:sz w:val="18"/>
                <w:szCs w:val="18"/>
              </w:rPr>
              <w:t>Kikomeko Rashid (Education Dept.) appraised by Elizabeth Namanda.</w:t>
            </w:r>
          </w:p>
          <w:p w14:paraId="5711D2C2" w14:textId="77777777" w:rsidR="00AF782C" w:rsidRPr="00AE2AF9" w:rsidRDefault="00AF782C" w:rsidP="009D1E59">
            <w:pPr>
              <w:pStyle w:val="ListParagraph"/>
              <w:numPr>
                <w:ilvl w:val="0"/>
                <w:numId w:val="111"/>
              </w:numPr>
              <w:spacing w:after="0" w:line="23" w:lineRule="atLeast"/>
              <w:ind w:left="293"/>
              <w:contextualSpacing w:val="0"/>
              <w:rPr>
                <w:rFonts w:eastAsia="Tahoma" w:cs="Tahoma"/>
                <w:sz w:val="18"/>
                <w:szCs w:val="18"/>
              </w:rPr>
            </w:pPr>
            <w:r w:rsidRPr="00AE2AF9">
              <w:rPr>
                <w:rFonts w:eastAsia="Tahoma" w:cs="Tahoma"/>
                <w:sz w:val="18"/>
                <w:szCs w:val="18"/>
              </w:rPr>
              <w:lastRenderedPageBreak/>
              <w:t>Nabwire Robinah (CFO) appraised by Elizabeth Namanda.</w:t>
            </w:r>
          </w:p>
          <w:p w14:paraId="61CF5183" w14:textId="77777777" w:rsidR="00AF782C" w:rsidRPr="00AE2AF9" w:rsidRDefault="00AF782C" w:rsidP="009D1E59">
            <w:pPr>
              <w:pStyle w:val="ListParagraph"/>
              <w:numPr>
                <w:ilvl w:val="0"/>
                <w:numId w:val="111"/>
              </w:numPr>
              <w:spacing w:after="0" w:line="23" w:lineRule="atLeast"/>
              <w:ind w:left="293"/>
              <w:contextualSpacing w:val="0"/>
              <w:rPr>
                <w:rFonts w:eastAsia="Tahoma" w:cs="Tahoma"/>
                <w:sz w:val="18"/>
                <w:szCs w:val="18"/>
              </w:rPr>
            </w:pPr>
            <w:r w:rsidRPr="00AE2AF9">
              <w:rPr>
                <w:rFonts w:eastAsia="Tahoma" w:cs="Tahoma"/>
                <w:sz w:val="18"/>
                <w:szCs w:val="18"/>
              </w:rPr>
              <w:t xml:space="preserve">Dr. Mukulu Fred - the District Production and Marketing Officer, appraised by Elizabeth Namanda </w:t>
            </w:r>
          </w:p>
          <w:p w14:paraId="69770426" w14:textId="77777777" w:rsidR="00AF782C" w:rsidRPr="00AE2AF9" w:rsidRDefault="00AF782C" w:rsidP="009D1E59">
            <w:pPr>
              <w:pStyle w:val="ListParagraph"/>
              <w:numPr>
                <w:ilvl w:val="0"/>
                <w:numId w:val="111"/>
              </w:numPr>
              <w:spacing w:after="0" w:line="23" w:lineRule="atLeast"/>
              <w:ind w:left="293"/>
              <w:contextualSpacing w:val="0"/>
              <w:rPr>
                <w:rFonts w:eastAsia="Tahoma" w:cs="Tahoma"/>
                <w:sz w:val="18"/>
                <w:szCs w:val="18"/>
              </w:rPr>
            </w:pPr>
            <w:r w:rsidRPr="00AE2AF9">
              <w:rPr>
                <w:rFonts w:eastAsia="Tahoma" w:cs="Tahoma"/>
                <w:sz w:val="18"/>
                <w:szCs w:val="18"/>
              </w:rPr>
              <w:t>Dr. Mulindwa Stephen – the AG DHO, appraised by Elizabeth Namanda</w:t>
            </w:r>
          </w:p>
          <w:p w14:paraId="15E725C9" w14:textId="77777777" w:rsidR="00AF782C" w:rsidRPr="00AE2AF9" w:rsidRDefault="00AF782C" w:rsidP="009D1E59">
            <w:pPr>
              <w:pStyle w:val="ListParagraph"/>
              <w:numPr>
                <w:ilvl w:val="0"/>
                <w:numId w:val="111"/>
              </w:numPr>
              <w:spacing w:after="0" w:line="23" w:lineRule="atLeast"/>
              <w:ind w:left="293"/>
              <w:contextualSpacing w:val="0"/>
              <w:rPr>
                <w:rFonts w:eastAsia="Tahoma" w:cs="Tahoma"/>
                <w:sz w:val="18"/>
                <w:szCs w:val="18"/>
              </w:rPr>
            </w:pPr>
            <w:r w:rsidRPr="00AE2AF9">
              <w:rPr>
                <w:rFonts w:eastAsia="Tahoma" w:cs="Tahoma"/>
                <w:sz w:val="18"/>
                <w:szCs w:val="18"/>
              </w:rPr>
              <w:t>Mugisha John S. Apuuli - Works Department, appraised by Elizabeth Namanda.</w:t>
            </w:r>
          </w:p>
          <w:p w14:paraId="5FA14CC9" w14:textId="1CC3466A" w:rsidR="00AF782C" w:rsidRPr="00AE2AF9" w:rsidRDefault="00AF782C" w:rsidP="00AF782C">
            <w:pPr>
              <w:spacing w:after="0" w:line="23" w:lineRule="atLeast"/>
              <w:ind w:left="293"/>
            </w:pPr>
            <w:r w:rsidRPr="00AE2AF9">
              <w:rPr>
                <w:rFonts w:eastAsia="Tahoma" w:cs="Tahoma"/>
                <w:sz w:val="18"/>
                <w:szCs w:val="18"/>
              </w:rPr>
              <w:t>Ms. Ndagire Jessica Nsobya – Administration</w:t>
            </w:r>
            <w:r w:rsidR="00363F55" w:rsidRPr="00AE2AF9">
              <w:rPr>
                <w:rFonts w:eastAsia="Tahoma" w:cs="Tahoma"/>
                <w:sz w:val="18"/>
                <w:szCs w:val="18"/>
              </w:rPr>
              <w:t>, appraised</w:t>
            </w:r>
            <w:r w:rsidRPr="00AE2AF9">
              <w:rPr>
                <w:rFonts w:eastAsia="Tahoma" w:cs="Tahoma"/>
                <w:sz w:val="18"/>
                <w:szCs w:val="18"/>
              </w:rPr>
              <w:t xml:space="preserve"> by CAO Elizabeth Namanda.</w:t>
            </w:r>
          </w:p>
        </w:tc>
        <w:tc>
          <w:tcPr>
            <w:tcW w:w="276" w:type="pct"/>
            <w:vMerge w:val="restart"/>
          </w:tcPr>
          <w:p w14:paraId="4A0BA0C6" w14:textId="77777777" w:rsidR="00AF782C" w:rsidRPr="0078301B" w:rsidRDefault="00AF782C" w:rsidP="00AF782C">
            <w:pPr>
              <w:spacing w:after="0" w:line="23" w:lineRule="atLeast"/>
              <w:ind w:left="360"/>
              <w:jc w:val="center"/>
              <w:rPr>
                <w:sz w:val="18"/>
                <w:szCs w:val="18"/>
              </w:rPr>
            </w:pPr>
            <w:r w:rsidRPr="0078301B">
              <w:rPr>
                <w:sz w:val="18"/>
                <w:szCs w:val="18"/>
              </w:rPr>
              <w:lastRenderedPageBreak/>
              <w:t>1</w:t>
            </w:r>
          </w:p>
        </w:tc>
      </w:tr>
      <w:tr w:rsidR="00AF782C" w:rsidRPr="00AE2AF9" w14:paraId="2C7B2C99" w14:textId="77777777" w:rsidTr="00581286">
        <w:trPr>
          <w:trHeight w:val="20"/>
        </w:trPr>
        <w:tc>
          <w:tcPr>
            <w:tcW w:w="667" w:type="pct"/>
            <w:vMerge/>
            <w:shd w:val="clear" w:color="auto" w:fill="auto"/>
            <w:tcMar>
              <w:top w:w="0" w:type="dxa"/>
              <w:left w:w="108" w:type="dxa"/>
              <w:bottom w:w="0" w:type="dxa"/>
              <w:right w:w="108" w:type="dxa"/>
            </w:tcMar>
          </w:tcPr>
          <w:p w14:paraId="5FB29E39" w14:textId="77777777" w:rsidR="00AF782C" w:rsidRPr="00AE2AF9" w:rsidRDefault="00AF782C" w:rsidP="00AF782C">
            <w:pPr>
              <w:spacing w:after="0" w:line="23" w:lineRule="atLeast"/>
              <w:rPr>
                <w:b/>
                <w:bCs/>
                <w:sz w:val="18"/>
                <w:szCs w:val="18"/>
              </w:rPr>
            </w:pPr>
          </w:p>
        </w:tc>
        <w:tc>
          <w:tcPr>
            <w:tcW w:w="205" w:type="pct"/>
            <w:vMerge/>
            <w:shd w:val="clear" w:color="auto" w:fill="auto"/>
            <w:tcMar>
              <w:top w:w="0" w:type="dxa"/>
              <w:left w:w="108" w:type="dxa"/>
              <w:bottom w:w="0" w:type="dxa"/>
              <w:right w:w="108" w:type="dxa"/>
            </w:tcMar>
          </w:tcPr>
          <w:p w14:paraId="626CD423" w14:textId="77777777" w:rsidR="00AF782C" w:rsidRPr="00AE2AF9" w:rsidRDefault="00AF782C" w:rsidP="00AF782C">
            <w:pPr>
              <w:spacing w:after="0" w:line="23" w:lineRule="atLeast"/>
              <w:rPr>
                <w:b/>
                <w:bCs/>
                <w:sz w:val="18"/>
                <w:szCs w:val="18"/>
              </w:rPr>
            </w:pPr>
          </w:p>
        </w:tc>
        <w:tc>
          <w:tcPr>
            <w:tcW w:w="746" w:type="pct"/>
            <w:vMerge/>
            <w:shd w:val="clear" w:color="auto" w:fill="auto"/>
            <w:tcMar>
              <w:top w:w="0" w:type="dxa"/>
              <w:left w:w="108" w:type="dxa"/>
              <w:bottom w:w="0" w:type="dxa"/>
              <w:right w:w="108" w:type="dxa"/>
            </w:tcMar>
          </w:tcPr>
          <w:p w14:paraId="04131DFB" w14:textId="77777777" w:rsidR="00AF782C" w:rsidRPr="00AE2AF9" w:rsidRDefault="00AF782C" w:rsidP="00AF782C">
            <w:pPr>
              <w:spacing w:after="0" w:line="23" w:lineRule="atLeast"/>
              <w:rPr>
                <w:rFonts w:cstheme="minorHAnsi"/>
                <w:sz w:val="18"/>
                <w:szCs w:val="18"/>
              </w:rPr>
            </w:pPr>
          </w:p>
        </w:tc>
        <w:tc>
          <w:tcPr>
            <w:tcW w:w="716" w:type="pct"/>
            <w:vMerge/>
            <w:shd w:val="clear" w:color="auto" w:fill="auto"/>
          </w:tcPr>
          <w:p w14:paraId="6C71E2CC" w14:textId="77777777" w:rsidR="00AF782C" w:rsidRPr="00AE2AF9" w:rsidRDefault="00AF782C" w:rsidP="00AF782C">
            <w:pPr>
              <w:spacing w:after="0" w:line="23" w:lineRule="atLeast"/>
              <w:rPr>
                <w:rFonts w:cstheme="minorHAnsi"/>
                <w:sz w:val="18"/>
                <w:szCs w:val="18"/>
              </w:rPr>
            </w:pPr>
          </w:p>
        </w:tc>
        <w:tc>
          <w:tcPr>
            <w:tcW w:w="1021" w:type="pct"/>
            <w:shd w:val="clear" w:color="auto" w:fill="auto"/>
          </w:tcPr>
          <w:p w14:paraId="6816AA49" w14:textId="77777777" w:rsidR="00AF782C" w:rsidRPr="00AE2AF9" w:rsidRDefault="00AF782C" w:rsidP="009D1E59">
            <w:pPr>
              <w:pStyle w:val="ListParagraph"/>
              <w:numPr>
                <w:ilvl w:val="0"/>
                <w:numId w:val="110"/>
              </w:numPr>
              <w:spacing w:after="0" w:line="23" w:lineRule="atLeast"/>
              <w:contextualSpacing w:val="0"/>
              <w:rPr>
                <w:rFonts w:cstheme="minorHAnsi"/>
                <w:sz w:val="18"/>
                <w:szCs w:val="18"/>
              </w:rPr>
            </w:pPr>
            <w:r w:rsidRPr="00AE2AF9">
              <w:rPr>
                <w:rFonts w:cstheme="minorHAnsi"/>
                <w:sz w:val="18"/>
                <w:szCs w:val="18"/>
              </w:rPr>
              <w:t xml:space="preserve">administrative rewards and sanctions were implemented, </w:t>
            </w:r>
          </w:p>
          <w:p w14:paraId="488FAE3A" w14:textId="77777777" w:rsidR="00AF782C" w:rsidRPr="00AE2AF9" w:rsidRDefault="00AF782C" w:rsidP="00AF782C">
            <w:pPr>
              <w:spacing w:after="0" w:line="23" w:lineRule="atLeast"/>
              <w:rPr>
                <w:sz w:val="18"/>
                <w:szCs w:val="18"/>
              </w:rPr>
            </w:pPr>
          </w:p>
        </w:tc>
        <w:tc>
          <w:tcPr>
            <w:tcW w:w="1368" w:type="pct"/>
          </w:tcPr>
          <w:p w14:paraId="4B1BBCA3" w14:textId="77777777" w:rsidR="00AF782C" w:rsidRPr="00AE2AF9" w:rsidRDefault="00AF782C" w:rsidP="00AF782C">
            <w:pPr>
              <w:spacing w:after="0" w:line="23" w:lineRule="atLeast"/>
              <w:rPr>
                <w:rFonts w:eastAsia="Tahoma" w:cs="Tahoma"/>
                <w:sz w:val="18"/>
                <w:szCs w:val="18"/>
              </w:rPr>
            </w:pPr>
            <w:r w:rsidRPr="00AE2AF9">
              <w:rPr>
                <w:sz w:val="18"/>
                <w:szCs w:val="18"/>
              </w:rPr>
              <w:t xml:space="preserve">The entity had functional Rewards and Sanctions committee as per the minutes of their sittings below </w:t>
            </w:r>
            <w:r w:rsidRPr="00AE2AF9">
              <w:rPr>
                <w:rFonts w:eastAsia="Tahoma" w:cs="Tahoma"/>
                <w:sz w:val="18"/>
                <w:szCs w:val="18"/>
              </w:rPr>
              <w:t>First Quarter financial year 2023/2024 Rewards and sanctions committee Report Dated 5</w:t>
            </w:r>
            <w:r w:rsidRPr="00AE2AF9">
              <w:rPr>
                <w:rFonts w:eastAsia="Tahoma" w:cs="Tahoma"/>
                <w:sz w:val="18"/>
                <w:szCs w:val="18"/>
                <w:vertAlign w:val="superscript"/>
              </w:rPr>
              <w:t>th</w:t>
            </w:r>
            <w:r w:rsidRPr="00AE2AF9">
              <w:rPr>
                <w:rFonts w:eastAsia="Tahoma" w:cs="Tahoma"/>
                <w:sz w:val="18"/>
                <w:szCs w:val="18"/>
              </w:rPr>
              <w:t xml:space="preserve"> October 2023</w:t>
            </w:r>
          </w:p>
          <w:p w14:paraId="0220A3B1" w14:textId="77777777" w:rsidR="00AF782C" w:rsidRPr="00AE2AF9" w:rsidRDefault="00AF782C" w:rsidP="00AF782C">
            <w:pPr>
              <w:spacing w:after="0" w:line="23" w:lineRule="atLeast"/>
              <w:rPr>
                <w:rFonts w:eastAsia="Trebuchet MS" w:cs="Trebuchet MS"/>
                <w:sz w:val="18"/>
                <w:szCs w:val="18"/>
              </w:rPr>
            </w:pPr>
            <w:r w:rsidRPr="00AE2AF9">
              <w:rPr>
                <w:rFonts w:eastAsia="Tahoma" w:cs="Tahoma"/>
                <w:sz w:val="18"/>
                <w:szCs w:val="18"/>
              </w:rPr>
              <w:t>Second Quarter Financial Year 2023/2024 Rewards and sanctions committee report dated January 8</w:t>
            </w:r>
            <w:r w:rsidRPr="00AE2AF9">
              <w:rPr>
                <w:rFonts w:eastAsia="Tahoma" w:cs="Tahoma"/>
                <w:sz w:val="18"/>
                <w:szCs w:val="18"/>
                <w:vertAlign w:val="superscript"/>
              </w:rPr>
              <w:t>th</w:t>
            </w:r>
            <w:r w:rsidRPr="00AE2AF9">
              <w:rPr>
                <w:rFonts w:eastAsia="Tahoma" w:cs="Tahoma"/>
                <w:sz w:val="18"/>
                <w:szCs w:val="18"/>
              </w:rPr>
              <w:t xml:space="preserve"> 2024. Signed by Elizabeth Namanda</w:t>
            </w:r>
            <w:r w:rsidRPr="00AE2AF9">
              <w:rPr>
                <w:rFonts w:eastAsia="Trebuchet MS" w:cs="Trebuchet MS"/>
                <w:sz w:val="18"/>
                <w:szCs w:val="18"/>
              </w:rPr>
              <w:t>.</w:t>
            </w:r>
          </w:p>
        </w:tc>
        <w:tc>
          <w:tcPr>
            <w:tcW w:w="276" w:type="pct"/>
            <w:vMerge/>
          </w:tcPr>
          <w:p w14:paraId="3934750C" w14:textId="77777777" w:rsidR="00AF782C" w:rsidRPr="0078301B" w:rsidRDefault="00AF782C" w:rsidP="00AF782C">
            <w:pPr>
              <w:spacing w:after="0" w:line="23" w:lineRule="atLeast"/>
              <w:ind w:left="360"/>
              <w:jc w:val="center"/>
              <w:rPr>
                <w:sz w:val="18"/>
                <w:szCs w:val="18"/>
              </w:rPr>
            </w:pPr>
          </w:p>
        </w:tc>
      </w:tr>
      <w:tr w:rsidR="00AF782C" w:rsidRPr="00AE2AF9" w14:paraId="4C6DE042" w14:textId="77777777" w:rsidTr="00581286">
        <w:trPr>
          <w:trHeight w:val="20"/>
        </w:trPr>
        <w:tc>
          <w:tcPr>
            <w:tcW w:w="667" w:type="pct"/>
            <w:vMerge/>
            <w:shd w:val="clear" w:color="auto" w:fill="auto"/>
            <w:tcMar>
              <w:top w:w="0" w:type="dxa"/>
              <w:left w:w="108" w:type="dxa"/>
              <w:bottom w:w="0" w:type="dxa"/>
              <w:right w:w="108" w:type="dxa"/>
            </w:tcMar>
          </w:tcPr>
          <w:p w14:paraId="0C6AAEE5" w14:textId="77777777" w:rsidR="00AF782C" w:rsidRPr="00AE2AF9" w:rsidRDefault="00AF782C" w:rsidP="00AF782C">
            <w:pPr>
              <w:spacing w:after="0" w:line="23" w:lineRule="atLeast"/>
              <w:rPr>
                <w:b/>
                <w:bCs/>
                <w:sz w:val="18"/>
                <w:szCs w:val="18"/>
              </w:rPr>
            </w:pPr>
          </w:p>
        </w:tc>
        <w:tc>
          <w:tcPr>
            <w:tcW w:w="205" w:type="pct"/>
            <w:vMerge/>
            <w:shd w:val="clear" w:color="auto" w:fill="auto"/>
            <w:tcMar>
              <w:top w:w="0" w:type="dxa"/>
              <w:left w:w="108" w:type="dxa"/>
              <w:bottom w:w="0" w:type="dxa"/>
              <w:right w:w="108" w:type="dxa"/>
            </w:tcMar>
          </w:tcPr>
          <w:p w14:paraId="73C43B57" w14:textId="77777777" w:rsidR="00AF782C" w:rsidRPr="00AE2AF9" w:rsidRDefault="00AF782C" w:rsidP="00AF782C">
            <w:pPr>
              <w:spacing w:after="0" w:line="23" w:lineRule="atLeast"/>
              <w:rPr>
                <w:b/>
                <w:bCs/>
                <w:sz w:val="18"/>
                <w:szCs w:val="18"/>
              </w:rPr>
            </w:pPr>
          </w:p>
        </w:tc>
        <w:tc>
          <w:tcPr>
            <w:tcW w:w="746" w:type="pct"/>
            <w:vMerge/>
            <w:shd w:val="clear" w:color="auto" w:fill="auto"/>
            <w:tcMar>
              <w:top w:w="0" w:type="dxa"/>
              <w:left w:w="108" w:type="dxa"/>
              <w:bottom w:w="0" w:type="dxa"/>
              <w:right w:w="108" w:type="dxa"/>
            </w:tcMar>
          </w:tcPr>
          <w:p w14:paraId="4A2562A1" w14:textId="77777777" w:rsidR="00AF782C" w:rsidRPr="00AE2AF9" w:rsidRDefault="00AF782C" w:rsidP="00AF782C">
            <w:pPr>
              <w:spacing w:after="0" w:line="23" w:lineRule="atLeast"/>
              <w:rPr>
                <w:rFonts w:cstheme="minorHAnsi"/>
                <w:sz w:val="18"/>
                <w:szCs w:val="18"/>
              </w:rPr>
            </w:pPr>
          </w:p>
        </w:tc>
        <w:tc>
          <w:tcPr>
            <w:tcW w:w="716" w:type="pct"/>
            <w:vMerge/>
            <w:shd w:val="clear" w:color="auto" w:fill="auto"/>
          </w:tcPr>
          <w:p w14:paraId="1745953B" w14:textId="77777777" w:rsidR="00AF782C" w:rsidRPr="00AE2AF9" w:rsidRDefault="00AF782C" w:rsidP="00AF782C">
            <w:pPr>
              <w:spacing w:after="0" w:line="23" w:lineRule="atLeast"/>
              <w:rPr>
                <w:rFonts w:cstheme="minorHAnsi"/>
                <w:sz w:val="18"/>
                <w:szCs w:val="18"/>
              </w:rPr>
            </w:pPr>
          </w:p>
        </w:tc>
        <w:tc>
          <w:tcPr>
            <w:tcW w:w="1021" w:type="pct"/>
            <w:shd w:val="clear" w:color="auto" w:fill="auto"/>
          </w:tcPr>
          <w:p w14:paraId="637AAAA2" w14:textId="77777777" w:rsidR="00AF782C" w:rsidRPr="00AE2AF9" w:rsidRDefault="00AF782C" w:rsidP="009D1E59">
            <w:pPr>
              <w:pStyle w:val="ListParagraph"/>
              <w:numPr>
                <w:ilvl w:val="0"/>
                <w:numId w:val="110"/>
              </w:numPr>
              <w:spacing w:after="0" w:line="23" w:lineRule="atLeast"/>
              <w:contextualSpacing w:val="0"/>
              <w:rPr>
                <w:sz w:val="18"/>
                <w:szCs w:val="18"/>
              </w:rPr>
            </w:pPr>
            <w:r w:rsidRPr="00AE2AF9">
              <w:rPr>
                <w:sz w:val="18"/>
                <w:szCs w:val="18"/>
              </w:rPr>
              <w:t>a CC for staff grievance has been established and is operational (i.e. has considered cases).</w:t>
            </w:r>
          </w:p>
        </w:tc>
        <w:tc>
          <w:tcPr>
            <w:tcW w:w="1368" w:type="pct"/>
          </w:tcPr>
          <w:p w14:paraId="73F0FD83" w14:textId="77777777" w:rsidR="00AF782C" w:rsidRPr="00AE2AF9" w:rsidRDefault="00AF782C" w:rsidP="00AF782C">
            <w:pPr>
              <w:spacing w:after="0" w:line="23" w:lineRule="atLeast"/>
              <w:rPr>
                <w:rFonts w:eastAsia="Tahoma" w:cs="Tahoma"/>
                <w:sz w:val="18"/>
                <w:szCs w:val="18"/>
              </w:rPr>
            </w:pPr>
            <w:r w:rsidRPr="00AE2AF9">
              <w:rPr>
                <w:rFonts w:eastAsia="Tahoma" w:cs="Tahoma"/>
                <w:sz w:val="18"/>
                <w:szCs w:val="18"/>
              </w:rPr>
              <w:t xml:space="preserve">The Entity had a functional Consultative Committee as per the minutes </w:t>
            </w:r>
          </w:p>
          <w:p w14:paraId="7F3A83AC" w14:textId="318C745A" w:rsidR="00AF782C" w:rsidRPr="00AE2AF9" w:rsidRDefault="00AF782C" w:rsidP="009D1E59">
            <w:pPr>
              <w:pStyle w:val="ListParagraph"/>
              <w:numPr>
                <w:ilvl w:val="0"/>
                <w:numId w:val="75"/>
              </w:numPr>
              <w:spacing w:after="0" w:line="23" w:lineRule="atLeast"/>
              <w:contextualSpacing w:val="0"/>
              <w:rPr>
                <w:rFonts w:eastAsia="Tahoma" w:cs="Tahoma"/>
                <w:sz w:val="18"/>
                <w:szCs w:val="18"/>
              </w:rPr>
            </w:pPr>
            <w:r w:rsidRPr="00AE2AF9">
              <w:rPr>
                <w:rFonts w:eastAsia="Tahoma" w:cs="Tahoma"/>
                <w:sz w:val="18"/>
                <w:szCs w:val="18"/>
              </w:rPr>
              <w:t>Minutes of the 3</w:t>
            </w:r>
            <w:r w:rsidRPr="00AE2AF9">
              <w:rPr>
                <w:rFonts w:eastAsia="Tahoma" w:cs="Tahoma"/>
                <w:sz w:val="18"/>
                <w:szCs w:val="18"/>
                <w:vertAlign w:val="superscript"/>
              </w:rPr>
              <w:t>rd</w:t>
            </w:r>
            <w:r w:rsidRPr="00AE2AF9">
              <w:rPr>
                <w:rFonts w:eastAsia="Tahoma" w:cs="Tahoma"/>
                <w:sz w:val="18"/>
                <w:szCs w:val="18"/>
              </w:rPr>
              <w:t xml:space="preserve"> Mukono District Consultative Committee Meeting held in CAO’S boardroom on 21</w:t>
            </w:r>
            <w:r w:rsidRPr="00AE2AF9">
              <w:rPr>
                <w:rFonts w:eastAsia="Tahoma" w:cs="Tahoma"/>
                <w:sz w:val="18"/>
                <w:szCs w:val="18"/>
                <w:vertAlign w:val="superscript"/>
              </w:rPr>
              <w:t>st</w:t>
            </w:r>
            <w:r w:rsidRPr="00AE2AF9">
              <w:rPr>
                <w:rFonts w:eastAsia="Tahoma" w:cs="Tahoma"/>
                <w:sz w:val="18"/>
                <w:szCs w:val="18"/>
              </w:rPr>
              <w:t xml:space="preserve"> march 2023,</w:t>
            </w:r>
          </w:p>
          <w:p w14:paraId="02DA4BB5" w14:textId="7EFA871D" w:rsidR="00AF782C" w:rsidRPr="00AE2AF9" w:rsidRDefault="00AF782C" w:rsidP="009D1E59">
            <w:pPr>
              <w:pStyle w:val="ListParagraph"/>
              <w:numPr>
                <w:ilvl w:val="0"/>
                <w:numId w:val="75"/>
              </w:numPr>
              <w:spacing w:after="0" w:line="23" w:lineRule="atLeast"/>
              <w:contextualSpacing w:val="0"/>
              <w:rPr>
                <w:rFonts w:eastAsia="Tahoma" w:cs="Tahoma"/>
                <w:sz w:val="18"/>
                <w:szCs w:val="18"/>
              </w:rPr>
            </w:pPr>
            <w:r w:rsidRPr="00AE2AF9">
              <w:rPr>
                <w:rFonts w:eastAsia="Tahoma" w:cs="Tahoma"/>
                <w:sz w:val="18"/>
                <w:szCs w:val="18"/>
              </w:rPr>
              <w:t>Minutes of the second Mukono District Consultative committee meeting Held in CAOs Board room on 12</w:t>
            </w:r>
            <w:r w:rsidRPr="00AE2AF9">
              <w:rPr>
                <w:rFonts w:eastAsia="Tahoma" w:cs="Tahoma"/>
                <w:sz w:val="18"/>
                <w:szCs w:val="18"/>
                <w:vertAlign w:val="superscript"/>
              </w:rPr>
              <w:t>th</w:t>
            </w:r>
            <w:r w:rsidRPr="00AE2AF9">
              <w:rPr>
                <w:rFonts w:eastAsia="Tahoma" w:cs="Tahoma"/>
                <w:sz w:val="18"/>
                <w:szCs w:val="18"/>
              </w:rPr>
              <w:t xml:space="preserve"> December 2022,</w:t>
            </w:r>
          </w:p>
          <w:p w14:paraId="0B9719BA" w14:textId="64C29CF5" w:rsidR="00AF782C" w:rsidRPr="00AE2AF9" w:rsidRDefault="00AF782C" w:rsidP="00363F55">
            <w:pPr>
              <w:pStyle w:val="ListParagraph"/>
              <w:numPr>
                <w:ilvl w:val="0"/>
                <w:numId w:val="75"/>
              </w:numPr>
              <w:spacing w:after="0" w:line="23" w:lineRule="atLeast"/>
              <w:contextualSpacing w:val="0"/>
              <w:rPr>
                <w:rFonts w:eastAsia="Tahoma" w:cs="Tahoma"/>
                <w:sz w:val="18"/>
                <w:szCs w:val="18"/>
              </w:rPr>
            </w:pPr>
            <w:r w:rsidRPr="00AE2AF9">
              <w:rPr>
                <w:rFonts w:eastAsia="Tahoma" w:cs="Tahoma"/>
                <w:sz w:val="18"/>
                <w:szCs w:val="18"/>
              </w:rPr>
              <w:t>Minutes of Mukono District Consultative Committee Meeting held in CAOs Board room on 13</w:t>
            </w:r>
            <w:r w:rsidRPr="00AE2AF9">
              <w:rPr>
                <w:rFonts w:eastAsia="Tahoma" w:cs="Tahoma"/>
                <w:sz w:val="18"/>
                <w:szCs w:val="18"/>
                <w:vertAlign w:val="superscript"/>
              </w:rPr>
              <w:t>th</w:t>
            </w:r>
            <w:r w:rsidRPr="00AE2AF9">
              <w:rPr>
                <w:rFonts w:eastAsia="Tahoma" w:cs="Tahoma"/>
                <w:sz w:val="18"/>
                <w:szCs w:val="18"/>
              </w:rPr>
              <w:t xml:space="preserve"> September 2022.</w:t>
            </w:r>
          </w:p>
        </w:tc>
        <w:tc>
          <w:tcPr>
            <w:tcW w:w="276" w:type="pct"/>
            <w:vMerge/>
          </w:tcPr>
          <w:p w14:paraId="3EC2A62D" w14:textId="77777777" w:rsidR="00AF782C" w:rsidRPr="0078301B" w:rsidRDefault="00AF782C" w:rsidP="00AF782C">
            <w:pPr>
              <w:spacing w:after="0" w:line="23" w:lineRule="atLeast"/>
              <w:ind w:left="360"/>
              <w:jc w:val="center"/>
              <w:rPr>
                <w:sz w:val="18"/>
                <w:szCs w:val="18"/>
              </w:rPr>
            </w:pPr>
          </w:p>
        </w:tc>
      </w:tr>
      <w:tr w:rsidR="00AF782C" w:rsidRPr="00AE2AF9" w14:paraId="0A14B0B2" w14:textId="77777777" w:rsidTr="00581286">
        <w:trPr>
          <w:trHeight w:val="20"/>
        </w:trPr>
        <w:tc>
          <w:tcPr>
            <w:tcW w:w="667" w:type="pct"/>
            <w:vMerge/>
            <w:shd w:val="clear" w:color="auto" w:fill="auto"/>
            <w:tcMar>
              <w:top w:w="0" w:type="dxa"/>
              <w:left w:w="108" w:type="dxa"/>
              <w:bottom w:w="0" w:type="dxa"/>
              <w:right w:w="108" w:type="dxa"/>
            </w:tcMar>
          </w:tcPr>
          <w:p w14:paraId="2E411F51" w14:textId="77777777" w:rsidR="00AF782C" w:rsidRPr="00AE2AF9" w:rsidRDefault="00AF782C" w:rsidP="00AF782C">
            <w:pPr>
              <w:spacing w:after="0" w:line="23" w:lineRule="atLeast"/>
              <w:rPr>
                <w:b/>
                <w:bCs/>
                <w:sz w:val="18"/>
                <w:szCs w:val="18"/>
              </w:rPr>
            </w:pPr>
          </w:p>
        </w:tc>
        <w:tc>
          <w:tcPr>
            <w:tcW w:w="205" w:type="pct"/>
            <w:vMerge/>
            <w:tcMar>
              <w:top w:w="0" w:type="dxa"/>
              <w:left w:w="108" w:type="dxa"/>
              <w:bottom w:w="0" w:type="dxa"/>
              <w:right w:w="108" w:type="dxa"/>
            </w:tcMar>
          </w:tcPr>
          <w:p w14:paraId="135B2A04" w14:textId="77777777" w:rsidR="00AF782C" w:rsidRPr="00AE2AF9" w:rsidRDefault="00AF782C" w:rsidP="00AF782C">
            <w:pPr>
              <w:spacing w:after="0" w:line="23" w:lineRule="atLeast"/>
              <w:rPr>
                <w:rFonts w:cstheme="minorHAnsi"/>
                <w:b/>
                <w:sz w:val="18"/>
                <w:szCs w:val="18"/>
              </w:rPr>
            </w:pPr>
          </w:p>
        </w:tc>
        <w:tc>
          <w:tcPr>
            <w:tcW w:w="746" w:type="pct"/>
            <w:vMerge/>
            <w:tcMar>
              <w:top w:w="0" w:type="dxa"/>
              <w:left w:w="108" w:type="dxa"/>
              <w:bottom w:w="0" w:type="dxa"/>
              <w:right w:w="108" w:type="dxa"/>
            </w:tcMar>
          </w:tcPr>
          <w:p w14:paraId="2B6788C9" w14:textId="77777777" w:rsidR="00AF782C" w:rsidRPr="00AE2AF9" w:rsidRDefault="00AF782C" w:rsidP="00AF782C">
            <w:pPr>
              <w:spacing w:after="0" w:line="23" w:lineRule="atLeast"/>
              <w:rPr>
                <w:rFonts w:cstheme="minorHAnsi"/>
                <w:sz w:val="18"/>
                <w:szCs w:val="18"/>
              </w:rPr>
            </w:pPr>
          </w:p>
        </w:tc>
        <w:tc>
          <w:tcPr>
            <w:tcW w:w="716" w:type="pct"/>
            <w:shd w:val="clear" w:color="auto" w:fill="auto"/>
          </w:tcPr>
          <w:p w14:paraId="3DF75CBD" w14:textId="77777777" w:rsidR="00AF782C" w:rsidRPr="00AE2AF9" w:rsidRDefault="00AF782C" w:rsidP="009D1E59">
            <w:pPr>
              <w:numPr>
                <w:ilvl w:val="0"/>
                <w:numId w:val="20"/>
              </w:numPr>
              <w:spacing w:after="0" w:line="23" w:lineRule="atLeast"/>
              <w:rPr>
                <w:sz w:val="18"/>
                <w:szCs w:val="18"/>
              </w:rPr>
            </w:pPr>
            <w:r w:rsidRPr="00AE2AF9">
              <w:rPr>
                <w:sz w:val="18"/>
                <w:szCs w:val="18"/>
              </w:rPr>
              <w:t xml:space="preserve">Budgeting for and actual recruitment and deployment of staff: If the entity has consolidated and submitted </w:t>
            </w:r>
            <w:r w:rsidRPr="00AE2AF9">
              <w:rPr>
                <w:sz w:val="18"/>
                <w:szCs w:val="18"/>
              </w:rPr>
              <w:lastRenderedPageBreak/>
              <w:t>the staffing requirements for the coming FY</w:t>
            </w:r>
            <w:r w:rsidRPr="00AE2AF9">
              <w:rPr>
                <w:i/>
                <w:iCs/>
                <w:sz w:val="18"/>
                <w:szCs w:val="18"/>
              </w:rPr>
              <w:t xml:space="preserve"> </w:t>
            </w:r>
            <w:r w:rsidRPr="00AE2AF9">
              <w:rPr>
                <w:sz w:val="18"/>
                <w:szCs w:val="18"/>
              </w:rPr>
              <w:t xml:space="preserve">to the MoPS by September 30th, with copy to the respective MDAs and MoFPED </w:t>
            </w:r>
          </w:p>
          <w:p w14:paraId="55AD90B5" w14:textId="77777777" w:rsidR="00AF782C" w:rsidRPr="00AE2AF9" w:rsidRDefault="00AF782C" w:rsidP="00AF782C">
            <w:pPr>
              <w:spacing w:after="0" w:line="23" w:lineRule="atLeast"/>
              <w:ind w:left="360"/>
              <w:rPr>
                <w:rFonts w:cstheme="minorHAnsi"/>
                <w:sz w:val="18"/>
                <w:szCs w:val="18"/>
              </w:rPr>
            </w:pPr>
            <w:r w:rsidRPr="00AE2AF9">
              <w:rPr>
                <w:rFonts w:cstheme="minorHAnsi"/>
                <w:sz w:val="18"/>
                <w:szCs w:val="18"/>
              </w:rPr>
              <w:t>Score 1 or else 0</w:t>
            </w:r>
          </w:p>
        </w:tc>
        <w:tc>
          <w:tcPr>
            <w:tcW w:w="1021" w:type="pct"/>
            <w:shd w:val="clear" w:color="auto" w:fill="auto"/>
          </w:tcPr>
          <w:p w14:paraId="7E95459E" w14:textId="77777777" w:rsidR="00AF782C" w:rsidRPr="00AE2AF9" w:rsidRDefault="00AF782C" w:rsidP="00AF782C">
            <w:pPr>
              <w:spacing w:after="0" w:line="23" w:lineRule="atLeast"/>
              <w:rPr>
                <w:sz w:val="18"/>
                <w:szCs w:val="18"/>
              </w:rPr>
            </w:pPr>
            <w:r w:rsidRPr="00AE2AF9">
              <w:rPr>
                <w:sz w:val="18"/>
                <w:szCs w:val="18"/>
              </w:rPr>
              <w:lastRenderedPageBreak/>
              <w:t xml:space="preserve">From MoPS, obtain the letters from the entity with the requested staffing requirements and review the timing of the submission. </w:t>
            </w:r>
          </w:p>
        </w:tc>
        <w:tc>
          <w:tcPr>
            <w:tcW w:w="1368" w:type="pct"/>
          </w:tcPr>
          <w:p w14:paraId="3F9CC4BF" w14:textId="77777777" w:rsidR="00AF782C" w:rsidRPr="00AE2AF9" w:rsidRDefault="00AF782C" w:rsidP="009D1E59">
            <w:pPr>
              <w:numPr>
                <w:ilvl w:val="0"/>
                <w:numId w:val="21"/>
              </w:numPr>
              <w:spacing w:after="0" w:line="23" w:lineRule="atLeast"/>
              <w:rPr>
                <w:rFonts w:eastAsia="Trebuchet MS" w:cs="Trebuchet MS"/>
                <w:sz w:val="18"/>
                <w:szCs w:val="18"/>
              </w:rPr>
            </w:pPr>
            <w:r w:rsidRPr="00AE2AF9">
              <w:rPr>
                <w:rFonts w:eastAsia="Tahoma" w:cs="Tahoma"/>
                <w:sz w:val="18"/>
                <w:szCs w:val="18"/>
              </w:rPr>
              <w:t>The entity submitted its staffing requirements on 28</w:t>
            </w:r>
            <w:r w:rsidRPr="00AE2AF9">
              <w:rPr>
                <w:rFonts w:eastAsia="Tahoma" w:cs="Tahoma"/>
                <w:sz w:val="18"/>
                <w:szCs w:val="18"/>
                <w:vertAlign w:val="superscript"/>
              </w:rPr>
              <w:t xml:space="preserve">th </w:t>
            </w:r>
            <w:r w:rsidRPr="00AE2AF9">
              <w:rPr>
                <w:rFonts w:eastAsia="Tahoma" w:cs="Tahoma"/>
                <w:sz w:val="18"/>
                <w:szCs w:val="18"/>
              </w:rPr>
              <w:t>September 2023 titled: Submission of Recruitment Plan for Mukono District Local Government vote 899 for FY 2024/2025, Signed by Elizabeth Namanda – CAO Mukono DLG</w:t>
            </w:r>
          </w:p>
        </w:tc>
        <w:tc>
          <w:tcPr>
            <w:tcW w:w="276" w:type="pct"/>
          </w:tcPr>
          <w:p w14:paraId="7C34A116" w14:textId="77777777" w:rsidR="00AF782C" w:rsidRPr="0078301B" w:rsidRDefault="00AF782C" w:rsidP="00AF782C">
            <w:pPr>
              <w:spacing w:after="0" w:line="23" w:lineRule="atLeast"/>
              <w:ind w:left="360"/>
              <w:jc w:val="center"/>
              <w:rPr>
                <w:sz w:val="18"/>
                <w:szCs w:val="18"/>
              </w:rPr>
            </w:pPr>
            <w:r w:rsidRPr="0078301B">
              <w:rPr>
                <w:sz w:val="18"/>
                <w:szCs w:val="18"/>
              </w:rPr>
              <w:t>1</w:t>
            </w:r>
          </w:p>
        </w:tc>
      </w:tr>
      <w:tr w:rsidR="00AF782C" w:rsidRPr="00AE2AF9" w14:paraId="61D635BD" w14:textId="77777777" w:rsidTr="00581286">
        <w:trPr>
          <w:trHeight w:val="20"/>
        </w:trPr>
        <w:tc>
          <w:tcPr>
            <w:tcW w:w="667" w:type="pct"/>
            <w:vMerge/>
            <w:shd w:val="clear" w:color="auto" w:fill="auto"/>
            <w:tcMar>
              <w:top w:w="0" w:type="dxa"/>
              <w:left w:w="108" w:type="dxa"/>
              <w:bottom w:w="0" w:type="dxa"/>
              <w:right w:w="108" w:type="dxa"/>
            </w:tcMar>
          </w:tcPr>
          <w:p w14:paraId="56CB5F20" w14:textId="77777777" w:rsidR="00AF782C" w:rsidRPr="00AE2AF9" w:rsidRDefault="00AF782C" w:rsidP="00AF782C">
            <w:pPr>
              <w:spacing w:after="0" w:line="23" w:lineRule="atLeast"/>
              <w:rPr>
                <w:b/>
                <w:bCs/>
                <w:sz w:val="18"/>
                <w:szCs w:val="18"/>
              </w:rPr>
            </w:pPr>
          </w:p>
        </w:tc>
        <w:tc>
          <w:tcPr>
            <w:tcW w:w="205" w:type="pct"/>
            <w:vMerge/>
            <w:tcMar>
              <w:top w:w="0" w:type="dxa"/>
              <w:left w:w="108" w:type="dxa"/>
              <w:bottom w:w="0" w:type="dxa"/>
              <w:right w:w="108" w:type="dxa"/>
            </w:tcMar>
          </w:tcPr>
          <w:p w14:paraId="530D2CE2" w14:textId="77777777" w:rsidR="00AF782C" w:rsidRPr="00AE2AF9" w:rsidRDefault="00AF782C" w:rsidP="00AF782C">
            <w:pPr>
              <w:spacing w:after="0" w:line="23" w:lineRule="atLeast"/>
              <w:rPr>
                <w:rFonts w:cstheme="minorHAnsi"/>
                <w:b/>
                <w:sz w:val="18"/>
                <w:szCs w:val="18"/>
              </w:rPr>
            </w:pPr>
          </w:p>
        </w:tc>
        <w:tc>
          <w:tcPr>
            <w:tcW w:w="746" w:type="pct"/>
            <w:vMerge/>
            <w:tcMar>
              <w:top w:w="0" w:type="dxa"/>
              <w:left w:w="108" w:type="dxa"/>
              <w:bottom w:w="0" w:type="dxa"/>
              <w:right w:w="108" w:type="dxa"/>
            </w:tcMar>
          </w:tcPr>
          <w:p w14:paraId="3B7FC746" w14:textId="77777777" w:rsidR="00AF782C" w:rsidRPr="00AE2AF9" w:rsidRDefault="00AF782C" w:rsidP="00AF782C">
            <w:pPr>
              <w:spacing w:after="0" w:line="23" w:lineRule="atLeast"/>
              <w:rPr>
                <w:rFonts w:cstheme="minorHAnsi"/>
                <w:sz w:val="18"/>
                <w:szCs w:val="18"/>
              </w:rPr>
            </w:pPr>
          </w:p>
        </w:tc>
        <w:tc>
          <w:tcPr>
            <w:tcW w:w="716" w:type="pct"/>
            <w:shd w:val="clear" w:color="auto" w:fill="auto"/>
          </w:tcPr>
          <w:p w14:paraId="300C94DC" w14:textId="77777777" w:rsidR="00AF782C" w:rsidRPr="00AE2AF9" w:rsidRDefault="00AF782C" w:rsidP="009D1E59">
            <w:pPr>
              <w:numPr>
                <w:ilvl w:val="0"/>
                <w:numId w:val="20"/>
              </w:numPr>
              <w:spacing w:after="0" w:line="23" w:lineRule="atLeast"/>
              <w:rPr>
                <w:rFonts w:cstheme="minorHAnsi"/>
                <w:sz w:val="18"/>
                <w:szCs w:val="18"/>
              </w:rPr>
            </w:pPr>
            <w:r w:rsidRPr="00AE2AF9">
              <w:rPr>
                <w:rFonts w:cstheme="minorHAnsi"/>
                <w:sz w:val="18"/>
                <w:szCs w:val="18"/>
              </w:rPr>
              <w:t xml:space="preserve">Performance management: If the entity has conducted a tracking and analysis of staff attendance (as guided by Ministry of Public Service CSI) </w:t>
            </w:r>
          </w:p>
          <w:p w14:paraId="6DB779E3" w14:textId="77777777" w:rsidR="00AF782C" w:rsidRPr="00AE2AF9" w:rsidRDefault="00AF782C" w:rsidP="00AF782C">
            <w:pPr>
              <w:spacing w:after="0" w:line="23" w:lineRule="atLeast"/>
              <w:ind w:left="360"/>
              <w:rPr>
                <w:rFonts w:cstheme="minorHAnsi"/>
                <w:sz w:val="18"/>
                <w:szCs w:val="18"/>
              </w:rPr>
            </w:pPr>
            <w:r w:rsidRPr="00AE2AF9">
              <w:rPr>
                <w:rFonts w:cstheme="minorHAnsi"/>
                <w:sz w:val="18"/>
                <w:szCs w:val="18"/>
              </w:rPr>
              <w:t>Score 1 or else 0</w:t>
            </w:r>
          </w:p>
        </w:tc>
        <w:tc>
          <w:tcPr>
            <w:tcW w:w="1021" w:type="pct"/>
            <w:shd w:val="clear" w:color="auto" w:fill="auto"/>
          </w:tcPr>
          <w:p w14:paraId="32CBDB9F" w14:textId="77777777" w:rsidR="00AF782C" w:rsidRPr="00AE2AF9" w:rsidRDefault="00AF782C" w:rsidP="00AF782C">
            <w:pPr>
              <w:spacing w:after="0" w:line="23" w:lineRule="atLeast"/>
              <w:rPr>
                <w:sz w:val="18"/>
                <w:szCs w:val="18"/>
              </w:rPr>
            </w:pPr>
            <w:r w:rsidRPr="00AE2AF9">
              <w:rPr>
                <w:sz w:val="18"/>
                <w:szCs w:val="18"/>
              </w:rPr>
              <w:t>From the HRM Division obtain and review the tracking reports and analysis of staff attendance as per guidelines by MoPS CSI</w:t>
            </w:r>
          </w:p>
        </w:tc>
        <w:tc>
          <w:tcPr>
            <w:tcW w:w="1368" w:type="pct"/>
          </w:tcPr>
          <w:p w14:paraId="51B53ACD" w14:textId="77777777" w:rsidR="00AF782C" w:rsidRPr="00AE2AF9" w:rsidRDefault="00AF782C" w:rsidP="009D1E59">
            <w:pPr>
              <w:numPr>
                <w:ilvl w:val="0"/>
                <w:numId w:val="21"/>
              </w:numPr>
              <w:spacing w:after="0" w:line="23" w:lineRule="atLeast"/>
              <w:rPr>
                <w:rFonts w:eastAsia="Tahoma" w:cs="Tahoma"/>
                <w:sz w:val="18"/>
                <w:szCs w:val="18"/>
              </w:rPr>
            </w:pPr>
            <w:r w:rsidRPr="00AE2AF9">
              <w:rPr>
                <w:rFonts w:eastAsia="Tahoma" w:cs="Tahoma"/>
                <w:sz w:val="18"/>
                <w:szCs w:val="18"/>
              </w:rPr>
              <w:t>Submission of 1</w:t>
            </w:r>
            <w:r w:rsidRPr="00AE2AF9">
              <w:rPr>
                <w:rFonts w:eastAsia="Tahoma" w:cs="Tahoma"/>
                <w:sz w:val="18"/>
                <w:szCs w:val="18"/>
                <w:vertAlign w:val="superscript"/>
              </w:rPr>
              <w:t>st</w:t>
            </w:r>
            <w:r w:rsidRPr="00AE2AF9">
              <w:rPr>
                <w:rFonts w:eastAsia="Tahoma" w:cs="Tahoma"/>
                <w:sz w:val="18"/>
                <w:szCs w:val="18"/>
              </w:rPr>
              <w:t xml:space="preserve"> Quarter Report for of staff duty attendance analysis report FY 2023/2024, dated October 10, 2023</w:t>
            </w:r>
          </w:p>
          <w:p w14:paraId="309DB4B9" w14:textId="77777777" w:rsidR="00AF782C" w:rsidRPr="00AE2AF9" w:rsidRDefault="00AF782C" w:rsidP="009D1E59">
            <w:pPr>
              <w:pStyle w:val="ListParagraph"/>
              <w:numPr>
                <w:ilvl w:val="0"/>
                <w:numId w:val="21"/>
              </w:numPr>
              <w:spacing w:after="0" w:line="23" w:lineRule="atLeast"/>
              <w:contextualSpacing w:val="0"/>
              <w:rPr>
                <w:rFonts w:eastAsia="Tahoma" w:cs="Tahoma"/>
                <w:sz w:val="18"/>
                <w:szCs w:val="18"/>
              </w:rPr>
            </w:pPr>
            <w:r w:rsidRPr="00AE2AF9">
              <w:rPr>
                <w:rFonts w:eastAsia="Tahoma" w:cs="Tahoma"/>
                <w:sz w:val="18"/>
                <w:szCs w:val="18"/>
              </w:rPr>
              <w:t>Submission of 2</w:t>
            </w:r>
            <w:r w:rsidRPr="00AE2AF9">
              <w:rPr>
                <w:rFonts w:eastAsia="Tahoma" w:cs="Tahoma"/>
                <w:sz w:val="18"/>
                <w:szCs w:val="18"/>
                <w:vertAlign w:val="superscript"/>
              </w:rPr>
              <w:t>nd</w:t>
            </w:r>
            <w:r w:rsidRPr="00AE2AF9">
              <w:rPr>
                <w:rFonts w:eastAsia="Tahoma" w:cs="Tahoma"/>
                <w:sz w:val="18"/>
                <w:szCs w:val="18"/>
              </w:rPr>
              <w:t xml:space="preserve"> Quarter Report for duty attendance analysis report, dated January 25, 2024</w:t>
            </w:r>
          </w:p>
        </w:tc>
        <w:tc>
          <w:tcPr>
            <w:tcW w:w="276" w:type="pct"/>
          </w:tcPr>
          <w:p w14:paraId="2D2AE66A" w14:textId="77777777" w:rsidR="00AF782C" w:rsidRPr="0078301B" w:rsidRDefault="00AF782C" w:rsidP="00AF782C">
            <w:pPr>
              <w:spacing w:after="0" w:line="23" w:lineRule="atLeast"/>
              <w:ind w:left="360"/>
              <w:jc w:val="center"/>
              <w:rPr>
                <w:sz w:val="18"/>
                <w:szCs w:val="18"/>
              </w:rPr>
            </w:pPr>
            <w:r w:rsidRPr="0078301B">
              <w:rPr>
                <w:sz w:val="18"/>
                <w:szCs w:val="18"/>
              </w:rPr>
              <w:t>1</w:t>
            </w:r>
          </w:p>
        </w:tc>
      </w:tr>
      <w:tr w:rsidR="00AF782C" w:rsidRPr="00AE2AF9" w14:paraId="668553B4" w14:textId="77777777" w:rsidTr="00581286">
        <w:trPr>
          <w:trHeight w:val="20"/>
        </w:trPr>
        <w:tc>
          <w:tcPr>
            <w:tcW w:w="667" w:type="pct"/>
            <w:vMerge/>
            <w:shd w:val="clear" w:color="auto" w:fill="auto"/>
            <w:tcMar>
              <w:top w:w="0" w:type="dxa"/>
              <w:left w:w="108" w:type="dxa"/>
              <w:bottom w:w="0" w:type="dxa"/>
              <w:right w:w="108" w:type="dxa"/>
            </w:tcMar>
          </w:tcPr>
          <w:p w14:paraId="71D88D91" w14:textId="77777777" w:rsidR="00AF782C" w:rsidRPr="00AE2AF9" w:rsidRDefault="00AF782C" w:rsidP="00AF782C">
            <w:pPr>
              <w:spacing w:after="0" w:line="23" w:lineRule="atLeast"/>
              <w:rPr>
                <w:b/>
                <w:bCs/>
                <w:sz w:val="18"/>
                <w:szCs w:val="18"/>
              </w:rPr>
            </w:pPr>
          </w:p>
        </w:tc>
        <w:tc>
          <w:tcPr>
            <w:tcW w:w="205" w:type="pct"/>
            <w:vMerge/>
            <w:tcMar>
              <w:top w:w="0" w:type="dxa"/>
              <w:left w:w="108" w:type="dxa"/>
              <w:bottom w:w="0" w:type="dxa"/>
              <w:right w:w="108" w:type="dxa"/>
            </w:tcMar>
          </w:tcPr>
          <w:p w14:paraId="1BBBE1D3" w14:textId="77777777" w:rsidR="00AF782C" w:rsidRPr="00AE2AF9" w:rsidRDefault="00AF782C" w:rsidP="00AF782C">
            <w:pPr>
              <w:spacing w:after="0" w:line="23" w:lineRule="atLeast"/>
              <w:rPr>
                <w:rFonts w:cstheme="minorHAnsi"/>
                <w:b/>
                <w:sz w:val="18"/>
                <w:szCs w:val="18"/>
              </w:rPr>
            </w:pPr>
          </w:p>
        </w:tc>
        <w:tc>
          <w:tcPr>
            <w:tcW w:w="746" w:type="pct"/>
            <w:vMerge/>
            <w:tcMar>
              <w:top w:w="0" w:type="dxa"/>
              <w:left w:w="108" w:type="dxa"/>
              <w:bottom w:w="0" w:type="dxa"/>
              <w:right w:w="108" w:type="dxa"/>
            </w:tcMar>
          </w:tcPr>
          <w:p w14:paraId="11D30FBB" w14:textId="77777777" w:rsidR="00AF782C" w:rsidRPr="00AE2AF9" w:rsidRDefault="00AF782C" w:rsidP="00AF782C">
            <w:pPr>
              <w:spacing w:after="0" w:line="23" w:lineRule="atLeast"/>
              <w:rPr>
                <w:rFonts w:cstheme="minorHAnsi"/>
                <w:sz w:val="18"/>
                <w:szCs w:val="18"/>
              </w:rPr>
            </w:pPr>
          </w:p>
        </w:tc>
        <w:tc>
          <w:tcPr>
            <w:tcW w:w="716" w:type="pct"/>
            <w:shd w:val="clear" w:color="auto" w:fill="auto"/>
          </w:tcPr>
          <w:p w14:paraId="690F35A0" w14:textId="77777777" w:rsidR="00AF782C" w:rsidRPr="00AE2AF9" w:rsidRDefault="00AF782C" w:rsidP="009D1E59">
            <w:pPr>
              <w:numPr>
                <w:ilvl w:val="0"/>
                <w:numId w:val="20"/>
              </w:numPr>
              <w:spacing w:after="0" w:line="23" w:lineRule="atLeast"/>
              <w:rPr>
                <w:sz w:val="18"/>
                <w:szCs w:val="18"/>
              </w:rPr>
            </w:pPr>
            <w:r w:rsidRPr="00AE2AF9">
              <w:rPr>
                <w:sz w:val="18"/>
                <w:szCs w:val="18"/>
              </w:rPr>
              <w:t xml:space="preserve">Payroll management: If 100% of the staff recruited during the previous FY have accessed the salary payroll not later than two months after appointment, </w:t>
            </w:r>
          </w:p>
          <w:p w14:paraId="078919EA" w14:textId="77777777" w:rsidR="00AF782C" w:rsidRPr="00AE2AF9" w:rsidRDefault="00AF782C" w:rsidP="00AF782C">
            <w:pPr>
              <w:spacing w:after="0" w:line="23" w:lineRule="atLeast"/>
              <w:ind w:left="360"/>
              <w:rPr>
                <w:rFonts w:cstheme="minorHAnsi"/>
                <w:sz w:val="18"/>
                <w:szCs w:val="18"/>
              </w:rPr>
            </w:pPr>
            <w:r w:rsidRPr="00AE2AF9">
              <w:rPr>
                <w:rFonts w:cstheme="minorHAnsi"/>
                <w:sz w:val="18"/>
                <w:szCs w:val="18"/>
              </w:rPr>
              <w:t>Score 1 or else 0.</w:t>
            </w:r>
          </w:p>
        </w:tc>
        <w:tc>
          <w:tcPr>
            <w:tcW w:w="1021" w:type="pct"/>
            <w:shd w:val="clear" w:color="auto" w:fill="auto"/>
          </w:tcPr>
          <w:p w14:paraId="31B3D0DE" w14:textId="77777777" w:rsidR="00AF782C" w:rsidRPr="00AE2AF9" w:rsidRDefault="00AF782C" w:rsidP="00AF782C">
            <w:pPr>
              <w:spacing w:after="0" w:line="23" w:lineRule="atLeast"/>
              <w:rPr>
                <w:sz w:val="18"/>
                <w:szCs w:val="18"/>
              </w:rPr>
            </w:pPr>
            <w:r w:rsidRPr="00AE2AF9">
              <w:rPr>
                <w:sz w:val="18"/>
                <w:szCs w:val="18"/>
              </w:rPr>
              <w:t xml:space="preserve">From the HRM Unit obtain the list of all staff that were recruited and determine whether they accessed the salary payroll during the previous FY, not later than 2 months after appointment </w:t>
            </w:r>
          </w:p>
        </w:tc>
        <w:tc>
          <w:tcPr>
            <w:tcW w:w="1368" w:type="pct"/>
          </w:tcPr>
          <w:p w14:paraId="5A60AA97" w14:textId="77777777" w:rsidR="00AF782C" w:rsidRPr="00AE2AF9" w:rsidRDefault="00AF782C" w:rsidP="009D1E59">
            <w:pPr>
              <w:numPr>
                <w:ilvl w:val="0"/>
                <w:numId w:val="22"/>
              </w:numPr>
              <w:spacing w:after="0" w:line="23" w:lineRule="atLeast"/>
              <w:rPr>
                <w:rFonts w:eastAsia="Trebuchet MS" w:cs="Trebuchet MS"/>
                <w:sz w:val="18"/>
                <w:szCs w:val="18"/>
              </w:rPr>
            </w:pPr>
            <w:r w:rsidRPr="00AE2AF9">
              <w:rPr>
                <w:rFonts w:eastAsia="Tahoma" w:cs="Tahoma"/>
                <w:sz w:val="18"/>
                <w:szCs w:val="18"/>
              </w:rPr>
              <w:t xml:space="preserve">Mukono DLG has not recruited since March 2022 due to the absence of the District Service Commission (DSC). </w:t>
            </w:r>
          </w:p>
        </w:tc>
        <w:tc>
          <w:tcPr>
            <w:tcW w:w="276" w:type="pct"/>
          </w:tcPr>
          <w:p w14:paraId="497D49CF" w14:textId="77777777" w:rsidR="00AF782C" w:rsidRPr="0078301B" w:rsidRDefault="00AF782C" w:rsidP="00AF782C">
            <w:pPr>
              <w:spacing w:after="0" w:line="23" w:lineRule="atLeast"/>
              <w:ind w:left="360"/>
              <w:jc w:val="center"/>
              <w:rPr>
                <w:sz w:val="18"/>
                <w:szCs w:val="18"/>
              </w:rPr>
            </w:pPr>
            <w:r w:rsidRPr="0078301B">
              <w:rPr>
                <w:sz w:val="18"/>
                <w:szCs w:val="18"/>
              </w:rPr>
              <w:t>1</w:t>
            </w:r>
          </w:p>
        </w:tc>
      </w:tr>
      <w:tr w:rsidR="00AF782C" w:rsidRPr="00AE2AF9" w14:paraId="7567FDEB" w14:textId="77777777" w:rsidTr="00581286">
        <w:trPr>
          <w:trHeight w:val="20"/>
        </w:trPr>
        <w:tc>
          <w:tcPr>
            <w:tcW w:w="667" w:type="pct"/>
            <w:vMerge/>
            <w:shd w:val="clear" w:color="auto" w:fill="auto"/>
            <w:tcMar>
              <w:top w:w="0" w:type="dxa"/>
              <w:left w:w="108" w:type="dxa"/>
              <w:bottom w:w="0" w:type="dxa"/>
              <w:right w:w="108" w:type="dxa"/>
            </w:tcMar>
          </w:tcPr>
          <w:p w14:paraId="23E90180" w14:textId="77777777" w:rsidR="00AF782C" w:rsidRPr="00AE2AF9" w:rsidRDefault="00AF782C" w:rsidP="00AF782C">
            <w:pPr>
              <w:spacing w:after="0" w:line="23" w:lineRule="atLeast"/>
              <w:rPr>
                <w:b/>
                <w:bCs/>
                <w:sz w:val="18"/>
                <w:szCs w:val="18"/>
              </w:rPr>
            </w:pPr>
          </w:p>
        </w:tc>
        <w:tc>
          <w:tcPr>
            <w:tcW w:w="205" w:type="pct"/>
            <w:vMerge/>
            <w:tcMar>
              <w:top w:w="0" w:type="dxa"/>
              <w:left w:w="108" w:type="dxa"/>
              <w:bottom w:w="0" w:type="dxa"/>
              <w:right w:w="108" w:type="dxa"/>
            </w:tcMar>
          </w:tcPr>
          <w:p w14:paraId="3CEB4E90" w14:textId="77777777" w:rsidR="00AF782C" w:rsidRPr="00AE2AF9" w:rsidRDefault="00AF782C" w:rsidP="00AF782C">
            <w:pPr>
              <w:spacing w:after="0" w:line="23" w:lineRule="atLeast"/>
              <w:rPr>
                <w:rFonts w:cstheme="minorHAnsi"/>
                <w:b/>
                <w:sz w:val="18"/>
                <w:szCs w:val="18"/>
              </w:rPr>
            </w:pPr>
          </w:p>
        </w:tc>
        <w:tc>
          <w:tcPr>
            <w:tcW w:w="746" w:type="pct"/>
            <w:vMerge/>
            <w:tcMar>
              <w:top w:w="0" w:type="dxa"/>
              <w:left w:w="108" w:type="dxa"/>
              <w:bottom w:w="0" w:type="dxa"/>
              <w:right w:w="108" w:type="dxa"/>
            </w:tcMar>
          </w:tcPr>
          <w:p w14:paraId="2A31B398" w14:textId="77777777" w:rsidR="00AF782C" w:rsidRPr="00AE2AF9" w:rsidRDefault="00AF782C" w:rsidP="00AF782C">
            <w:pPr>
              <w:spacing w:after="0" w:line="23" w:lineRule="atLeast"/>
              <w:rPr>
                <w:rFonts w:cstheme="minorHAnsi"/>
                <w:sz w:val="18"/>
                <w:szCs w:val="18"/>
              </w:rPr>
            </w:pPr>
          </w:p>
        </w:tc>
        <w:tc>
          <w:tcPr>
            <w:tcW w:w="716" w:type="pct"/>
            <w:shd w:val="clear" w:color="auto" w:fill="auto"/>
          </w:tcPr>
          <w:p w14:paraId="4FC39A6C" w14:textId="77777777" w:rsidR="00AF782C" w:rsidRPr="00AE2AF9" w:rsidRDefault="00AF782C" w:rsidP="009D1E59">
            <w:pPr>
              <w:numPr>
                <w:ilvl w:val="0"/>
                <w:numId w:val="20"/>
              </w:numPr>
              <w:spacing w:after="0" w:line="23" w:lineRule="atLeast"/>
              <w:rPr>
                <w:sz w:val="18"/>
                <w:szCs w:val="18"/>
              </w:rPr>
            </w:pPr>
            <w:r w:rsidRPr="00AE2AF9">
              <w:rPr>
                <w:sz w:val="18"/>
                <w:szCs w:val="18"/>
              </w:rPr>
              <w:t xml:space="preserve">Pension Management: If 100% of staff that retired during the previous FY have accessed the </w:t>
            </w:r>
            <w:r w:rsidRPr="00AE2AF9">
              <w:rPr>
                <w:b/>
                <w:bCs/>
                <w:sz w:val="18"/>
                <w:szCs w:val="18"/>
              </w:rPr>
              <w:t>pension payroll</w:t>
            </w:r>
            <w:r w:rsidRPr="00AE2AF9">
              <w:rPr>
                <w:sz w:val="18"/>
                <w:szCs w:val="18"/>
              </w:rPr>
              <w:t xml:space="preserve"> not later than two months after retirement</w:t>
            </w:r>
          </w:p>
          <w:p w14:paraId="1E07F0A9" w14:textId="77777777" w:rsidR="00AF782C" w:rsidRPr="00AE2AF9" w:rsidRDefault="00AF782C" w:rsidP="00AF782C">
            <w:pPr>
              <w:spacing w:after="0" w:line="23" w:lineRule="atLeast"/>
              <w:ind w:left="360"/>
              <w:rPr>
                <w:rFonts w:cstheme="minorHAnsi"/>
                <w:sz w:val="18"/>
                <w:szCs w:val="18"/>
              </w:rPr>
            </w:pPr>
            <w:r w:rsidRPr="00AE2AF9">
              <w:rPr>
                <w:rFonts w:cstheme="minorHAnsi"/>
                <w:sz w:val="18"/>
                <w:szCs w:val="18"/>
              </w:rPr>
              <w:lastRenderedPageBreak/>
              <w:t>Score 1 or else 0.</w:t>
            </w:r>
          </w:p>
        </w:tc>
        <w:tc>
          <w:tcPr>
            <w:tcW w:w="1021" w:type="pct"/>
            <w:shd w:val="clear" w:color="auto" w:fill="auto"/>
          </w:tcPr>
          <w:p w14:paraId="31A84B8D" w14:textId="77777777" w:rsidR="00AF782C" w:rsidRPr="00AE2AF9" w:rsidRDefault="00AF782C" w:rsidP="00AF782C">
            <w:pPr>
              <w:spacing w:after="0" w:line="23" w:lineRule="atLeast"/>
              <w:rPr>
                <w:sz w:val="18"/>
                <w:szCs w:val="18"/>
              </w:rPr>
            </w:pPr>
            <w:r w:rsidRPr="00AE2AF9">
              <w:rPr>
                <w:sz w:val="18"/>
                <w:szCs w:val="18"/>
              </w:rPr>
              <w:lastRenderedPageBreak/>
              <w:t>From the HRM Unit obtain the list of staff that retired during the previous FY. Obtain the pension payroll to determine whether staff accessed the pension payroll within two months of retirement.</w:t>
            </w:r>
          </w:p>
        </w:tc>
        <w:tc>
          <w:tcPr>
            <w:tcW w:w="1368" w:type="pct"/>
          </w:tcPr>
          <w:p w14:paraId="206736FE" w14:textId="77777777" w:rsidR="00AF782C" w:rsidRPr="00AE2AF9" w:rsidRDefault="00AF782C" w:rsidP="00AF782C">
            <w:pPr>
              <w:spacing w:after="0" w:line="23" w:lineRule="atLeast"/>
              <w:ind w:left="-20" w:right="-20"/>
              <w:rPr>
                <w:rFonts w:eastAsia="Tahoma" w:cs="Tahoma"/>
                <w:sz w:val="18"/>
                <w:szCs w:val="18"/>
              </w:rPr>
            </w:pPr>
            <w:r w:rsidRPr="00AE2AF9">
              <w:rPr>
                <w:rFonts w:eastAsia="Tahoma" w:cs="Tahoma"/>
                <w:sz w:val="18"/>
                <w:szCs w:val="18"/>
              </w:rPr>
              <w:t>The entity had 32 retired staff that were able to access pension in two months</w:t>
            </w:r>
          </w:p>
        </w:tc>
        <w:tc>
          <w:tcPr>
            <w:tcW w:w="276" w:type="pct"/>
          </w:tcPr>
          <w:p w14:paraId="32B56ECA" w14:textId="77777777" w:rsidR="00AF782C" w:rsidRPr="0078301B" w:rsidRDefault="00AF782C" w:rsidP="00AF782C">
            <w:pPr>
              <w:spacing w:after="0" w:line="23" w:lineRule="atLeast"/>
              <w:ind w:left="360"/>
              <w:jc w:val="center"/>
              <w:rPr>
                <w:sz w:val="18"/>
                <w:szCs w:val="18"/>
              </w:rPr>
            </w:pPr>
            <w:r w:rsidRPr="0078301B">
              <w:rPr>
                <w:sz w:val="18"/>
                <w:szCs w:val="18"/>
              </w:rPr>
              <w:t>1</w:t>
            </w:r>
          </w:p>
        </w:tc>
      </w:tr>
      <w:tr w:rsidR="00AF782C" w:rsidRPr="00AE2AF9" w14:paraId="07504BAF" w14:textId="77777777" w:rsidTr="00581286">
        <w:trPr>
          <w:trHeight w:val="20"/>
        </w:trPr>
        <w:tc>
          <w:tcPr>
            <w:tcW w:w="667" w:type="pct"/>
            <w:vMerge w:val="restart"/>
            <w:shd w:val="clear" w:color="auto" w:fill="auto"/>
            <w:tcMar>
              <w:top w:w="0" w:type="dxa"/>
              <w:left w:w="108" w:type="dxa"/>
              <w:bottom w:w="0" w:type="dxa"/>
              <w:right w:w="108" w:type="dxa"/>
            </w:tcMar>
          </w:tcPr>
          <w:p w14:paraId="3185059A" w14:textId="77777777" w:rsidR="00AF782C" w:rsidRPr="00AE2AF9" w:rsidRDefault="00AF782C" w:rsidP="009D1E59">
            <w:pPr>
              <w:numPr>
                <w:ilvl w:val="0"/>
                <w:numId w:val="17"/>
              </w:numPr>
              <w:spacing w:after="0" w:line="23" w:lineRule="atLeast"/>
              <w:rPr>
                <w:rFonts w:cstheme="minorHAnsi"/>
                <w:b/>
                <w:sz w:val="18"/>
                <w:szCs w:val="18"/>
              </w:rPr>
            </w:pPr>
            <w:r w:rsidRPr="00AE2AF9">
              <w:rPr>
                <w:rFonts w:cstheme="minorHAnsi"/>
                <w:sz w:val="18"/>
                <w:szCs w:val="18"/>
              </w:rPr>
              <w:t>Own Source Revenue Mobilization and Administration</w:t>
            </w:r>
          </w:p>
          <w:p w14:paraId="5734A7B5" w14:textId="77777777" w:rsidR="00AF782C" w:rsidRPr="00AE2AF9" w:rsidRDefault="00AF782C" w:rsidP="00AF782C">
            <w:pPr>
              <w:spacing w:after="0" w:line="23" w:lineRule="atLeast"/>
              <w:ind w:left="360"/>
              <w:rPr>
                <w:sz w:val="18"/>
                <w:szCs w:val="18"/>
              </w:rPr>
            </w:pPr>
          </w:p>
          <w:p w14:paraId="1A129E87" w14:textId="77777777" w:rsidR="00AF782C" w:rsidRPr="00AE2AF9" w:rsidRDefault="00AF782C" w:rsidP="00AF782C">
            <w:pPr>
              <w:spacing w:after="0" w:line="23" w:lineRule="atLeast"/>
              <w:rPr>
                <w:b/>
                <w:bCs/>
                <w:sz w:val="18"/>
                <w:szCs w:val="18"/>
              </w:rPr>
            </w:pPr>
            <w:r w:rsidRPr="00AE2AF9">
              <w:rPr>
                <w:sz w:val="18"/>
                <w:szCs w:val="18"/>
              </w:rPr>
              <w:t>Maximum score is 14</w:t>
            </w:r>
          </w:p>
        </w:tc>
        <w:tc>
          <w:tcPr>
            <w:tcW w:w="205" w:type="pct"/>
            <w:vMerge w:val="restart"/>
            <w:shd w:val="clear" w:color="auto" w:fill="auto"/>
            <w:tcMar>
              <w:top w:w="0" w:type="dxa"/>
              <w:left w:w="108" w:type="dxa"/>
              <w:bottom w:w="0" w:type="dxa"/>
              <w:right w:w="108" w:type="dxa"/>
            </w:tcMar>
          </w:tcPr>
          <w:p w14:paraId="5758575D" w14:textId="77777777" w:rsidR="00AF782C" w:rsidRPr="00AE2AF9" w:rsidRDefault="00AF782C" w:rsidP="00AF782C">
            <w:pPr>
              <w:spacing w:after="0" w:line="23" w:lineRule="atLeast"/>
              <w:rPr>
                <w:b/>
                <w:bCs/>
                <w:sz w:val="18"/>
                <w:szCs w:val="18"/>
              </w:rPr>
            </w:pPr>
            <w:r w:rsidRPr="00AE2AF9">
              <w:rPr>
                <w:b/>
                <w:bCs/>
                <w:sz w:val="18"/>
                <w:szCs w:val="18"/>
              </w:rPr>
              <w:t>4.</w:t>
            </w:r>
          </w:p>
        </w:tc>
        <w:tc>
          <w:tcPr>
            <w:tcW w:w="746" w:type="pct"/>
            <w:vMerge w:val="restart"/>
            <w:shd w:val="clear" w:color="auto" w:fill="auto"/>
            <w:tcMar>
              <w:top w:w="0" w:type="dxa"/>
              <w:left w:w="108" w:type="dxa"/>
              <w:bottom w:w="0" w:type="dxa"/>
              <w:right w:w="108" w:type="dxa"/>
            </w:tcMar>
          </w:tcPr>
          <w:p w14:paraId="731C7F12" w14:textId="77777777" w:rsidR="00AF782C" w:rsidRPr="00AE2AF9" w:rsidRDefault="00AF782C" w:rsidP="00AF782C">
            <w:pPr>
              <w:spacing w:after="0" w:line="23" w:lineRule="atLeast"/>
              <w:rPr>
                <w:sz w:val="18"/>
                <w:szCs w:val="18"/>
              </w:rPr>
            </w:pPr>
            <w:r w:rsidRPr="00AE2AF9">
              <w:rPr>
                <w:sz w:val="18"/>
                <w:szCs w:val="18"/>
              </w:rPr>
              <w:t>The entity has implemented revenue mobilization strategies and increased its own source revenues in the last FY compared to the one before the previous financial year (last FY year but one)</w:t>
            </w:r>
            <w:r w:rsidRPr="00AE2AF9">
              <w:rPr>
                <w:b/>
                <w:bCs/>
                <w:sz w:val="18"/>
                <w:szCs w:val="18"/>
                <w:vertAlign w:val="superscript"/>
              </w:rPr>
              <w:footnoteReference w:id="10"/>
            </w:r>
            <w:r w:rsidRPr="00AE2AF9">
              <w:rPr>
                <w:b/>
                <w:bCs/>
                <w:sz w:val="18"/>
                <w:szCs w:val="18"/>
              </w:rPr>
              <w:t xml:space="preserve"> </w:t>
            </w:r>
          </w:p>
          <w:p w14:paraId="2743D226" w14:textId="77777777" w:rsidR="00AF782C" w:rsidRPr="00AE2AF9" w:rsidRDefault="00AF782C" w:rsidP="00AF782C">
            <w:pPr>
              <w:spacing w:after="0" w:line="23" w:lineRule="atLeast"/>
              <w:rPr>
                <w:sz w:val="18"/>
                <w:szCs w:val="18"/>
              </w:rPr>
            </w:pPr>
          </w:p>
          <w:p w14:paraId="6FE1B1FA" w14:textId="77777777" w:rsidR="00AF782C" w:rsidRPr="00AE2AF9" w:rsidRDefault="00AF782C" w:rsidP="00AF782C">
            <w:pPr>
              <w:spacing w:after="0" w:line="23" w:lineRule="atLeast"/>
              <w:rPr>
                <w:sz w:val="18"/>
                <w:szCs w:val="18"/>
              </w:rPr>
            </w:pPr>
            <w:r w:rsidRPr="00AE2AF9">
              <w:rPr>
                <w:sz w:val="18"/>
                <w:szCs w:val="18"/>
              </w:rPr>
              <w:t>Maximum score is 6</w:t>
            </w:r>
          </w:p>
        </w:tc>
        <w:tc>
          <w:tcPr>
            <w:tcW w:w="716" w:type="pct"/>
            <w:shd w:val="clear" w:color="auto" w:fill="auto"/>
          </w:tcPr>
          <w:p w14:paraId="4075AA2C" w14:textId="77777777" w:rsidR="00AF782C" w:rsidRPr="00AE2AF9" w:rsidRDefault="00AF782C" w:rsidP="009D1E59">
            <w:pPr>
              <w:numPr>
                <w:ilvl w:val="0"/>
                <w:numId w:val="23"/>
              </w:numPr>
              <w:spacing w:after="0" w:line="23" w:lineRule="atLeast"/>
              <w:rPr>
                <w:sz w:val="18"/>
                <w:szCs w:val="18"/>
              </w:rPr>
            </w:pPr>
            <w:r w:rsidRPr="00AE2AF9">
              <w:rPr>
                <w:sz w:val="18"/>
                <w:szCs w:val="18"/>
              </w:rPr>
              <w:t xml:space="preserve">If entity has established a comprehensive revenue data base, </w:t>
            </w:r>
          </w:p>
          <w:p w14:paraId="7D0E389E" w14:textId="77777777" w:rsidR="00AF782C" w:rsidRPr="00AE2AF9" w:rsidRDefault="00AF782C" w:rsidP="00AF782C">
            <w:pPr>
              <w:spacing w:after="0" w:line="23" w:lineRule="atLeast"/>
              <w:ind w:left="360"/>
              <w:rPr>
                <w:sz w:val="18"/>
                <w:szCs w:val="18"/>
              </w:rPr>
            </w:pPr>
          </w:p>
          <w:p w14:paraId="259EEF0D" w14:textId="77777777" w:rsidR="00AF782C" w:rsidRPr="00AE2AF9" w:rsidRDefault="00AF782C" w:rsidP="00AF782C">
            <w:pPr>
              <w:spacing w:after="0" w:line="23" w:lineRule="atLeast"/>
              <w:ind w:left="360"/>
              <w:rPr>
                <w:rFonts w:cstheme="minorHAnsi"/>
                <w:sz w:val="18"/>
                <w:szCs w:val="18"/>
              </w:rPr>
            </w:pPr>
            <w:r w:rsidRPr="00AE2AF9">
              <w:rPr>
                <w:rFonts w:cstheme="minorHAnsi"/>
                <w:sz w:val="18"/>
                <w:szCs w:val="18"/>
              </w:rPr>
              <w:t>Score 1 or else 0</w:t>
            </w:r>
          </w:p>
        </w:tc>
        <w:tc>
          <w:tcPr>
            <w:tcW w:w="1021" w:type="pct"/>
            <w:shd w:val="clear" w:color="auto" w:fill="auto"/>
          </w:tcPr>
          <w:p w14:paraId="5D457DB1" w14:textId="77777777" w:rsidR="00AF782C" w:rsidRPr="00AE2AF9" w:rsidRDefault="00AF782C" w:rsidP="00AF782C">
            <w:pPr>
              <w:spacing w:after="0" w:line="23" w:lineRule="atLeast"/>
              <w:rPr>
                <w:rFonts w:cstheme="minorHAnsi"/>
                <w:iCs/>
                <w:sz w:val="18"/>
                <w:szCs w:val="18"/>
              </w:rPr>
            </w:pPr>
            <w:r w:rsidRPr="00AE2AF9">
              <w:rPr>
                <w:rFonts w:cstheme="minorHAnsi"/>
                <w:sz w:val="18"/>
                <w:szCs w:val="18"/>
              </w:rPr>
              <w:t>From the CFO/Treasurer obtain and review the revenue data base</w:t>
            </w:r>
          </w:p>
          <w:p w14:paraId="4DF3E370" w14:textId="77777777" w:rsidR="00AF782C" w:rsidRPr="00AE2AF9" w:rsidRDefault="00AF782C" w:rsidP="00AF782C">
            <w:pPr>
              <w:spacing w:after="0" w:line="23" w:lineRule="atLeast"/>
              <w:rPr>
                <w:sz w:val="18"/>
                <w:szCs w:val="18"/>
              </w:rPr>
            </w:pPr>
          </w:p>
        </w:tc>
        <w:tc>
          <w:tcPr>
            <w:tcW w:w="1368" w:type="pct"/>
          </w:tcPr>
          <w:p w14:paraId="20692E5C" w14:textId="77777777" w:rsidR="00AF782C" w:rsidRPr="00AE2AF9" w:rsidRDefault="00AF782C" w:rsidP="00AF782C">
            <w:pPr>
              <w:spacing w:after="0" w:line="23" w:lineRule="atLeast"/>
              <w:ind w:left="-20" w:right="-20"/>
              <w:rPr>
                <w:rFonts w:eastAsia="Trebuchet MS" w:cs="Trebuchet MS"/>
                <w:sz w:val="18"/>
                <w:szCs w:val="18"/>
              </w:rPr>
            </w:pPr>
            <w:r w:rsidRPr="00AE2AF9">
              <w:rPr>
                <w:rFonts w:eastAsia="Trebuchet MS" w:cs="Trebuchet MS"/>
                <w:sz w:val="18"/>
                <w:szCs w:val="18"/>
              </w:rPr>
              <w:t xml:space="preserve">The entity maintained the Revenue charging policy and a Revenue Enhancement Plan for the FY 2023/2024 dated 02/2023. </w:t>
            </w:r>
          </w:p>
          <w:p w14:paraId="7E243DC2" w14:textId="082D5DA0" w:rsidR="00AF782C" w:rsidRPr="00AE2AF9" w:rsidRDefault="00AF782C" w:rsidP="00AF782C">
            <w:pPr>
              <w:spacing w:after="0" w:line="23" w:lineRule="atLeast"/>
              <w:ind w:left="-20" w:right="-20"/>
              <w:rPr>
                <w:rFonts w:eastAsia="Trebuchet MS" w:cs="Trebuchet MS"/>
                <w:sz w:val="18"/>
                <w:szCs w:val="18"/>
              </w:rPr>
            </w:pPr>
            <w:r w:rsidRPr="00AE2AF9">
              <w:rPr>
                <w:rFonts w:eastAsia="Trebuchet MS" w:cs="Trebuchet MS"/>
                <w:sz w:val="18"/>
                <w:szCs w:val="18"/>
              </w:rPr>
              <w:t xml:space="preserve">The policy listed all possible revenue sources and their rates categorized as per rural and urban area set up. Revenue sources noted include; (i) </w:t>
            </w:r>
            <w:r w:rsidR="00363F55" w:rsidRPr="00AE2AF9">
              <w:rPr>
                <w:rFonts w:eastAsia="Trebuchet MS" w:cs="Trebuchet MS"/>
                <w:sz w:val="18"/>
                <w:szCs w:val="18"/>
              </w:rPr>
              <w:t>Licenses</w:t>
            </w:r>
            <w:r w:rsidRPr="00AE2AF9">
              <w:rPr>
                <w:rFonts w:eastAsia="Trebuchet MS" w:cs="Trebuchet MS"/>
                <w:sz w:val="18"/>
                <w:szCs w:val="18"/>
              </w:rPr>
              <w:t xml:space="preserve"> (business or activity), (ii) operating fees (operations of business and activities), (iii) levies, (iv) markets, landing sites and abattoir dues, (v) building plan fees, (vi) offences penalties.</w:t>
            </w:r>
          </w:p>
        </w:tc>
        <w:tc>
          <w:tcPr>
            <w:tcW w:w="276" w:type="pct"/>
          </w:tcPr>
          <w:p w14:paraId="4F624079" w14:textId="77777777" w:rsidR="00AF782C" w:rsidRPr="0078301B" w:rsidRDefault="00AF782C" w:rsidP="00AF782C">
            <w:pPr>
              <w:spacing w:after="0" w:line="23" w:lineRule="atLeast"/>
              <w:jc w:val="center"/>
              <w:rPr>
                <w:rFonts w:cstheme="minorHAnsi"/>
                <w:sz w:val="18"/>
                <w:szCs w:val="18"/>
              </w:rPr>
            </w:pPr>
            <w:r w:rsidRPr="0078301B">
              <w:rPr>
                <w:sz w:val="18"/>
                <w:szCs w:val="18"/>
              </w:rPr>
              <w:t>1</w:t>
            </w:r>
          </w:p>
        </w:tc>
      </w:tr>
      <w:tr w:rsidR="00AF782C" w:rsidRPr="00AE2AF9" w14:paraId="685A4F87" w14:textId="77777777" w:rsidTr="00581286">
        <w:trPr>
          <w:trHeight w:val="20"/>
        </w:trPr>
        <w:tc>
          <w:tcPr>
            <w:tcW w:w="667" w:type="pct"/>
            <w:vMerge/>
            <w:tcMar>
              <w:top w:w="0" w:type="dxa"/>
              <w:left w:w="108" w:type="dxa"/>
              <w:bottom w:w="0" w:type="dxa"/>
              <w:right w:w="108" w:type="dxa"/>
            </w:tcMar>
          </w:tcPr>
          <w:p w14:paraId="2E74375E" w14:textId="77777777" w:rsidR="00AF782C" w:rsidRPr="00AE2AF9" w:rsidRDefault="00AF782C" w:rsidP="00AF782C">
            <w:pPr>
              <w:spacing w:after="0" w:line="23" w:lineRule="atLeast"/>
              <w:rPr>
                <w:rFonts w:cstheme="minorHAnsi"/>
                <w:b/>
                <w:sz w:val="18"/>
                <w:szCs w:val="18"/>
              </w:rPr>
            </w:pPr>
          </w:p>
        </w:tc>
        <w:tc>
          <w:tcPr>
            <w:tcW w:w="205" w:type="pct"/>
            <w:vMerge/>
            <w:tcMar>
              <w:top w:w="0" w:type="dxa"/>
              <w:left w:w="108" w:type="dxa"/>
              <w:bottom w:w="0" w:type="dxa"/>
              <w:right w:w="108" w:type="dxa"/>
            </w:tcMar>
          </w:tcPr>
          <w:p w14:paraId="3B7CCCDE" w14:textId="77777777" w:rsidR="00AF782C" w:rsidRPr="00AE2AF9" w:rsidRDefault="00AF782C" w:rsidP="00AF782C">
            <w:pPr>
              <w:spacing w:after="0" w:line="23" w:lineRule="atLeast"/>
              <w:rPr>
                <w:rFonts w:cstheme="minorHAnsi"/>
                <w:b/>
                <w:sz w:val="18"/>
                <w:szCs w:val="18"/>
              </w:rPr>
            </w:pPr>
          </w:p>
        </w:tc>
        <w:tc>
          <w:tcPr>
            <w:tcW w:w="746" w:type="pct"/>
            <w:vMerge/>
            <w:tcMar>
              <w:top w:w="0" w:type="dxa"/>
              <w:left w:w="108" w:type="dxa"/>
              <w:bottom w:w="0" w:type="dxa"/>
              <w:right w:w="108" w:type="dxa"/>
            </w:tcMar>
          </w:tcPr>
          <w:p w14:paraId="3DCC3192" w14:textId="77777777" w:rsidR="00AF782C" w:rsidRPr="00AE2AF9" w:rsidRDefault="00AF782C" w:rsidP="00AF782C">
            <w:pPr>
              <w:spacing w:after="0" w:line="23" w:lineRule="atLeast"/>
              <w:rPr>
                <w:rFonts w:cstheme="minorHAnsi"/>
                <w:sz w:val="18"/>
                <w:szCs w:val="18"/>
              </w:rPr>
            </w:pPr>
          </w:p>
        </w:tc>
        <w:tc>
          <w:tcPr>
            <w:tcW w:w="716" w:type="pct"/>
            <w:shd w:val="clear" w:color="auto" w:fill="auto"/>
          </w:tcPr>
          <w:p w14:paraId="5D968E78" w14:textId="77777777" w:rsidR="00AF782C" w:rsidRPr="00AE2AF9" w:rsidRDefault="00AF782C" w:rsidP="009D1E59">
            <w:pPr>
              <w:numPr>
                <w:ilvl w:val="0"/>
                <w:numId w:val="23"/>
              </w:numPr>
              <w:spacing w:after="0" w:line="23" w:lineRule="atLeast"/>
              <w:rPr>
                <w:rFonts w:cstheme="minorHAnsi"/>
                <w:sz w:val="18"/>
                <w:szCs w:val="18"/>
              </w:rPr>
            </w:pPr>
            <w:r w:rsidRPr="00AE2AF9">
              <w:rPr>
                <w:sz w:val="18"/>
                <w:szCs w:val="18"/>
              </w:rPr>
              <w:t xml:space="preserve">If entity has a functioning electronic revenue collection system </w:t>
            </w:r>
          </w:p>
          <w:p w14:paraId="73E48907" w14:textId="77777777" w:rsidR="00AF782C" w:rsidRPr="00AE2AF9" w:rsidRDefault="00AF782C" w:rsidP="00AF782C">
            <w:pPr>
              <w:spacing w:after="0" w:line="23" w:lineRule="atLeast"/>
              <w:ind w:left="360"/>
              <w:rPr>
                <w:rFonts w:cstheme="minorHAnsi"/>
                <w:sz w:val="18"/>
                <w:szCs w:val="18"/>
              </w:rPr>
            </w:pPr>
            <w:r w:rsidRPr="00AE2AF9">
              <w:rPr>
                <w:rFonts w:cstheme="minorHAnsi"/>
                <w:sz w:val="18"/>
                <w:szCs w:val="18"/>
              </w:rPr>
              <w:t>Score 1 or else 0</w:t>
            </w:r>
          </w:p>
          <w:p w14:paraId="2169BFEA" w14:textId="77777777" w:rsidR="00AF782C" w:rsidRPr="00AE2AF9" w:rsidRDefault="00AF782C" w:rsidP="00AF782C">
            <w:pPr>
              <w:spacing w:after="0" w:line="23" w:lineRule="atLeast"/>
              <w:ind w:left="360"/>
              <w:rPr>
                <w:sz w:val="18"/>
                <w:szCs w:val="18"/>
              </w:rPr>
            </w:pPr>
          </w:p>
        </w:tc>
        <w:tc>
          <w:tcPr>
            <w:tcW w:w="1021" w:type="pct"/>
            <w:shd w:val="clear" w:color="auto" w:fill="auto"/>
          </w:tcPr>
          <w:p w14:paraId="70F43CE9" w14:textId="77777777" w:rsidR="00AF782C" w:rsidRPr="00AE2AF9" w:rsidRDefault="00AF782C" w:rsidP="00AF782C">
            <w:pPr>
              <w:spacing w:after="0" w:line="23" w:lineRule="atLeast"/>
              <w:rPr>
                <w:rFonts w:cstheme="minorHAnsi"/>
                <w:iCs/>
                <w:sz w:val="18"/>
                <w:szCs w:val="18"/>
              </w:rPr>
            </w:pPr>
            <w:r w:rsidRPr="00AE2AF9">
              <w:rPr>
                <w:rFonts w:cstheme="minorHAnsi"/>
                <w:sz w:val="18"/>
                <w:szCs w:val="18"/>
              </w:rPr>
              <w:t>From the CFO/Treasurer obtain information on the electronic revenue collection system</w:t>
            </w:r>
          </w:p>
          <w:p w14:paraId="64D1ACBB" w14:textId="77777777" w:rsidR="00AF782C" w:rsidRPr="00AE2AF9" w:rsidRDefault="00AF782C" w:rsidP="009D1E59">
            <w:pPr>
              <w:numPr>
                <w:ilvl w:val="0"/>
                <w:numId w:val="34"/>
              </w:numPr>
              <w:spacing w:after="0" w:line="23" w:lineRule="atLeast"/>
              <w:ind w:left="338"/>
              <w:rPr>
                <w:rFonts w:cstheme="minorHAnsi"/>
                <w:iCs/>
                <w:sz w:val="18"/>
                <w:szCs w:val="18"/>
              </w:rPr>
            </w:pPr>
            <w:r w:rsidRPr="00AE2AF9">
              <w:rPr>
                <w:rFonts w:cstheme="minorHAnsi"/>
                <w:sz w:val="18"/>
                <w:szCs w:val="18"/>
              </w:rPr>
              <w:t>Request information on the number and functionality of Point of Sale and other systems used for collection.</w:t>
            </w:r>
          </w:p>
          <w:p w14:paraId="5ADC65F6" w14:textId="77777777" w:rsidR="00AF782C" w:rsidRPr="00AE2AF9" w:rsidRDefault="00AF782C" w:rsidP="009D1E59">
            <w:pPr>
              <w:numPr>
                <w:ilvl w:val="0"/>
                <w:numId w:val="34"/>
              </w:numPr>
              <w:spacing w:after="0" w:line="23" w:lineRule="atLeast"/>
              <w:ind w:left="338"/>
              <w:rPr>
                <w:rFonts w:cstheme="minorHAnsi"/>
                <w:iCs/>
                <w:sz w:val="18"/>
                <w:szCs w:val="18"/>
              </w:rPr>
            </w:pPr>
            <w:r w:rsidRPr="00AE2AF9">
              <w:rPr>
                <w:rFonts w:cstheme="minorHAnsi"/>
                <w:sz w:val="18"/>
                <w:szCs w:val="18"/>
              </w:rPr>
              <w:t>Request latest updated report on collections through the system.</w:t>
            </w:r>
          </w:p>
        </w:tc>
        <w:tc>
          <w:tcPr>
            <w:tcW w:w="1368" w:type="pct"/>
          </w:tcPr>
          <w:p w14:paraId="54407B03" w14:textId="4F6D68AA" w:rsidR="00AF782C" w:rsidRPr="00AE2AF9" w:rsidRDefault="00AF782C" w:rsidP="00AF782C">
            <w:pPr>
              <w:spacing w:after="0" w:line="23" w:lineRule="atLeast"/>
              <w:ind w:left="-20" w:right="-20"/>
              <w:rPr>
                <w:rFonts w:eastAsia="Trebuchet MS" w:cs="Trebuchet MS"/>
                <w:sz w:val="18"/>
                <w:szCs w:val="18"/>
              </w:rPr>
            </w:pPr>
            <w:r w:rsidRPr="00AE2AF9">
              <w:rPr>
                <w:rFonts w:eastAsia="Trebuchet MS" w:cs="Trebuchet MS"/>
                <w:sz w:val="18"/>
                <w:szCs w:val="18"/>
              </w:rPr>
              <w:t>Mukono DLG maintained an e</w:t>
            </w:r>
            <w:r w:rsidR="00363F55">
              <w:rPr>
                <w:rFonts w:eastAsia="Trebuchet MS" w:cs="Trebuchet MS"/>
                <w:sz w:val="18"/>
                <w:szCs w:val="18"/>
              </w:rPr>
              <w:t>-</w:t>
            </w:r>
            <w:r w:rsidRPr="00AE2AF9">
              <w:rPr>
                <w:rFonts w:eastAsia="Trebuchet MS" w:cs="Trebuchet MS"/>
                <w:sz w:val="18"/>
                <w:szCs w:val="18"/>
              </w:rPr>
              <w:t xml:space="preserve">LogRev system which to manage local revenue assessments, collections, debtors, taxpayer records, among other functions. </w:t>
            </w:r>
          </w:p>
          <w:p w14:paraId="48BC0A77" w14:textId="77777777" w:rsidR="00AF782C" w:rsidRPr="00AE2AF9" w:rsidRDefault="00AF782C" w:rsidP="00AF782C">
            <w:pPr>
              <w:spacing w:after="0" w:line="23" w:lineRule="atLeast"/>
              <w:rPr>
                <w:sz w:val="18"/>
                <w:szCs w:val="18"/>
              </w:rPr>
            </w:pPr>
            <w:r w:rsidRPr="00AE2AF9">
              <w:rPr>
                <w:rFonts w:eastAsia="Trebuchet MS" w:cs="Trebuchet MS"/>
                <w:sz w:val="18"/>
                <w:szCs w:val="18"/>
              </w:rPr>
              <w:t xml:space="preserve">A collections report for the period from 01/07/2023 to 15/02/2024 was obtained that showed out of the 16 points of sales, the district had collected UGX. 1,182, 665,215 through PRNs generated.   </w:t>
            </w:r>
          </w:p>
        </w:tc>
        <w:tc>
          <w:tcPr>
            <w:tcW w:w="276" w:type="pct"/>
          </w:tcPr>
          <w:p w14:paraId="70EA520A" w14:textId="77777777" w:rsidR="00AF782C" w:rsidRPr="0078301B" w:rsidRDefault="00AF782C" w:rsidP="00AF782C">
            <w:pPr>
              <w:spacing w:after="0" w:line="23" w:lineRule="atLeast"/>
              <w:jc w:val="center"/>
              <w:rPr>
                <w:rFonts w:cstheme="minorHAnsi"/>
                <w:sz w:val="18"/>
                <w:szCs w:val="18"/>
              </w:rPr>
            </w:pPr>
            <w:r w:rsidRPr="0078301B">
              <w:rPr>
                <w:sz w:val="18"/>
                <w:szCs w:val="18"/>
              </w:rPr>
              <w:t>1</w:t>
            </w:r>
          </w:p>
        </w:tc>
      </w:tr>
      <w:tr w:rsidR="00AF782C" w:rsidRPr="00AE2AF9" w14:paraId="072008B5" w14:textId="77777777" w:rsidTr="00581286">
        <w:trPr>
          <w:trHeight w:val="20"/>
        </w:trPr>
        <w:tc>
          <w:tcPr>
            <w:tcW w:w="667" w:type="pct"/>
            <w:vMerge/>
            <w:tcMar>
              <w:top w:w="0" w:type="dxa"/>
              <w:left w:w="108" w:type="dxa"/>
              <w:bottom w:w="0" w:type="dxa"/>
              <w:right w:w="108" w:type="dxa"/>
            </w:tcMar>
          </w:tcPr>
          <w:p w14:paraId="6BA9DEA8" w14:textId="77777777" w:rsidR="00AF782C" w:rsidRPr="00AE2AF9" w:rsidRDefault="00AF782C" w:rsidP="00AF782C">
            <w:pPr>
              <w:spacing w:after="0" w:line="23" w:lineRule="atLeast"/>
              <w:rPr>
                <w:rFonts w:cstheme="minorHAnsi"/>
                <w:b/>
                <w:sz w:val="18"/>
                <w:szCs w:val="18"/>
              </w:rPr>
            </w:pPr>
          </w:p>
        </w:tc>
        <w:tc>
          <w:tcPr>
            <w:tcW w:w="205" w:type="pct"/>
            <w:vMerge/>
            <w:tcMar>
              <w:top w:w="0" w:type="dxa"/>
              <w:left w:w="108" w:type="dxa"/>
              <w:bottom w:w="0" w:type="dxa"/>
              <w:right w:w="108" w:type="dxa"/>
            </w:tcMar>
          </w:tcPr>
          <w:p w14:paraId="6ECFD375" w14:textId="77777777" w:rsidR="00AF782C" w:rsidRPr="00AE2AF9" w:rsidRDefault="00AF782C" w:rsidP="00AF782C">
            <w:pPr>
              <w:spacing w:after="0" w:line="23" w:lineRule="atLeast"/>
              <w:rPr>
                <w:rFonts w:cstheme="minorHAnsi"/>
                <w:b/>
                <w:sz w:val="18"/>
                <w:szCs w:val="18"/>
              </w:rPr>
            </w:pPr>
          </w:p>
        </w:tc>
        <w:tc>
          <w:tcPr>
            <w:tcW w:w="746" w:type="pct"/>
            <w:vMerge/>
            <w:tcMar>
              <w:top w:w="0" w:type="dxa"/>
              <w:left w:w="108" w:type="dxa"/>
              <w:bottom w:w="0" w:type="dxa"/>
              <w:right w:w="108" w:type="dxa"/>
            </w:tcMar>
          </w:tcPr>
          <w:p w14:paraId="35F0163B" w14:textId="77777777" w:rsidR="00AF782C" w:rsidRPr="00AE2AF9" w:rsidRDefault="00AF782C" w:rsidP="00AF782C">
            <w:pPr>
              <w:spacing w:after="0" w:line="23" w:lineRule="atLeast"/>
              <w:rPr>
                <w:rFonts w:cstheme="minorHAnsi"/>
                <w:sz w:val="18"/>
                <w:szCs w:val="18"/>
              </w:rPr>
            </w:pPr>
          </w:p>
        </w:tc>
        <w:tc>
          <w:tcPr>
            <w:tcW w:w="716" w:type="pct"/>
            <w:shd w:val="clear" w:color="auto" w:fill="auto"/>
          </w:tcPr>
          <w:p w14:paraId="5691B078" w14:textId="77777777" w:rsidR="00AF782C" w:rsidRPr="00AE2AF9" w:rsidRDefault="00AF782C" w:rsidP="009D1E59">
            <w:pPr>
              <w:numPr>
                <w:ilvl w:val="0"/>
                <w:numId w:val="23"/>
              </w:numPr>
              <w:spacing w:after="0" w:line="23" w:lineRule="atLeast"/>
              <w:rPr>
                <w:sz w:val="18"/>
                <w:szCs w:val="18"/>
              </w:rPr>
            </w:pPr>
            <w:r w:rsidRPr="00AE2AF9">
              <w:rPr>
                <w:sz w:val="18"/>
                <w:szCs w:val="18"/>
              </w:rPr>
              <w:t xml:space="preserve">If entity has made information publicly available on (i) tax rates (ii) collection procedure (iii) procedure for tax appeal, </w:t>
            </w:r>
          </w:p>
          <w:p w14:paraId="2E2BE009" w14:textId="77777777" w:rsidR="00AF782C" w:rsidRPr="00AE2AF9" w:rsidRDefault="00AF782C" w:rsidP="00AF782C">
            <w:pPr>
              <w:spacing w:after="0" w:line="23" w:lineRule="atLeast"/>
              <w:rPr>
                <w:sz w:val="18"/>
                <w:szCs w:val="18"/>
              </w:rPr>
            </w:pPr>
            <w:r w:rsidRPr="00AE2AF9">
              <w:rPr>
                <w:sz w:val="18"/>
                <w:szCs w:val="18"/>
              </w:rPr>
              <w:t>Score 1 or else 0</w:t>
            </w:r>
          </w:p>
        </w:tc>
        <w:tc>
          <w:tcPr>
            <w:tcW w:w="1021" w:type="pct"/>
            <w:shd w:val="clear" w:color="auto" w:fill="auto"/>
          </w:tcPr>
          <w:p w14:paraId="643E7715" w14:textId="77777777" w:rsidR="00AF782C" w:rsidRPr="00AE2AF9" w:rsidRDefault="00AF782C" w:rsidP="00AF782C">
            <w:pPr>
              <w:spacing w:after="0" w:line="23" w:lineRule="atLeast"/>
              <w:rPr>
                <w:sz w:val="18"/>
                <w:szCs w:val="18"/>
              </w:rPr>
            </w:pPr>
            <w:r w:rsidRPr="00AE2AF9">
              <w:rPr>
                <w:sz w:val="18"/>
                <w:szCs w:val="18"/>
              </w:rPr>
              <w:t>Review notice boards and other public notices to establish whether the entity publicized (i) tax rates (ii) collection procedure (iii) procedure for tax appeal</w:t>
            </w:r>
          </w:p>
        </w:tc>
        <w:tc>
          <w:tcPr>
            <w:tcW w:w="1368" w:type="pct"/>
          </w:tcPr>
          <w:p w14:paraId="4B6B5B36" w14:textId="77777777" w:rsidR="00AF782C" w:rsidRPr="00AE2AF9" w:rsidRDefault="00AF782C" w:rsidP="00AF782C">
            <w:pPr>
              <w:spacing w:after="0" w:line="23" w:lineRule="atLeast"/>
              <w:ind w:left="-20" w:right="-20"/>
              <w:rPr>
                <w:sz w:val="18"/>
                <w:szCs w:val="18"/>
              </w:rPr>
            </w:pPr>
            <w:r w:rsidRPr="00AE2AF9">
              <w:rPr>
                <w:rFonts w:eastAsia="Trebuchet MS" w:cs="Trebuchet MS"/>
                <w:sz w:val="18"/>
                <w:szCs w:val="18"/>
              </w:rPr>
              <w:t xml:space="preserve">Mukono DLG maintained a Notice Board at the CFO's office. On the Notice Board, the tax rates, collection procedures, and tax appeal procedures were displayed. </w:t>
            </w:r>
          </w:p>
          <w:p w14:paraId="709706BF" w14:textId="77777777" w:rsidR="00AF782C" w:rsidRPr="00AE2AF9" w:rsidRDefault="00AF782C" w:rsidP="00AF782C">
            <w:pPr>
              <w:spacing w:after="0" w:line="23" w:lineRule="atLeast"/>
              <w:ind w:left="-20" w:right="-20"/>
              <w:rPr>
                <w:sz w:val="18"/>
                <w:szCs w:val="18"/>
              </w:rPr>
            </w:pPr>
          </w:p>
        </w:tc>
        <w:tc>
          <w:tcPr>
            <w:tcW w:w="276" w:type="pct"/>
          </w:tcPr>
          <w:p w14:paraId="6CEACF4F" w14:textId="77777777" w:rsidR="00AF782C" w:rsidRPr="0078301B" w:rsidRDefault="00AF782C" w:rsidP="00AF782C">
            <w:pPr>
              <w:spacing w:after="0" w:line="23" w:lineRule="atLeast"/>
              <w:jc w:val="center"/>
              <w:rPr>
                <w:rFonts w:cstheme="minorHAnsi"/>
                <w:sz w:val="18"/>
                <w:szCs w:val="18"/>
              </w:rPr>
            </w:pPr>
            <w:r w:rsidRPr="0078301B">
              <w:rPr>
                <w:sz w:val="18"/>
                <w:szCs w:val="18"/>
              </w:rPr>
              <w:t>1</w:t>
            </w:r>
          </w:p>
        </w:tc>
      </w:tr>
      <w:tr w:rsidR="00AF782C" w:rsidRPr="00AE2AF9" w14:paraId="7B1B35CD" w14:textId="77777777" w:rsidTr="00581286">
        <w:trPr>
          <w:trHeight w:val="20"/>
        </w:trPr>
        <w:tc>
          <w:tcPr>
            <w:tcW w:w="667" w:type="pct"/>
            <w:vMerge/>
            <w:tcMar>
              <w:top w:w="0" w:type="dxa"/>
              <w:left w:w="108" w:type="dxa"/>
              <w:bottom w:w="0" w:type="dxa"/>
              <w:right w:w="108" w:type="dxa"/>
            </w:tcMar>
          </w:tcPr>
          <w:p w14:paraId="72FAB6BB" w14:textId="77777777" w:rsidR="00AF782C" w:rsidRPr="00AE2AF9" w:rsidRDefault="00AF782C" w:rsidP="00AF782C">
            <w:pPr>
              <w:spacing w:after="0" w:line="23" w:lineRule="atLeast"/>
              <w:rPr>
                <w:rFonts w:cstheme="minorHAnsi"/>
                <w:b/>
                <w:sz w:val="18"/>
                <w:szCs w:val="18"/>
              </w:rPr>
            </w:pPr>
          </w:p>
        </w:tc>
        <w:tc>
          <w:tcPr>
            <w:tcW w:w="205" w:type="pct"/>
            <w:vMerge/>
            <w:tcMar>
              <w:top w:w="0" w:type="dxa"/>
              <w:left w:w="108" w:type="dxa"/>
              <w:bottom w:w="0" w:type="dxa"/>
              <w:right w:w="108" w:type="dxa"/>
            </w:tcMar>
          </w:tcPr>
          <w:p w14:paraId="17411FDE" w14:textId="77777777" w:rsidR="00AF782C" w:rsidRPr="00AE2AF9" w:rsidRDefault="00AF782C" w:rsidP="00AF782C">
            <w:pPr>
              <w:spacing w:after="0" w:line="23" w:lineRule="atLeast"/>
              <w:rPr>
                <w:rFonts w:cstheme="minorHAnsi"/>
                <w:b/>
                <w:sz w:val="18"/>
                <w:szCs w:val="18"/>
              </w:rPr>
            </w:pPr>
          </w:p>
        </w:tc>
        <w:tc>
          <w:tcPr>
            <w:tcW w:w="746" w:type="pct"/>
            <w:vMerge/>
            <w:tcMar>
              <w:top w:w="0" w:type="dxa"/>
              <w:left w:w="108" w:type="dxa"/>
              <w:bottom w:w="0" w:type="dxa"/>
              <w:right w:w="108" w:type="dxa"/>
            </w:tcMar>
          </w:tcPr>
          <w:p w14:paraId="38704BE9" w14:textId="77777777" w:rsidR="00AF782C" w:rsidRPr="00AE2AF9" w:rsidRDefault="00AF782C" w:rsidP="00AF782C">
            <w:pPr>
              <w:spacing w:after="0" w:line="23" w:lineRule="atLeast"/>
              <w:rPr>
                <w:rFonts w:cstheme="minorHAnsi"/>
                <w:sz w:val="18"/>
                <w:szCs w:val="18"/>
              </w:rPr>
            </w:pPr>
          </w:p>
        </w:tc>
        <w:tc>
          <w:tcPr>
            <w:tcW w:w="716" w:type="pct"/>
            <w:shd w:val="clear" w:color="auto" w:fill="auto"/>
          </w:tcPr>
          <w:p w14:paraId="471CEF54" w14:textId="77777777" w:rsidR="00AF782C" w:rsidRPr="00AE2AF9" w:rsidRDefault="00AF782C" w:rsidP="009D1E59">
            <w:pPr>
              <w:numPr>
                <w:ilvl w:val="0"/>
                <w:numId w:val="23"/>
              </w:numPr>
              <w:spacing w:after="0" w:line="23" w:lineRule="atLeast"/>
              <w:rPr>
                <w:rFonts w:cstheme="minorHAnsi"/>
                <w:sz w:val="18"/>
                <w:szCs w:val="18"/>
              </w:rPr>
            </w:pPr>
            <w:r w:rsidRPr="00AE2AF9">
              <w:rPr>
                <w:rFonts w:cstheme="minorHAnsi"/>
                <w:sz w:val="18"/>
                <w:szCs w:val="18"/>
              </w:rPr>
              <w:t xml:space="preserve">If entity has issued 100% demand note, </w:t>
            </w:r>
          </w:p>
          <w:p w14:paraId="3C164082" w14:textId="77777777" w:rsidR="00AF782C" w:rsidRPr="00AE2AF9" w:rsidRDefault="00AF782C" w:rsidP="00AF782C">
            <w:pPr>
              <w:spacing w:after="0" w:line="23" w:lineRule="atLeast"/>
              <w:ind w:left="360"/>
              <w:rPr>
                <w:sz w:val="18"/>
                <w:szCs w:val="18"/>
              </w:rPr>
            </w:pPr>
          </w:p>
          <w:p w14:paraId="3CB590A5" w14:textId="77777777" w:rsidR="00AF782C" w:rsidRPr="00AE2AF9" w:rsidRDefault="00AF782C" w:rsidP="00AF782C">
            <w:pPr>
              <w:spacing w:after="0" w:line="23" w:lineRule="atLeast"/>
              <w:ind w:left="360"/>
              <w:rPr>
                <w:rFonts w:cstheme="minorHAnsi"/>
                <w:sz w:val="18"/>
                <w:szCs w:val="18"/>
              </w:rPr>
            </w:pPr>
            <w:r w:rsidRPr="00AE2AF9">
              <w:rPr>
                <w:rFonts w:cstheme="minorHAnsi"/>
                <w:sz w:val="18"/>
                <w:szCs w:val="18"/>
              </w:rPr>
              <w:t>Score 1 or else 0</w:t>
            </w:r>
          </w:p>
        </w:tc>
        <w:tc>
          <w:tcPr>
            <w:tcW w:w="1021" w:type="pct"/>
            <w:shd w:val="clear" w:color="auto" w:fill="auto"/>
          </w:tcPr>
          <w:p w14:paraId="1C7AE67B" w14:textId="77777777" w:rsidR="00AF782C" w:rsidRPr="00AE2AF9" w:rsidRDefault="00AF782C" w:rsidP="00AF782C">
            <w:pPr>
              <w:spacing w:after="0" w:line="23" w:lineRule="atLeast"/>
              <w:rPr>
                <w:sz w:val="18"/>
                <w:szCs w:val="18"/>
              </w:rPr>
            </w:pPr>
            <w:r w:rsidRPr="00AE2AF9">
              <w:rPr>
                <w:sz w:val="18"/>
                <w:szCs w:val="18"/>
              </w:rPr>
              <w:t>From the CFO/Treasurer, establish whether demand notes have been issued to all due taxpayers.</w:t>
            </w:r>
          </w:p>
        </w:tc>
        <w:tc>
          <w:tcPr>
            <w:tcW w:w="1368" w:type="pct"/>
          </w:tcPr>
          <w:p w14:paraId="31E8BCAC" w14:textId="77777777" w:rsidR="00AF782C" w:rsidRPr="00AE2AF9" w:rsidRDefault="00AF782C" w:rsidP="00AF782C">
            <w:pPr>
              <w:spacing w:after="0" w:line="23" w:lineRule="atLeast"/>
              <w:rPr>
                <w:rFonts w:eastAsia="Trebuchet MS" w:cs="Trebuchet MS"/>
                <w:sz w:val="18"/>
                <w:szCs w:val="18"/>
              </w:rPr>
            </w:pPr>
            <w:r w:rsidRPr="00AE2AF9">
              <w:rPr>
                <w:rFonts w:eastAsia="Trebuchet MS" w:cs="Trebuchet MS"/>
                <w:sz w:val="18"/>
                <w:szCs w:val="18"/>
              </w:rPr>
              <w:t>There was evidence of a Revenue Performance Report generated on 15/02/2024 which revealed that demand notes worth UGX 3,002,643,559 were issued amounting to 89 percent. This was less than the required 100%.</w:t>
            </w:r>
          </w:p>
        </w:tc>
        <w:tc>
          <w:tcPr>
            <w:tcW w:w="276" w:type="pct"/>
          </w:tcPr>
          <w:p w14:paraId="489AF0F8" w14:textId="77777777" w:rsidR="00AF782C" w:rsidRPr="0078301B" w:rsidRDefault="00AF782C" w:rsidP="00AF782C">
            <w:pPr>
              <w:spacing w:after="0" w:line="23" w:lineRule="atLeast"/>
              <w:jc w:val="center"/>
              <w:rPr>
                <w:sz w:val="18"/>
                <w:szCs w:val="18"/>
              </w:rPr>
            </w:pPr>
            <w:r w:rsidRPr="0078301B">
              <w:rPr>
                <w:sz w:val="18"/>
                <w:szCs w:val="18"/>
              </w:rPr>
              <w:t>0</w:t>
            </w:r>
          </w:p>
        </w:tc>
      </w:tr>
      <w:tr w:rsidR="00AF782C" w:rsidRPr="00AE2AF9" w14:paraId="27B21F4D" w14:textId="77777777" w:rsidTr="00581286">
        <w:trPr>
          <w:trHeight w:val="20"/>
        </w:trPr>
        <w:tc>
          <w:tcPr>
            <w:tcW w:w="667" w:type="pct"/>
            <w:vMerge/>
            <w:tcMar>
              <w:top w:w="0" w:type="dxa"/>
              <w:left w:w="108" w:type="dxa"/>
              <w:bottom w:w="0" w:type="dxa"/>
              <w:right w:w="108" w:type="dxa"/>
            </w:tcMar>
          </w:tcPr>
          <w:p w14:paraId="5DEC0643" w14:textId="77777777" w:rsidR="00AF782C" w:rsidRPr="00AE2AF9" w:rsidRDefault="00AF782C" w:rsidP="00AF782C">
            <w:pPr>
              <w:spacing w:after="0" w:line="23" w:lineRule="atLeast"/>
              <w:rPr>
                <w:rFonts w:cstheme="minorHAnsi"/>
                <w:b/>
                <w:sz w:val="18"/>
                <w:szCs w:val="18"/>
              </w:rPr>
            </w:pPr>
          </w:p>
        </w:tc>
        <w:tc>
          <w:tcPr>
            <w:tcW w:w="205" w:type="pct"/>
            <w:vMerge/>
            <w:tcMar>
              <w:top w:w="0" w:type="dxa"/>
              <w:left w:w="108" w:type="dxa"/>
              <w:bottom w:w="0" w:type="dxa"/>
              <w:right w:w="108" w:type="dxa"/>
            </w:tcMar>
          </w:tcPr>
          <w:p w14:paraId="42B91DDE" w14:textId="77777777" w:rsidR="00AF782C" w:rsidRPr="00AE2AF9" w:rsidRDefault="00AF782C" w:rsidP="00AF782C">
            <w:pPr>
              <w:spacing w:after="0" w:line="23" w:lineRule="atLeast"/>
              <w:rPr>
                <w:rFonts w:cstheme="minorHAnsi"/>
                <w:b/>
                <w:sz w:val="18"/>
                <w:szCs w:val="18"/>
              </w:rPr>
            </w:pPr>
          </w:p>
        </w:tc>
        <w:tc>
          <w:tcPr>
            <w:tcW w:w="746" w:type="pct"/>
            <w:vMerge/>
            <w:tcMar>
              <w:top w:w="0" w:type="dxa"/>
              <w:left w:w="108" w:type="dxa"/>
              <w:bottom w:w="0" w:type="dxa"/>
              <w:right w:w="108" w:type="dxa"/>
            </w:tcMar>
          </w:tcPr>
          <w:p w14:paraId="52BBAC35" w14:textId="77777777" w:rsidR="00AF782C" w:rsidRPr="00AE2AF9" w:rsidRDefault="00AF782C" w:rsidP="00AF782C">
            <w:pPr>
              <w:spacing w:after="0" w:line="23" w:lineRule="atLeast"/>
              <w:rPr>
                <w:rFonts w:cstheme="minorHAnsi"/>
                <w:sz w:val="18"/>
                <w:szCs w:val="18"/>
              </w:rPr>
            </w:pPr>
          </w:p>
        </w:tc>
        <w:tc>
          <w:tcPr>
            <w:tcW w:w="716" w:type="pct"/>
            <w:shd w:val="clear" w:color="auto" w:fill="auto"/>
          </w:tcPr>
          <w:p w14:paraId="04CA4FF0" w14:textId="77777777" w:rsidR="00AF782C" w:rsidRPr="00AE2AF9" w:rsidRDefault="00AF782C" w:rsidP="009D1E59">
            <w:pPr>
              <w:numPr>
                <w:ilvl w:val="0"/>
                <w:numId w:val="23"/>
              </w:numPr>
              <w:spacing w:after="0" w:line="23" w:lineRule="atLeast"/>
              <w:rPr>
                <w:sz w:val="18"/>
                <w:szCs w:val="18"/>
              </w:rPr>
            </w:pPr>
            <w:r w:rsidRPr="00AE2AF9">
              <w:rPr>
                <w:sz w:val="18"/>
                <w:szCs w:val="18"/>
              </w:rPr>
              <w:t xml:space="preserve">If increase in OSR from previous FY </w:t>
            </w:r>
            <w:r w:rsidRPr="00AE2AF9">
              <w:rPr>
                <w:sz w:val="18"/>
                <w:szCs w:val="18"/>
              </w:rPr>
              <w:lastRenderedPageBreak/>
              <w:t>but one to previous FY is:</w:t>
            </w:r>
          </w:p>
          <w:p w14:paraId="60696621" w14:textId="77777777" w:rsidR="00AF782C" w:rsidRPr="00AE2AF9" w:rsidRDefault="00AF782C" w:rsidP="009D1E59">
            <w:pPr>
              <w:numPr>
                <w:ilvl w:val="0"/>
                <w:numId w:val="62"/>
              </w:numPr>
              <w:spacing w:after="0" w:line="23" w:lineRule="atLeast"/>
              <w:ind w:left="365"/>
              <w:rPr>
                <w:rFonts w:cstheme="minorHAnsi"/>
                <w:sz w:val="18"/>
                <w:szCs w:val="18"/>
              </w:rPr>
            </w:pPr>
            <w:r w:rsidRPr="00AE2AF9">
              <w:rPr>
                <w:rFonts w:cstheme="minorHAnsi"/>
                <w:sz w:val="18"/>
                <w:szCs w:val="18"/>
              </w:rPr>
              <w:t>More than 5 %: score 2 points</w:t>
            </w:r>
          </w:p>
          <w:p w14:paraId="467FE5D1" w14:textId="77777777" w:rsidR="00AF782C" w:rsidRPr="00AE2AF9" w:rsidRDefault="00AF782C" w:rsidP="009D1E59">
            <w:pPr>
              <w:numPr>
                <w:ilvl w:val="0"/>
                <w:numId w:val="62"/>
              </w:numPr>
              <w:spacing w:after="0" w:line="23" w:lineRule="atLeast"/>
              <w:ind w:left="365"/>
              <w:rPr>
                <w:rFonts w:cstheme="minorHAnsi"/>
                <w:sz w:val="18"/>
                <w:szCs w:val="18"/>
              </w:rPr>
            </w:pPr>
            <w:r w:rsidRPr="00AE2AF9">
              <w:rPr>
                <w:rFonts w:cstheme="minorHAnsi"/>
                <w:sz w:val="18"/>
                <w:szCs w:val="18"/>
              </w:rPr>
              <w:t>If the increase is from 1 – 5%: score 1 point</w:t>
            </w:r>
          </w:p>
          <w:p w14:paraId="33A056FF" w14:textId="77777777" w:rsidR="00AF782C" w:rsidRPr="00AE2AF9" w:rsidRDefault="00AF782C" w:rsidP="009D1E59">
            <w:pPr>
              <w:pStyle w:val="ListParagraph"/>
              <w:numPr>
                <w:ilvl w:val="0"/>
                <w:numId w:val="62"/>
              </w:numPr>
              <w:spacing w:after="0" w:line="23" w:lineRule="atLeast"/>
              <w:ind w:left="365"/>
              <w:contextualSpacing w:val="0"/>
              <w:rPr>
                <w:rFonts w:cstheme="minorHAnsi"/>
                <w:sz w:val="18"/>
                <w:szCs w:val="18"/>
              </w:rPr>
            </w:pPr>
            <w:r w:rsidRPr="00AE2AF9">
              <w:rPr>
                <w:rFonts w:cstheme="minorHAnsi"/>
                <w:sz w:val="18"/>
                <w:szCs w:val="18"/>
              </w:rPr>
              <w:t>If the increase is less than 1%: score 0 points.</w:t>
            </w:r>
          </w:p>
        </w:tc>
        <w:tc>
          <w:tcPr>
            <w:tcW w:w="1021" w:type="pct"/>
            <w:shd w:val="clear" w:color="auto" w:fill="auto"/>
          </w:tcPr>
          <w:p w14:paraId="293646D6" w14:textId="77777777" w:rsidR="00AF782C" w:rsidRPr="00AE2AF9" w:rsidRDefault="00AF782C" w:rsidP="00AF782C">
            <w:pPr>
              <w:spacing w:after="0" w:line="23" w:lineRule="atLeast"/>
              <w:rPr>
                <w:sz w:val="18"/>
                <w:szCs w:val="18"/>
              </w:rPr>
            </w:pPr>
            <w:r w:rsidRPr="00AE2AF9">
              <w:rPr>
                <w:sz w:val="18"/>
                <w:szCs w:val="18"/>
              </w:rPr>
              <w:lastRenderedPageBreak/>
              <w:t xml:space="preserve">From the CFO obtain and review audited final accounts for the </w:t>
            </w:r>
            <w:r w:rsidRPr="00AE2AF9">
              <w:rPr>
                <w:sz w:val="18"/>
                <w:szCs w:val="18"/>
              </w:rPr>
              <w:lastRenderedPageBreak/>
              <w:t xml:space="preserve">previous two FYs to calculate the percentage increase on OSR collection. </w:t>
            </w:r>
          </w:p>
        </w:tc>
        <w:tc>
          <w:tcPr>
            <w:tcW w:w="1368" w:type="pct"/>
          </w:tcPr>
          <w:p w14:paraId="22483D2F" w14:textId="77777777" w:rsidR="00AF782C" w:rsidRPr="00AE2AF9" w:rsidRDefault="00AF782C" w:rsidP="00AF782C">
            <w:pPr>
              <w:spacing w:after="0" w:line="23" w:lineRule="atLeast"/>
              <w:rPr>
                <w:rFonts w:eastAsia="Trebuchet MS" w:cs="Trebuchet MS"/>
                <w:sz w:val="20"/>
                <w:szCs w:val="20"/>
              </w:rPr>
            </w:pPr>
            <w:r w:rsidRPr="00AE2AF9">
              <w:rPr>
                <w:rFonts w:eastAsia="Calibri" w:cs="Calibri"/>
                <w:sz w:val="20"/>
                <w:szCs w:val="20"/>
              </w:rPr>
              <w:lastRenderedPageBreak/>
              <w:t xml:space="preserve">Mukono DLG collected UGX 1,952,689,465 in FY 2022/2023 and UGX </w:t>
            </w:r>
            <w:r w:rsidRPr="00AE2AF9">
              <w:rPr>
                <w:rFonts w:eastAsia="Calibri" w:cs="Calibri"/>
                <w:sz w:val="20"/>
                <w:szCs w:val="20"/>
              </w:rPr>
              <w:lastRenderedPageBreak/>
              <w:t>1,941,687,245 in FY 2021/2022 in OSR, which translates into 0.57 percent increase.</w:t>
            </w:r>
          </w:p>
        </w:tc>
        <w:tc>
          <w:tcPr>
            <w:tcW w:w="276" w:type="pct"/>
          </w:tcPr>
          <w:p w14:paraId="48600BD1" w14:textId="77777777" w:rsidR="00AF782C" w:rsidRPr="0078301B" w:rsidRDefault="00AF782C" w:rsidP="00AF782C">
            <w:pPr>
              <w:spacing w:after="0" w:line="23" w:lineRule="atLeast"/>
              <w:jc w:val="center"/>
              <w:rPr>
                <w:sz w:val="20"/>
                <w:szCs w:val="20"/>
              </w:rPr>
            </w:pPr>
            <w:r w:rsidRPr="0078301B">
              <w:rPr>
                <w:sz w:val="20"/>
                <w:szCs w:val="20"/>
              </w:rPr>
              <w:lastRenderedPageBreak/>
              <w:t>0</w:t>
            </w:r>
          </w:p>
        </w:tc>
      </w:tr>
      <w:tr w:rsidR="00AF782C" w:rsidRPr="00AE2AF9" w14:paraId="28BF5B4F" w14:textId="77777777" w:rsidTr="00581286">
        <w:trPr>
          <w:trHeight w:val="20"/>
        </w:trPr>
        <w:tc>
          <w:tcPr>
            <w:tcW w:w="667" w:type="pct"/>
            <w:vMerge w:val="restart"/>
            <w:shd w:val="clear" w:color="auto" w:fill="auto"/>
            <w:tcMar>
              <w:top w:w="0" w:type="dxa"/>
              <w:left w:w="108" w:type="dxa"/>
              <w:bottom w:w="0" w:type="dxa"/>
              <w:right w:w="108" w:type="dxa"/>
            </w:tcMar>
          </w:tcPr>
          <w:p w14:paraId="7767A6A9" w14:textId="77777777" w:rsidR="00AF782C" w:rsidRPr="00AE2AF9" w:rsidRDefault="00AF782C" w:rsidP="00AF782C">
            <w:pPr>
              <w:spacing w:after="0" w:line="23" w:lineRule="atLeast"/>
              <w:rPr>
                <w:b/>
                <w:bCs/>
                <w:sz w:val="18"/>
                <w:szCs w:val="18"/>
              </w:rPr>
            </w:pPr>
          </w:p>
        </w:tc>
        <w:tc>
          <w:tcPr>
            <w:tcW w:w="205" w:type="pct"/>
            <w:vMerge w:val="restart"/>
            <w:shd w:val="clear" w:color="auto" w:fill="auto"/>
            <w:tcMar>
              <w:top w:w="0" w:type="dxa"/>
              <w:left w:w="108" w:type="dxa"/>
              <w:bottom w:w="0" w:type="dxa"/>
              <w:right w:w="108" w:type="dxa"/>
            </w:tcMar>
          </w:tcPr>
          <w:p w14:paraId="5E718B7E" w14:textId="77777777" w:rsidR="00AF782C" w:rsidRPr="00AE2AF9" w:rsidRDefault="00AF782C" w:rsidP="00AF782C">
            <w:pPr>
              <w:spacing w:after="0" w:line="23" w:lineRule="atLeast"/>
              <w:rPr>
                <w:b/>
                <w:bCs/>
                <w:sz w:val="18"/>
                <w:szCs w:val="18"/>
              </w:rPr>
            </w:pPr>
            <w:r w:rsidRPr="00AE2AF9">
              <w:rPr>
                <w:b/>
                <w:bCs/>
                <w:sz w:val="18"/>
                <w:szCs w:val="18"/>
              </w:rPr>
              <w:t>5.</w:t>
            </w:r>
          </w:p>
        </w:tc>
        <w:tc>
          <w:tcPr>
            <w:tcW w:w="746" w:type="pct"/>
            <w:vMerge w:val="restart"/>
            <w:shd w:val="clear" w:color="auto" w:fill="auto"/>
            <w:tcMar>
              <w:top w:w="0" w:type="dxa"/>
              <w:left w:w="108" w:type="dxa"/>
              <w:bottom w:w="0" w:type="dxa"/>
              <w:right w:w="108" w:type="dxa"/>
            </w:tcMar>
          </w:tcPr>
          <w:p w14:paraId="45014268" w14:textId="77777777" w:rsidR="00AF782C" w:rsidRPr="00AE2AF9" w:rsidRDefault="00AF782C" w:rsidP="00AF782C">
            <w:pPr>
              <w:spacing w:after="0" w:line="23" w:lineRule="atLeast"/>
              <w:rPr>
                <w:sz w:val="18"/>
                <w:szCs w:val="18"/>
              </w:rPr>
            </w:pPr>
            <w:r w:rsidRPr="00AE2AF9">
              <w:rPr>
                <w:sz w:val="18"/>
                <w:szCs w:val="18"/>
              </w:rPr>
              <w:t>Local revenue administration, allocation and transparency</w:t>
            </w:r>
          </w:p>
          <w:p w14:paraId="5C5D5D41" w14:textId="77777777" w:rsidR="00AF782C" w:rsidRPr="00AE2AF9" w:rsidRDefault="00AF782C" w:rsidP="00AF782C">
            <w:pPr>
              <w:spacing w:after="0" w:line="23" w:lineRule="atLeast"/>
              <w:rPr>
                <w:sz w:val="18"/>
                <w:szCs w:val="18"/>
              </w:rPr>
            </w:pPr>
          </w:p>
          <w:p w14:paraId="04CF7FC7" w14:textId="77777777" w:rsidR="00AF782C" w:rsidRPr="00AE2AF9" w:rsidRDefault="00AF782C" w:rsidP="00AF782C">
            <w:pPr>
              <w:spacing w:after="0" w:line="23" w:lineRule="atLeast"/>
              <w:rPr>
                <w:sz w:val="18"/>
                <w:szCs w:val="18"/>
              </w:rPr>
            </w:pPr>
            <w:r w:rsidRPr="00AE2AF9">
              <w:rPr>
                <w:sz w:val="18"/>
                <w:szCs w:val="18"/>
              </w:rPr>
              <w:t>Maximum score is 4</w:t>
            </w:r>
          </w:p>
        </w:tc>
        <w:tc>
          <w:tcPr>
            <w:tcW w:w="716" w:type="pct"/>
            <w:shd w:val="clear" w:color="auto" w:fill="auto"/>
          </w:tcPr>
          <w:p w14:paraId="27659DC2" w14:textId="77777777" w:rsidR="00AF782C" w:rsidRPr="00AE2AF9" w:rsidRDefault="00AF782C" w:rsidP="009D1E59">
            <w:pPr>
              <w:numPr>
                <w:ilvl w:val="0"/>
                <w:numId w:val="24"/>
              </w:numPr>
              <w:spacing w:after="0" w:line="23" w:lineRule="atLeast"/>
              <w:rPr>
                <w:rFonts w:cstheme="minorHAnsi"/>
                <w:sz w:val="18"/>
                <w:szCs w:val="18"/>
              </w:rPr>
            </w:pPr>
            <w:r w:rsidRPr="00AE2AF9">
              <w:rPr>
                <w:sz w:val="18"/>
                <w:szCs w:val="18"/>
              </w:rPr>
              <w:t xml:space="preserve">If the entity has remitted the mandatory LLG share of local revenues </w:t>
            </w:r>
          </w:p>
          <w:p w14:paraId="0061D241" w14:textId="77777777" w:rsidR="00AF782C" w:rsidRPr="00AE2AF9" w:rsidRDefault="00AF782C" w:rsidP="00AF782C">
            <w:pPr>
              <w:spacing w:after="0" w:line="23" w:lineRule="atLeast"/>
              <w:ind w:left="360"/>
              <w:rPr>
                <w:rFonts w:cstheme="minorHAnsi"/>
                <w:sz w:val="18"/>
                <w:szCs w:val="18"/>
              </w:rPr>
            </w:pPr>
            <w:r w:rsidRPr="00AE2AF9">
              <w:rPr>
                <w:rFonts w:cstheme="minorHAnsi"/>
                <w:sz w:val="18"/>
                <w:szCs w:val="18"/>
              </w:rPr>
              <w:t>Score 1 or else 0</w:t>
            </w:r>
          </w:p>
        </w:tc>
        <w:tc>
          <w:tcPr>
            <w:tcW w:w="1021" w:type="pct"/>
            <w:shd w:val="clear" w:color="auto" w:fill="auto"/>
          </w:tcPr>
          <w:p w14:paraId="43CBB29F" w14:textId="77777777" w:rsidR="00AF782C" w:rsidRPr="00AE2AF9" w:rsidRDefault="00AF782C" w:rsidP="00AF782C">
            <w:pPr>
              <w:spacing w:after="0" w:line="23" w:lineRule="atLeast"/>
              <w:rPr>
                <w:sz w:val="18"/>
                <w:szCs w:val="18"/>
              </w:rPr>
            </w:pPr>
            <w:r w:rsidRPr="00AE2AF9">
              <w:rPr>
                <w:sz w:val="18"/>
                <w:szCs w:val="18"/>
              </w:rPr>
              <w:t>From the Treasurer/CFO obtain and review annual financial accounts to determine whether the entity remitted the mandatory LLG share of local revenues</w:t>
            </w:r>
          </w:p>
        </w:tc>
        <w:tc>
          <w:tcPr>
            <w:tcW w:w="1368" w:type="pct"/>
          </w:tcPr>
          <w:p w14:paraId="789061A4" w14:textId="77777777" w:rsidR="00AF782C" w:rsidRPr="00AE2AF9" w:rsidRDefault="00AF782C" w:rsidP="00AF782C">
            <w:pPr>
              <w:spacing w:after="0" w:line="23" w:lineRule="atLeast"/>
              <w:rPr>
                <w:rFonts w:eastAsia="Trebuchet MS" w:cs="Trebuchet MS"/>
                <w:sz w:val="18"/>
                <w:szCs w:val="18"/>
              </w:rPr>
            </w:pPr>
            <w:r w:rsidRPr="00AE2AF9">
              <w:rPr>
                <w:rFonts w:eastAsia="Trebuchet MS" w:cs="Trebuchet MS"/>
                <w:sz w:val="18"/>
                <w:szCs w:val="18"/>
              </w:rPr>
              <w:t>Mukono DLG transferred UGX 1,482,438,359 to Lower Local Governments in the year 2022/23 out of UGX 1,952,689,465, which translates to 76 percent.</w:t>
            </w:r>
          </w:p>
        </w:tc>
        <w:tc>
          <w:tcPr>
            <w:tcW w:w="276" w:type="pct"/>
          </w:tcPr>
          <w:p w14:paraId="55FEBDAC" w14:textId="77777777" w:rsidR="00AF782C" w:rsidRPr="0078301B" w:rsidRDefault="00AF782C" w:rsidP="00AF782C">
            <w:pPr>
              <w:spacing w:after="0" w:line="23" w:lineRule="atLeast"/>
              <w:jc w:val="center"/>
              <w:rPr>
                <w:rFonts w:cstheme="minorHAnsi"/>
                <w:sz w:val="18"/>
                <w:szCs w:val="18"/>
              </w:rPr>
            </w:pPr>
            <w:r w:rsidRPr="0078301B">
              <w:rPr>
                <w:sz w:val="18"/>
                <w:szCs w:val="18"/>
              </w:rPr>
              <w:t>1</w:t>
            </w:r>
          </w:p>
        </w:tc>
      </w:tr>
      <w:tr w:rsidR="00AF782C" w:rsidRPr="00AE2AF9" w14:paraId="6B8FF3AB" w14:textId="77777777" w:rsidTr="00581286">
        <w:trPr>
          <w:trHeight w:val="20"/>
        </w:trPr>
        <w:tc>
          <w:tcPr>
            <w:tcW w:w="667" w:type="pct"/>
            <w:vMerge/>
            <w:tcMar>
              <w:top w:w="0" w:type="dxa"/>
              <w:left w:w="108" w:type="dxa"/>
              <w:bottom w:w="0" w:type="dxa"/>
              <w:right w:w="108" w:type="dxa"/>
            </w:tcMar>
          </w:tcPr>
          <w:p w14:paraId="501EA7C9" w14:textId="77777777" w:rsidR="00AF782C" w:rsidRPr="00AE2AF9" w:rsidRDefault="00AF782C" w:rsidP="00AF782C">
            <w:pPr>
              <w:spacing w:after="0" w:line="23" w:lineRule="atLeast"/>
              <w:rPr>
                <w:rFonts w:cstheme="minorHAnsi"/>
                <w:b/>
                <w:sz w:val="18"/>
                <w:szCs w:val="18"/>
              </w:rPr>
            </w:pPr>
          </w:p>
        </w:tc>
        <w:tc>
          <w:tcPr>
            <w:tcW w:w="205" w:type="pct"/>
            <w:vMerge/>
            <w:tcMar>
              <w:top w:w="0" w:type="dxa"/>
              <w:left w:w="108" w:type="dxa"/>
              <w:bottom w:w="0" w:type="dxa"/>
              <w:right w:w="108" w:type="dxa"/>
            </w:tcMar>
          </w:tcPr>
          <w:p w14:paraId="4317ABCD" w14:textId="77777777" w:rsidR="00AF782C" w:rsidRPr="00AE2AF9" w:rsidRDefault="00AF782C" w:rsidP="00AF782C">
            <w:pPr>
              <w:spacing w:after="0" w:line="23" w:lineRule="atLeast"/>
              <w:rPr>
                <w:rFonts w:cstheme="minorHAnsi"/>
                <w:b/>
                <w:sz w:val="18"/>
                <w:szCs w:val="18"/>
              </w:rPr>
            </w:pPr>
          </w:p>
        </w:tc>
        <w:tc>
          <w:tcPr>
            <w:tcW w:w="746" w:type="pct"/>
            <w:vMerge/>
            <w:tcMar>
              <w:top w:w="0" w:type="dxa"/>
              <w:left w:w="108" w:type="dxa"/>
              <w:bottom w:w="0" w:type="dxa"/>
              <w:right w:w="108" w:type="dxa"/>
            </w:tcMar>
          </w:tcPr>
          <w:p w14:paraId="7E26B2E2" w14:textId="77777777" w:rsidR="00AF782C" w:rsidRPr="00AE2AF9" w:rsidRDefault="00AF782C" w:rsidP="00AF782C">
            <w:pPr>
              <w:spacing w:after="0" w:line="23" w:lineRule="atLeast"/>
              <w:rPr>
                <w:rFonts w:cstheme="minorHAnsi"/>
                <w:sz w:val="18"/>
                <w:szCs w:val="18"/>
              </w:rPr>
            </w:pPr>
          </w:p>
        </w:tc>
        <w:tc>
          <w:tcPr>
            <w:tcW w:w="716" w:type="pct"/>
            <w:shd w:val="clear" w:color="auto" w:fill="auto"/>
          </w:tcPr>
          <w:p w14:paraId="2DA97905" w14:textId="77777777" w:rsidR="00AF782C" w:rsidRPr="00AE2AF9" w:rsidRDefault="00AF782C" w:rsidP="009D1E59">
            <w:pPr>
              <w:numPr>
                <w:ilvl w:val="0"/>
                <w:numId w:val="24"/>
              </w:numPr>
              <w:spacing w:after="0" w:line="23" w:lineRule="atLeast"/>
              <w:rPr>
                <w:rFonts w:cstheme="minorHAnsi"/>
                <w:sz w:val="18"/>
                <w:szCs w:val="18"/>
              </w:rPr>
            </w:pPr>
            <w:r w:rsidRPr="00AE2AF9">
              <w:rPr>
                <w:sz w:val="18"/>
                <w:szCs w:val="18"/>
              </w:rPr>
              <w:t xml:space="preserve">Evidence that the entity is not using more than 20% of OSR on council activities: </w:t>
            </w:r>
          </w:p>
          <w:p w14:paraId="59948477" w14:textId="77777777" w:rsidR="00AF782C" w:rsidRPr="00AE2AF9" w:rsidRDefault="00AF782C" w:rsidP="00AF782C">
            <w:pPr>
              <w:spacing w:after="0" w:line="23" w:lineRule="atLeast"/>
              <w:ind w:left="360"/>
              <w:rPr>
                <w:rFonts w:cstheme="minorHAnsi"/>
                <w:sz w:val="18"/>
                <w:szCs w:val="18"/>
              </w:rPr>
            </w:pPr>
            <w:r w:rsidRPr="00AE2AF9">
              <w:rPr>
                <w:rFonts w:cstheme="minorHAnsi"/>
                <w:sz w:val="18"/>
                <w:szCs w:val="18"/>
              </w:rPr>
              <w:t>Score 1 or else 0</w:t>
            </w:r>
          </w:p>
        </w:tc>
        <w:tc>
          <w:tcPr>
            <w:tcW w:w="1021" w:type="pct"/>
            <w:shd w:val="clear" w:color="auto" w:fill="auto"/>
          </w:tcPr>
          <w:p w14:paraId="31AAA64B" w14:textId="77777777" w:rsidR="00AF782C" w:rsidRPr="00AE2AF9" w:rsidRDefault="00AF782C" w:rsidP="00AF782C">
            <w:pPr>
              <w:spacing w:after="0" w:line="23" w:lineRule="atLeast"/>
              <w:rPr>
                <w:rFonts w:cstheme="minorHAnsi"/>
                <w:sz w:val="18"/>
                <w:szCs w:val="18"/>
              </w:rPr>
            </w:pPr>
            <w:r w:rsidRPr="00AE2AF9">
              <w:rPr>
                <w:rFonts w:cstheme="minorHAnsi"/>
                <w:sz w:val="18"/>
                <w:szCs w:val="18"/>
              </w:rPr>
              <w:t>Review the annual financial statement and check whether the entity is not using more than 20 percent of OSR on council activities</w:t>
            </w:r>
          </w:p>
        </w:tc>
        <w:tc>
          <w:tcPr>
            <w:tcW w:w="1368" w:type="pct"/>
          </w:tcPr>
          <w:p w14:paraId="7ABA55A6" w14:textId="77777777" w:rsidR="00AF782C" w:rsidRPr="00AE2AF9" w:rsidRDefault="00AF782C" w:rsidP="00AF782C">
            <w:pPr>
              <w:spacing w:after="0" w:line="23" w:lineRule="atLeast"/>
              <w:rPr>
                <w:rFonts w:eastAsia="Trebuchet MS" w:cs="Trebuchet MS"/>
                <w:sz w:val="18"/>
                <w:szCs w:val="18"/>
              </w:rPr>
            </w:pPr>
            <w:r w:rsidRPr="00AE2AF9">
              <w:rPr>
                <w:rFonts w:eastAsia="Trebuchet MS" w:cs="Trebuchet MS"/>
                <w:sz w:val="18"/>
                <w:szCs w:val="18"/>
              </w:rPr>
              <w:t>Mukono DLG</w:t>
            </w:r>
            <w:r w:rsidRPr="00AE2AF9" w:rsidDel="00E133AD">
              <w:rPr>
                <w:rFonts w:eastAsia="Trebuchet MS" w:cs="Trebuchet MS"/>
                <w:sz w:val="18"/>
                <w:szCs w:val="18"/>
              </w:rPr>
              <w:t xml:space="preserve"> </w:t>
            </w:r>
            <w:r w:rsidRPr="00AE2AF9">
              <w:rPr>
                <w:rFonts w:eastAsia="Trebuchet MS" w:cs="Trebuchet MS"/>
                <w:sz w:val="18"/>
                <w:szCs w:val="18"/>
              </w:rPr>
              <w:t>spent UGX 174,365,022 on council activities, which translates to 8.9 percent of the OSR collected in the period FY 2022/2023.</w:t>
            </w:r>
          </w:p>
        </w:tc>
        <w:tc>
          <w:tcPr>
            <w:tcW w:w="276" w:type="pct"/>
          </w:tcPr>
          <w:p w14:paraId="5974A94E" w14:textId="77777777" w:rsidR="00AF782C" w:rsidRPr="0078301B" w:rsidRDefault="00AF782C" w:rsidP="00AF782C">
            <w:pPr>
              <w:spacing w:after="0" w:line="23" w:lineRule="atLeast"/>
              <w:jc w:val="center"/>
              <w:rPr>
                <w:rFonts w:cstheme="minorHAnsi"/>
                <w:sz w:val="18"/>
                <w:szCs w:val="18"/>
              </w:rPr>
            </w:pPr>
            <w:r w:rsidRPr="0078301B">
              <w:rPr>
                <w:sz w:val="18"/>
                <w:szCs w:val="18"/>
              </w:rPr>
              <w:t>1</w:t>
            </w:r>
          </w:p>
        </w:tc>
      </w:tr>
      <w:tr w:rsidR="00AF782C" w:rsidRPr="00AE2AF9" w14:paraId="54BB1C05" w14:textId="77777777" w:rsidTr="00581286">
        <w:trPr>
          <w:trHeight w:val="20"/>
        </w:trPr>
        <w:tc>
          <w:tcPr>
            <w:tcW w:w="667" w:type="pct"/>
            <w:vMerge/>
            <w:tcMar>
              <w:top w:w="0" w:type="dxa"/>
              <w:left w:w="108" w:type="dxa"/>
              <w:bottom w:w="0" w:type="dxa"/>
              <w:right w:w="108" w:type="dxa"/>
            </w:tcMar>
          </w:tcPr>
          <w:p w14:paraId="0C83DB43" w14:textId="77777777" w:rsidR="00AF782C" w:rsidRPr="00AE2AF9" w:rsidRDefault="00AF782C" w:rsidP="00AF782C">
            <w:pPr>
              <w:spacing w:after="0" w:line="23" w:lineRule="atLeast"/>
              <w:rPr>
                <w:rFonts w:cstheme="minorHAnsi"/>
                <w:b/>
                <w:sz w:val="18"/>
                <w:szCs w:val="18"/>
              </w:rPr>
            </w:pPr>
          </w:p>
        </w:tc>
        <w:tc>
          <w:tcPr>
            <w:tcW w:w="205" w:type="pct"/>
            <w:vMerge/>
            <w:tcMar>
              <w:top w:w="0" w:type="dxa"/>
              <w:left w:w="108" w:type="dxa"/>
              <w:bottom w:w="0" w:type="dxa"/>
              <w:right w:w="108" w:type="dxa"/>
            </w:tcMar>
          </w:tcPr>
          <w:p w14:paraId="397F61CC" w14:textId="77777777" w:rsidR="00AF782C" w:rsidRPr="00AE2AF9" w:rsidRDefault="00AF782C" w:rsidP="00AF782C">
            <w:pPr>
              <w:spacing w:after="0" w:line="23" w:lineRule="atLeast"/>
              <w:rPr>
                <w:rFonts w:cstheme="minorHAnsi"/>
                <w:b/>
                <w:sz w:val="18"/>
                <w:szCs w:val="18"/>
              </w:rPr>
            </w:pPr>
          </w:p>
        </w:tc>
        <w:tc>
          <w:tcPr>
            <w:tcW w:w="746" w:type="pct"/>
            <w:vMerge/>
            <w:tcMar>
              <w:top w:w="0" w:type="dxa"/>
              <w:left w:w="108" w:type="dxa"/>
              <w:bottom w:w="0" w:type="dxa"/>
              <w:right w:w="108" w:type="dxa"/>
            </w:tcMar>
          </w:tcPr>
          <w:p w14:paraId="66D79B62" w14:textId="77777777" w:rsidR="00AF782C" w:rsidRPr="00AE2AF9" w:rsidRDefault="00AF782C" w:rsidP="00AF782C">
            <w:pPr>
              <w:spacing w:after="0" w:line="23" w:lineRule="atLeast"/>
              <w:rPr>
                <w:rFonts w:cstheme="minorHAnsi"/>
                <w:sz w:val="18"/>
                <w:szCs w:val="18"/>
              </w:rPr>
            </w:pPr>
          </w:p>
        </w:tc>
        <w:tc>
          <w:tcPr>
            <w:tcW w:w="716" w:type="pct"/>
            <w:shd w:val="clear" w:color="auto" w:fill="auto"/>
          </w:tcPr>
          <w:p w14:paraId="7870FB5B" w14:textId="77777777" w:rsidR="00AF782C" w:rsidRPr="00AE2AF9" w:rsidRDefault="00AF782C" w:rsidP="009D1E59">
            <w:pPr>
              <w:numPr>
                <w:ilvl w:val="0"/>
                <w:numId w:val="24"/>
              </w:numPr>
              <w:spacing w:after="0" w:line="23" w:lineRule="atLeast"/>
              <w:rPr>
                <w:sz w:val="18"/>
                <w:szCs w:val="18"/>
              </w:rPr>
            </w:pPr>
            <w:r w:rsidRPr="00AE2AF9">
              <w:rPr>
                <w:sz w:val="18"/>
                <w:szCs w:val="18"/>
              </w:rPr>
              <w:t xml:space="preserve">If the OSR collected by the entity against planned for the previous FY (budget realization) is within +/- 10 %: then </w:t>
            </w:r>
          </w:p>
          <w:p w14:paraId="2167BC75" w14:textId="77777777" w:rsidR="00AF782C" w:rsidRPr="00AE2AF9" w:rsidRDefault="00AF782C" w:rsidP="00AF782C">
            <w:pPr>
              <w:spacing w:after="0" w:line="23" w:lineRule="atLeast"/>
              <w:ind w:left="360"/>
              <w:rPr>
                <w:rFonts w:cstheme="minorHAnsi"/>
                <w:sz w:val="18"/>
                <w:szCs w:val="18"/>
              </w:rPr>
            </w:pPr>
            <w:r w:rsidRPr="00AE2AF9">
              <w:rPr>
                <w:rFonts w:cstheme="minorHAnsi"/>
                <w:bCs/>
                <w:sz w:val="18"/>
                <w:szCs w:val="18"/>
              </w:rPr>
              <w:t>Score 2 or else score 0.</w:t>
            </w:r>
          </w:p>
        </w:tc>
        <w:tc>
          <w:tcPr>
            <w:tcW w:w="1021" w:type="pct"/>
            <w:shd w:val="clear" w:color="auto" w:fill="auto"/>
          </w:tcPr>
          <w:p w14:paraId="23B5ABA6" w14:textId="77777777" w:rsidR="00AF782C" w:rsidRPr="00AE2AF9" w:rsidRDefault="00AF782C" w:rsidP="00AF782C">
            <w:pPr>
              <w:spacing w:after="0" w:line="23" w:lineRule="atLeast"/>
              <w:rPr>
                <w:sz w:val="18"/>
                <w:szCs w:val="18"/>
              </w:rPr>
            </w:pPr>
            <w:r w:rsidRPr="00AE2AF9">
              <w:rPr>
                <w:sz w:val="18"/>
                <w:szCs w:val="18"/>
              </w:rPr>
              <w:t>From the Treasurer/CFO, obtain and review original budget and budget execution reports to determine the ratio of revenue budgeted that has been collected.</w:t>
            </w:r>
          </w:p>
        </w:tc>
        <w:tc>
          <w:tcPr>
            <w:tcW w:w="1368" w:type="pct"/>
          </w:tcPr>
          <w:p w14:paraId="0B86BC4D" w14:textId="77777777" w:rsidR="00AF782C" w:rsidRPr="00AE2AF9" w:rsidRDefault="00AF782C" w:rsidP="00AF782C">
            <w:pPr>
              <w:spacing w:after="0" w:line="23" w:lineRule="atLeast"/>
              <w:rPr>
                <w:sz w:val="18"/>
                <w:szCs w:val="18"/>
              </w:rPr>
            </w:pPr>
            <w:r w:rsidRPr="00AE2AF9">
              <w:rPr>
                <w:rFonts w:eastAsia="Trebuchet MS" w:cs="Trebuchet MS"/>
                <w:sz w:val="18"/>
                <w:szCs w:val="18"/>
              </w:rPr>
              <w:t>Mukono DLG collected UGX 1,952,689,465 out of the UGX 3,350,000,000 budget, which led to a realization of only 58 percent.</w:t>
            </w:r>
          </w:p>
        </w:tc>
        <w:tc>
          <w:tcPr>
            <w:tcW w:w="276" w:type="pct"/>
          </w:tcPr>
          <w:p w14:paraId="4AF283E7" w14:textId="77777777" w:rsidR="00AF782C" w:rsidRPr="0078301B" w:rsidRDefault="00AF782C" w:rsidP="00AF782C">
            <w:pPr>
              <w:spacing w:after="0" w:line="23" w:lineRule="atLeast"/>
              <w:jc w:val="center"/>
              <w:rPr>
                <w:rFonts w:cstheme="minorHAnsi"/>
                <w:sz w:val="18"/>
                <w:szCs w:val="18"/>
              </w:rPr>
            </w:pPr>
            <w:r w:rsidRPr="0078301B">
              <w:rPr>
                <w:sz w:val="18"/>
                <w:szCs w:val="18"/>
              </w:rPr>
              <w:t>0</w:t>
            </w:r>
          </w:p>
        </w:tc>
      </w:tr>
      <w:tr w:rsidR="00AF782C" w:rsidRPr="00AE2AF9" w14:paraId="4DADE3B5" w14:textId="77777777" w:rsidTr="00581286">
        <w:trPr>
          <w:trHeight w:val="593"/>
        </w:trPr>
        <w:tc>
          <w:tcPr>
            <w:tcW w:w="667" w:type="pct"/>
            <w:shd w:val="clear" w:color="auto" w:fill="auto"/>
            <w:tcMar>
              <w:top w:w="0" w:type="dxa"/>
              <w:left w:w="108" w:type="dxa"/>
              <w:bottom w:w="0" w:type="dxa"/>
              <w:right w:w="108" w:type="dxa"/>
            </w:tcMar>
          </w:tcPr>
          <w:p w14:paraId="292EC342" w14:textId="77777777" w:rsidR="00AF782C" w:rsidRPr="00AE2AF9" w:rsidRDefault="00AF782C" w:rsidP="009D1E59">
            <w:pPr>
              <w:numPr>
                <w:ilvl w:val="0"/>
                <w:numId w:val="17"/>
              </w:numPr>
              <w:spacing w:after="0" w:line="23" w:lineRule="atLeast"/>
              <w:rPr>
                <w:rFonts w:cstheme="minorHAnsi"/>
                <w:sz w:val="18"/>
                <w:szCs w:val="18"/>
              </w:rPr>
            </w:pPr>
            <w:r w:rsidRPr="00AE2AF9">
              <w:rPr>
                <w:rFonts w:cstheme="minorHAnsi"/>
                <w:sz w:val="18"/>
                <w:szCs w:val="18"/>
              </w:rPr>
              <w:t xml:space="preserve">Procurement </w:t>
            </w:r>
          </w:p>
          <w:p w14:paraId="020593D8" w14:textId="77777777" w:rsidR="00AF782C" w:rsidRPr="00AE2AF9" w:rsidRDefault="00AF782C" w:rsidP="00AF782C">
            <w:pPr>
              <w:spacing w:after="0" w:line="23" w:lineRule="atLeast"/>
              <w:ind w:left="360"/>
              <w:rPr>
                <w:sz w:val="18"/>
                <w:szCs w:val="18"/>
              </w:rPr>
            </w:pPr>
          </w:p>
          <w:p w14:paraId="2B058948" w14:textId="77777777" w:rsidR="00AF782C" w:rsidRPr="00AE2AF9" w:rsidRDefault="00AF782C" w:rsidP="00AF782C">
            <w:pPr>
              <w:spacing w:after="0" w:line="23" w:lineRule="atLeast"/>
              <w:rPr>
                <w:b/>
                <w:bCs/>
                <w:sz w:val="18"/>
                <w:szCs w:val="18"/>
              </w:rPr>
            </w:pPr>
            <w:r w:rsidRPr="00AE2AF9">
              <w:rPr>
                <w:sz w:val="18"/>
                <w:szCs w:val="18"/>
              </w:rPr>
              <w:t>Maximum score is 15</w:t>
            </w:r>
          </w:p>
        </w:tc>
        <w:tc>
          <w:tcPr>
            <w:tcW w:w="205" w:type="pct"/>
            <w:shd w:val="clear" w:color="auto" w:fill="auto"/>
            <w:tcMar>
              <w:top w:w="0" w:type="dxa"/>
              <w:left w:w="108" w:type="dxa"/>
              <w:bottom w:w="0" w:type="dxa"/>
              <w:right w:w="108" w:type="dxa"/>
            </w:tcMar>
          </w:tcPr>
          <w:p w14:paraId="0E705166" w14:textId="77777777" w:rsidR="00AF782C" w:rsidRPr="00AE2AF9" w:rsidRDefault="00AF782C" w:rsidP="00AF782C">
            <w:pPr>
              <w:spacing w:after="0" w:line="23" w:lineRule="atLeast"/>
              <w:rPr>
                <w:b/>
                <w:bCs/>
                <w:sz w:val="18"/>
                <w:szCs w:val="18"/>
              </w:rPr>
            </w:pPr>
            <w:r w:rsidRPr="00AE2AF9">
              <w:rPr>
                <w:b/>
                <w:bCs/>
                <w:sz w:val="18"/>
                <w:szCs w:val="18"/>
              </w:rPr>
              <w:t>6.</w:t>
            </w:r>
          </w:p>
        </w:tc>
        <w:tc>
          <w:tcPr>
            <w:tcW w:w="746" w:type="pct"/>
            <w:shd w:val="clear" w:color="auto" w:fill="auto"/>
            <w:tcMar>
              <w:top w:w="0" w:type="dxa"/>
              <w:left w:w="108" w:type="dxa"/>
              <w:bottom w:w="0" w:type="dxa"/>
              <w:right w:w="108" w:type="dxa"/>
            </w:tcMar>
          </w:tcPr>
          <w:p w14:paraId="05EF700E" w14:textId="77777777" w:rsidR="00AF782C" w:rsidRPr="00AE2AF9" w:rsidRDefault="00AF782C" w:rsidP="00AF782C">
            <w:pPr>
              <w:spacing w:after="0" w:line="23" w:lineRule="atLeast"/>
              <w:rPr>
                <w:sz w:val="18"/>
                <w:szCs w:val="18"/>
              </w:rPr>
            </w:pPr>
            <w:r w:rsidRPr="00AE2AF9">
              <w:rPr>
                <w:sz w:val="18"/>
                <w:szCs w:val="18"/>
              </w:rPr>
              <w:t xml:space="preserve">Quality of entity procurement with regard to economy and efficiency. </w:t>
            </w:r>
          </w:p>
        </w:tc>
        <w:tc>
          <w:tcPr>
            <w:tcW w:w="716" w:type="pct"/>
            <w:shd w:val="clear" w:color="auto" w:fill="auto"/>
          </w:tcPr>
          <w:p w14:paraId="4DAA6CD4" w14:textId="77777777" w:rsidR="00AF782C" w:rsidRPr="00AE2AF9" w:rsidRDefault="00AF782C" w:rsidP="00AF782C">
            <w:pPr>
              <w:spacing w:after="0" w:line="23" w:lineRule="atLeast"/>
              <w:rPr>
                <w:rFonts w:cstheme="minorHAnsi"/>
                <w:sz w:val="18"/>
                <w:szCs w:val="18"/>
              </w:rPr>
            </w:pPr>
            <w:r w:rsidRPr="00AE2AF9">
              <w:rPr>
                <w:rFonts w:cstheme="minorHAnsi"/>
                <w:sz w:val="18"/>
                <w:szCs w:val="18"/>
              </w:rPr>
              <w:t>Procurement Audit conducted by PPDA</w:t>
            </w:r>
          </w:p>
        </w:tc>
        <w:tc>
          <w:tcPr>
            <w:tcW w:w="1021" w:type="pct"/>
            <w:shd w:val="clear" w:color="auto" w:fill="auto"/>
          </w:tcPr>
          <w:p w14:paraId="1E1DCD25" w14:textId="5E572262" w:rsidR="00AF782C" w:rsidRPr="00AE2AF9" w:rsidRDefault="00AF782C" w:rsidP="00AF782C">
            <w:pPr>
              <w:spacing w:after="0" w:line="23" w:lineRule="atLeast"/>
              <w:rPr>
                <w:sz w:val="18"/>
                <w:szCs w:val="18"/>
              </w:rPr>
            </w:pPr>
            <w:r w:rsidRPr="00AE2AF9">
              <w:rPr>
                <w:sz w:val="18"/>
                <w:szCs w:val="18"/>
              </w:rPr>
              <w:t xml:space="preserve">From the PPDA annual audits, obtain the score of each entity as per audited procurements results. </w:t>
            </w:r>
          </w:p>
        </w:tc>
        <w:tc>
          <w:tcPr>
            <w:tcW w:w="1368" w:type="pct"/>
          </w:tcPr>
          <w:p w14:paraId="7853CCE5" w14:textId="2A95F0DD" w:rsidR="00AF782C" w:rsidRPr="00AE2AF9" w:rsidRDefault="00AF782C" w:rsidP="00AF782C">
            <w:pPr>
              <w:spacing w:after="0" w:line="23" w:lineRule="atLeast"/>
              <w:ind w:left="-20" w:right="-20"/>
              <w:rPr>
                <w:sz w:val="18"/>
                <w:szCs w:val="18"/>
              </w:rPr>
            </w:pPr>
            <w:r w:rsidRPr="00AE2AF9">
              <w:rPr>
                <w:sz w:val="18"/>
                <w:szCs w:val="18"/>
              </w:rPr>
              <w:t>There was no Procurement Audit for the Previous FY 2022/2023</w:t>
            </w:r>
            <w:r w:rsidR="001356B4">
              <w:rPr>
                <w:rStyle w:val="FootnoteReference"/>
                <w:sz w:val="18"/>
                <w:szCs w:val="18"/>
              </w:rPr>
              <w:footnoteReference w:id="11"/>
            </w:r>
            <w:r w:rsidRPr="00AE2AF9">
              <w:rPr>
                <w:sz w:val="18"/>
                <w:szCs w:val="18"/>
              </w:rPr>
              <w:t>.</w:t>
            </w:r>
          </w:p>
          <w:p w14:paraId="41E85FD5" w14:textId="77777777" w:rsidR="00AF782C" w:rsidRPr="00AE2AF9" w:rsidRDefault="00AF782C" w:rsidP="00AF782C">
            <w:pPr>
              <w:spacing w:after="0" w:line="23" w:lineRule="atLeast"/>
              <w:ind w:left="-20" w:right="-20"/>
              <w:rPr>
                <w:rFonts w:eastAsia="Calibri" w:cs="Calibri"/>
                <w:sz w:val="18"/>
                <w:szCs w:val="18"/>
              </w:rPr>
            </w:pPr>
            <w:r w:rsidRPr="00AE2AF9">
              <w:rPr>
                <w:sz w:val="18"/>
                <w:szCs w:val="18"/>
              </w:rPr>
              <w:br/>
            </w:r>
          </w:p>
        </w:tc>
        <w:tc>
          <w:tcPr>
            <w:tcW w:w="276" w:type="pct"/>
          </w:tcPr>
          <w:p w14:paraId="0AB144ED" w14:textId="70C1F1D6" w:rsidR="00AF782C" w:rsidRPr="0078301B" w:rsidRDefault="00BD20CA" w:rsidP="00AF782C">
            <w:pPr>
              <w:spacing w:after="0" w:line="23" w:lineRule="atLeast"/>
              <w:jc w:val="center"/>
              <w:rPr>
                <w:sz w:val="18"/>
                <w:szCs w:val="18"/>
              </w:rPr>
            </w:pPr>
            <w:r w:rsidRPr="0078301B">
              <w:rPr>
                <w:sz w:val="18"/>
                <w:szCs w:val="18"/>
              </w:rPr>
              <w:t>N/A</w:t>
            </w:r>
          </w:p>
        </w:tc>
      </w:tr>
      <w:tr w:rsidR="00AF782C" w:rsidRPr="00AE2AF9" w14:paraId="0A984D71" w14:textId="77777777" w:rsidTr="00581286">
        <w:trPr>
          <w:trHeight w:val="20"/>
        </w:trPr>
        <w:tc>
          <w:tcPr>
            <w:tcW w:w="667" w:type="pct"/>
            <w:shd w:val="clear" w:color="auto" w:fill="auto"/>
            <w:tcMar>
              <w:top w:w="0" w:type="dxa"/>
              <w:left w:w="108" w:type="dxa"/>
              <w:bottom w:w="0" w:type="dxa"/>
              <w:right w:w="108" w:type="dxa"/>
            </w:tcMar>
          </w:tcPr>
          <w:p w14:paraId="230565A8" w14:textId="77777777" w:rsidR="00AF782C" w:rsidRPr="00AE2AF9" w:rsidRDefault="00AF782C" w:rsidP="009D1E59">
            <w:pPr>
              <w:numPr>
                <w:ilvl w:val="0"/>
                <w:numId w:val="17"/>
              </w:numPr>
              <w:spacing w:after="0" w:line="23" w:lineRule="atLeast"/>
              <w:rPr>
                <w:sz w:val="18"/>
                <w:szCs w:val="18"/>
              </w:rPr>
            </w:pPr>
            <w:r w:rsidRPr="00AE2AF9">
              <w:rPr>
                <w:sz w:val="18"/>
                <w:szCs w:val="18"/>
              </w:rPr>
              <w:lastRenderedPageBreak/>
              <w:t>Accounting and core financial management</w:t>
            </w:r>
          </w:p>
          <w:p w14:paraId="21199BC6" w14:textId="77777777" w:rsidR="00AF782C" w:rsidRPr="00AE2AF9" w:rsidRDefault="00AF782C" w:rsidP="00AF782C">
            <w:pPr>
              <w:spacing w:after="0" w:line="23" w:lineRule="atLeast"/>
              <w:rPr>
                <w:sz w:val="18"/>
                <w:szCs w:val="18"/>
              </w:rPr>
            </w:pPr>
          </w:p>
          <w:p w14:paraId="6E79C82E" w14:textId="77777777" w:rsidR="00AF782C" w:rsidRPr="00AE2AF9" w:rsidRDefault="00AF782C" w:rsidP="00AF782C">
            <w:pPr>
              <w:spacing w:after="0" w:line="23" w:lineRule="atLeast"/>
              <w:ind w:left="360"/>
              <w:rPr>
                <w:sz w:val="18"/>
                <w:szCs w:val="18"/>
              </w:rPr>
            </w:pPr>
            <w:r w:rsidRPr="00AE2AF9">
              <w:rPr>
                <w:sz w:val="18"/>
                <w:szCs w:val="18"/>
              </w:rPr>
              <w:t>Maximum score is 14</w:t>
            </w:r>
          </w:p>
          <w:p w14:paraId="510170F7" w14:textId="77777777" w:rsidR="00AF782C" w:rsidRPr="00AE2AF9" w:rsidRDefault="00AF782C" w:rsidP="00AF782C">
            <w:pPr>
              <w:spacing w:after="0" w:line="23" w:lineRule="atLeast"/>
              <w:rPr>
                <w:b/>
                <w:bCs/>
                <w:sz w:val="18"/>
                <w:szCs w:val="18"/>
              </w:rPr>
            </w:pPr>
          </w:p>
        </w:tc>
        <w:tc>
          <w:tcPr>
            <w:tcW w:w="205" w:type="pct"/>
            <w:shd w:val="clear" w:color="auto" w:fill="auto"/>
            <w:tcMar>
              <w:top w:w="0" w:type="dxa"/>
              <w:left w:w="108" w:type="dxa"/>
              <w:bottom w:w="0" w:type="dxa"/>
              <w:right w:w="108" w:type="dxa"/>
            </w:tcMar>
          </w:tcPr>
          <w:p w14:paraId="3F578F12" w14:textId="77777777" w:rsidR="00AF782C" w:rsidRPr="00AE2AF9" w:rsidRDefault="00AF782C" w:rsidP="00AF782C">
            <w:pPr>
              <w:spacing w:after="0" w:line="23" w:lineRule="atLeast"/>
              <w:rPr>
                <w:b/>
                <w:bCs/>
                <w:sz w:val="18"/>
                <w:szCs w:val="18"/>
              </w:rPr>
            </w:pPr>
            <w:r w:rsidRPr="00AE2AF9">
              <w:rPr>
                <w:b/>
                <w:bCs/>
                <w:sz w:val="18"/>
                <w:szCs w:val="18"/>
              </w:rPr>
              <w:t>7.</w:t>
            </w:r>
          </w:p>
        </w:tc>
        <w:tc>
          <w:tcPr>
            <w:tcW w:w="746" w:type="pct"/>
            <w:shd w:val="clear" w:color="auto" w:fill="auto"/>
            <w:tcMar>
              <w:top w:w="0" w:type="dxa"/>
              <w:left w:w="108" w:type="dxa"/>
              <w:bottom w:w="0" w:type="dxa"/>
              <w:right w:w="108" w:type="dxa"/>
            </w:tcMar>
          </w:tcPr>
          <w:p w14:paraId="1D186920" w14:textId="77777777" w:rsidR="00AF782C" w:rsidRPr="00AE2AF9" w:rsidRDefault="00AF782C" w:rsidP="00AF782C">
            <w:pPr>
              <w:spacing w:after="0" w:line="23" w:lineRule="atLeast"/>
              <w:rPr>
                <w:sz w:val="18"/>
                <w:szCs w:val="18"/>
              </w:rPr>
            </w:pPr>
            <w:r w:rsidRPr="00AE2AF9">
              <w:rPr>
                <w:sz w:val="18"/>
                <w:szCs w:val="18"/>
              </w:rPr>
              <w:t>The entity makes timely and complete monthly financial reports</w:t>
            </w:r>
          </w:p>
          <w:p w14:paraId="4C85C452" w14:textId="77777777" w:rsidR="00AF782C" w:rsidRPr="00AE2AF9" w:rsidRDefault="00AF782C" w:rsidP="00AF782C">
            <w:pPr>
              <w:spacing w:after="0" w:line="23" w:lineRule="atLeast"/>
              <w:rPr>
                <w:sz w:val="18"/>
                <w:szCs w:val="18"/>
              </w:rPr>
            </w:pPr>
          </w:p>
          <w:p w14:paraId="42C95382" w14:textId="77777777" w:rsidR="00AF782C" w:rsidRPr="00AE2AF9" w:rsidRDefault="00AF782C" w:rsidP="00AF782C">
            <w:pPr>
              <w:spacing w:after="0" w:line="23" w:lineRule="atLeast"/>
              <w:rPr>
                <w:sz w:val="18"/>
                <w:szCs w:val="18"/>
              </w:rPr>
            </w:pPr>
            <w:r w:rsidRPr="00AE2AF9">
              <w:rPr>
                <w:sz w:val="18"/>
                <w:szCs w:val="18"/>
              </w:rPr>
              <w:t>Maximum score is 6</w:t>
            </w:r>
          </w:p>
          <w:p w14:paraId="40957446" w14:textId="77777777" w:rsidR="00AF782C" w:rsidRPr="00AE2AF9" w:rsidRDefault="00AF782C" w:rsidP="00AF782C">
            <w:pPr>
              <w:spacing w:after="0" w:line="23" w:lineRule="atLeast"/>
              <w:rPr>
                <w:sz w:val="18"/>
                <w:szCs w:val="18"/>
              </w:rPr>
            </w:pPr>
          </w:p>
        </w:tc>
        <w:tc>
          <w:tcPr>
            <w:tcW w:w="716" w:type="pct"/>
            <w:shd w:val="clear" w:color="auto" w:fill="auto"/>
          </w:tcPr>
          <w:p w14:paraId="409A774C" w14:textId="77777777" w:rsidR="00AF782C" w:rsidRPr="00AE2AF9" w:rsidRDefault="00AF782C" w:rsidP="009D1E59">
            <w:pPr>
              <w:numPr>
                <w:ilvl w:val="0"/>
                <w:numId w:val="26"/>
              </w:numPr>
              <w:spacing w:after="0" w:line="23" w:lineRule="atLeast"/>
              <w:rPr>
                <w:sz w:val="18"/>
                <w:szCs w:val="18"/>
              </w:rPr>
            </w:pPr>
            <w:r w:rsidRPr="00AE2AF9">
              <w:rPr>
                <w:sz w:val="18"/>
                <w:szCs w:val="18"/>
              </w:rPr>
              <w:t>If the entity makes complete monthly financial reports and submits them to the Mayor/Chairperson by the 15</w:t>
            </w:r>
            <w:r w:rsidRPr="00AE2AF9">
              <w:rPr>
                <w:sz w:val="18"/>
                <w:szCs w:val="18"/>
                <w:vertAlign w:val="superscript"/>
              </w:rPr>
              <w:t>th</w:t>
            </w:r>
            <w:r w:rsidRPr="00AE2AF9">
              <w:rPr>
                <w:sz w:val="18"/>
                <w:szCs w:val="18"/>
              </w:rPr>
              <w:t xml:space="preserve"> day of every months for the 12 months preceding the assessment</w:t>
            </w:r>
          </w:p>
          <w:p w14:paraId="00DF7E99" w14:textId="77777777" w:rsidR="00AF782C" w:rsidRPr="00AE2AF9" w:rsidRDefault="00AF782C" w:rsidP="00AF782C">
            <w:pPr>
              <w:spacing w:after="0" w:line="23" w:lineRule="atLeast"/>
              <w:ind w:left="360"/>
              <w:rPr>
                <w:sz w:val="18"/>
                <w:szCs w:val="18"/>
              </w:rPr>
            </w:pPr>
          </w:p>
          <w:p w14:paraId="19085AD9" w14:textId="77777777" w:rsidR="00AF782C" w:rsidRPr="00AE2AF9" w:rsidRDefault="00AF782C" w:rsidP="00AF782C">
            <w:pPr>
              <w:spacing w:after="0" w:line="23" w:lineRule="atLeast"/>
              <w:ind w:left="360"/>
              <w:rPr>
                <w:sz w:val="18"/>
                <w:szCs w:val="18"/>
              </w:rPr>
            </w:pPr>
            <w:r w:rsidRPr="00AE2AF9">
              <w:rPr>
                <w:sz w:val="18"/>
                <w:szCs w:val="18"/>
              </w:rPr>
              <w:t>Score 0.5 or else 0 for each month</w:t>
            </w:r>
          </w:p>
          <w:p w14:paraId="7091F133" w14:textId="77777777" w:rsidR="00AF782C" w:rsidRPr="00AE2AF9" w:rsidRDefault="00AF782C" w:rsidP="00AF782C">
            <w:pPr>
              <w:spacing w:after="0" w:line="23" w:lineRule="atLeast"/>
              <w:rPr>
                <w:rFonts w:cstheme="minorHAnsi"/>
                <w:sz w:val="18"/>
                <w:szCs w:val="18"/>
              </w:rPr>
            </w:pPr>
            <w:r w:rsidRPr="00AE2AF9">
              <w:rPr>
                <w:rFonts w:cstheme="minorHAnsi"/>
                <w:i/>
                <w:sz w:val="18"/>
                <w:szCs w:val="18"/>
              </w:rPr>
              <w:t>Note: complete means that they include: trial balance; monthly income and expenditure statements with budget comparison, balance sheet and bank reconciliation statements</w:t>
            </w:r>
          </w:p>
        </w:tc>
        <w:tc>
          <w:tcPr>
            <w:tcW w:w="1021" w:type="pct"/>
            <w:shd w:val="clear" w:color="auto" w:fill="auto"/>
          </w:tcPr>
          <w:p w14:paraId="29DF29FA" w14:textId="77777777" w:rsidR="00AF782C" w:rsidRPr="00AE2AF9" w:rsidRDefault="00AF782C" w:rsidP="009D1E59">
            <w:pPr>
              <w:numPr>
                <w:ilvl w:val="0"/>
                <w:numId w:val="16"/>
              </w:numPr>
              <w:spacing w:after="0" w:line="23" w:lineRule="atLeast"/>
              <w:rPr>
                <w:sz w:val="18"/>
                <w:szCs w:val="18"/>
              </w:rPr>
            </w:pPr>
            <w:r w:rsidRPr="00AE2AF9">
              <w:rPr>
                <w:sz w:val="18"/>
                <w:szCs w:val="18"/>
              </w:rPr>
              <w:t xml:space="preserve">From Treasurer/CFO obtain and review monthly bank reconciliations and establish that they are done and up to-date. </w:t>
            </w:r>
          </w:p>
          <w:p w14:paraId="715A2207" w14:textId="77777777" w:rsidR="00AF782C" w:rsidRPr="00AE2AF9" w:rsidRDefault="00AF782C" w:rsidP="009D1E59">
            <w:pPr>
              <w:numPr>
                <w:ilvl w:val="0"/>
                <w:numId w:val="16"/>
              </w:numPr>
              <w:spacing w:after="0" w:line="23" w:lineRule="atLeast"/>
              <w:rPr>
                <w:sz w:val="18"/>
                <w:szCs w:val="18"/>
              </w:rPr>
            </w:pPr>
            <w:r w:rsidRPr="00AE2AF9">
              <w:rPr>
                <w:sz w:val="18"/>
                <w:szCs w:val="18"/>
              </w:rPr>
              <w:t>From the Lord Mayor/Mayor/Chairperson, obtain and review the monthly financial statement and establish whether they are complete and submitted by the 15</w:t>
            </w:r>
            <w:r w:rsidRPr="00AE2AF9">
              <w:rPr>
                <w:sz w:val="18"/>
                <w:szCs w:val="18"/>
                <w:vertAlign w:val="superscript"/>
              </w:rPr>
              <w:t>th</w:t>
            </w:r>
            <w:r w:rsidRPr="00AE2AF9">
              <w:rPr>
                <w:sz w:val="18"/>
                <w:szCs w:val="18"/>
              </w:rPr>
              <w:t xml:space="preserve"> day of the month.</w:t>
            </w:r>
          </w:p>
        </w:tc>
        <w:tc>
          <w:tcPr>
            <w:tcW w:w="1368" w:type="pct"/>
          </w:tcPr>
          <w:p w14:paraId="29D847F4" w14:textId="28A68600" w:rsidR="00AF782C" w:rsidRPr="00AE2AF9" w:rsidRDefault="00AF782C" w:rsidP="00AF782C">
            <w:pPr>
              <w:spacing w:after="0" w:line="23" w:lineRule="atLeast"/>
              <w:ind w:left="-20" w:right="-14"/>
              <w:rPr>
                <w:rFonts w:eastAsia="Calibri" w:cs="Calibri"/>
                <w:sz w:val="18"/>
                <w:szCs w:val="18"/>
              </w:rPr>
            </w:pPr>
            <w:r w:rsidRPr="00AE2AF9">
              <w:rPr>
                <w:rFonts w:eastAsia="Calibri" w:cs="Calibri"/>
                <w:sz w:val="18"/>
                <w:szCs w:val="18"/>
              </w:rPr>
              <w:t xml:space="preserve">Bank reconciliations were performed, for all entity accounts (UWRP, YLP recoveries, UWEP recovery, LG General Fund, District LG Collection, </w:t>
            </w:r>
            <w:r w:rsidR="004B46AF" w:rsidRPr="00AE2AF9">
              <w:rPr>
                <w:rFonts w:eastAsia="Calibri" w:cs="Calibri"/>
                <w:sz w:val="18"/>
                <w:szCs w:val="18"/>
              </w:rPr>
              <w:t>and District</w:t>
            </w:r>
            <w:r w:rsidRPr="00AE2AF9">
              <w:rPr>
                <w:rFonts w:eastAsia="Calibri" w:cs="Calibri"/>
                <w:sz w:val="18"/>
                <w:szCs w:val="18"/>
              </w:rPr>
              <w:t xml:space="preserve"> Revenue Collection).</w:t>
            </w:r>
          </w:p>
          <w:p w14:paraId="694D1436" w14:textId="7657F49A" w:rsidR="00AF782C" w:rsidRPr="00AE2AF9" w:rsidRDefault="00AF782C" w:rsidP="00AF782C">
            <w:pPr>
              <w:spacing w:after="0" w:line="23" w:lineRule="atLeast"/>
              <w:ind w:left="-20" w:right="-14"/>
              <w:rPr>
                <w:rFonts w:eastAsia="Calibri" w:cs="Calibri"/>
                <w:sz w:val="18"/>
                <w:szCs w:val="18"/>
              </w:rPr>
            </w:pPr>
            <w:r w:rsidRPr="00AE2AF9">
              <w:rPr>
                <w:rFonts w:eastAsia="Calibri" w:cs="Calibri"/>
                <w:sz w:val="18"/>
                <w:szCs w:val="18"/>
              </w:rPr>
              <w:t>Reports from 01/07/2023 didn't include a T</w:t>
            </w:r>
            <w:r w:rsidR="004B46AF" w:rsidRPr="00AE2AF9">
              <w:rPr>
                <w:rFonts w:eastAsia="Calibri" w:cs="Calibri"/>
                <w:sz w:val="18"/>
                <w:szCs w:val="18"/>
              </w:rPr>
              <w:t xml:space="preserve">reasury </w:t>
            </w:r>
            <w:r w:rsidRPr="00AE2AF9">
              <w:rPr>
                <w:rFonts w:eastAsia="Calibri" w:cs="Calibri"/>
                <w:sz w:val="18"/>
                <w:szCs w:val="18"/>
              </w:rPr>
              <w:t>S</w:t>
            </w:r>
            <w:r w:rsidR="004B46AF" w:rsidRPr="00AE2AF9">
              <w:rPr>
                <w:rFonts w:eastAsia="Calibri" w:cs="Calibri"/>
                <w:sz w:val="18"/>
                <w:szCs w:val="18"/>
              </w:rPr>
              <w:t xml:space="preserve">ingle </w:t>
            </w:r>
            <w:r w:rsidRPr="00AE2AF9">
              <w:rPr>
                <w:rFonts w:eastAsia="Calibri" w:cs="Calibri"/>
                <w:sz w:val="18"/>
                <w:szCs w:val="18"/>
              </w:rPr>
              <w:t>A</w:t>
            </w:r>
            <w:r w:rsidR="004B46AF" w:rsidRPr="00AE2AF9">
              <w:rPr>
                <w:rFonts w:eastAsia="Calibri" w:cs="Calibri"/>
                <w:sz w:val="18"/>
                <w:szCs w:val="18"/>
              </w:rPr>
              <w:t>ccount [TSA]</w:t>
            </w:r>
            <w:r w:rsidRPr="00AE2AF9">
              <w:rPr>
                <w:rFonts w:eastAsia="Calibri" w:cs="Calibri"/>
                <w:sz w:val="18"/>
                <w:szCs w:val="18"/>
              </w:rPr>
              <w:t xml:space="preserve"> (due to ongoing reforms on the TSA by AG).</w:t>
            </w:r>
          </w:p>
          <w:p w14:paraId="4D0D3AC7" w14:textId="77777777" w:rsidR="00AF782C" w:rsidRPr="00AE2AF9" w:rsidRDefault="00AF782C" w:rsidP="00AF782C">
            <w:pPr>
              <w:spacing w:after="0" w:line="23" w:lineRule="atLeast"/>
              <w:ind w:left="-20" w:right="-14"/>
              <w:rPr>
                <w:rFonts w:eastAsia="Calibri" w:cs="Calibri"/>
                <w:sz w:val="18"/>
                <w:szCs w:val="18"/>
              </w:rPr>
            </w:pPr>
            <w:r w:rsidRPr="00AE2AF9">
              <w:rPr>
                <w:rFonts w:eastAsia="Calibri" w:cs="Calibri"/>
                <w:sz w:val="18"/>
                <w:szCs w:val="18"/>
              </w:rPr>
              <w:t>Reports were balancing and accurate.</w:t>
            </w:r>
          </w:p>
          <w:p w14:paraId="0F94B1FF" w14:textId="77777777" w:rsidR="00AF782C" w:rsidRPr="00AE2AF9" w:rsidRDefault="00AF782C" w:rsidP="00AF782C">
            <w:pPr>
              <w:spacing w:after="0" w:line="23" w:lineRule="atLeast"/>
              <w:ind w:left="-20" w:right="-14"/>
              <w:rPr>
                <w:rFonts w:eastAsia="Calibri" w:cs="Calibri"/>
                <w:sz w:val="18"/>
                <w:szCs w:val="18"/>
              </w:rPr>
            </w:pPr>
            <w:r w:rsidRPr="00AE2AF9">
              <w:rPr>
                <w:rFonts w:eastAsia="Calibri" w:cs="Calibri"/>
                <w:sz w:val="18"/>
                <w:szCs w:val="18"/>
              </w:rPr>
              <w:t>Bank statements were maintained in a separate file (Accounts).</w:t>
            </w:r>
          </w:p>
          <w:p w14:paraId="567D44F9" w14:textId="77777777" w:rsidR="00AF782C" w:rsidRPr="00AE2AF9" w:rsidRDefault="00AF782C" w:rsidP="00AF782C">
            <w:pPr>
              <w:spacing w:after="0" w:line="23" w:lineRule="atLeast"/>
              <w:ind w:left="-20" w:right="-14"/>
              <w:rPr>
                <w:rFonts w:eastAsia="Calibri" w:cs="Calibri"/>
                <w:sz w:val="18"/>
                <w:szCs w:val="18"/>
              </w:rPr>
            </w:pPr>
            <w:r w:rsidRPr="00AE2AF9">
              <w:rPr>
                <w:rFonts w:eastAsia="Calibri" w:cs="Calibri"/>
                <w:sz w:val="18"/>
                <w:szCs w:val="18"/>
              </w:rPr>
              <w:t xml:space="preserve">Monthly financial reports were prepared and submitted to the District C/Person. </w:t>
            </w:r>
          </w:p>
          <w:p w14:paraId="1ECBED49" w14:textId="77777777" w:rsidR="00AF782C" w:rsidRPr="00AE2AF9" w:rsidRDefault="00AF782C" w:rsidP="00AF782C">
            <w:pPr>
              <w:spacing w:after="0" w:line="23" w:lineRule="atLeast"/>
              <w:ind w:left="-20" w:right="-14"/>
              <w:rPr>
                <w:rFonts w:eastAsia="Calibri" w:cs="Calibri"/>
                <w:sz w:val="18"/>
                <w:szCs w:val="18"/>
              </w:rPr>
            </w:pPr>
            <w:r w:rsidRPr="00AE2AF9">
              <w:rPr>
                <w:rFonts w:eastAsia="Calibri" w:cs="Calibri"/>
                <w:sz w:val="18"/>
                <w:szCs w:val="18"/>
              </w:rPr>
              <w:t xml:space="preserve">The set of reports included budget performance report, trial balance, and statement of financial position. </w:t>
            </w:r>
          </w:p>
          <w:p w14:paraId="105AC16B" w14:textId="77777777" w:rsidR="00AF782C" w:rsidRPr="00AE2AF9" w:rsidRDefault="00AF782C" w:rsidP="00AF782C">
            <w:pPr>
              <w:spacing w:after="0" w:line="23" w:lineRule="atLeast"/>
              <w:ind w:right="-14"/>
              <w:rPr>
                <w:rFonts w:eastAsia="Calibri" w:cs="Calibri"/>
                <w:sz w:val="18"/>
                <w:szCs w:val="18"/>
              </w:rPr>
            </w:pPr>
            <w:r w:rsidRPr="00AE2AF9">
              <w:rPr>
                <w:rFonts w:eastAsia="Calibri" w:cs="Calibri"/>
                <w:sz w:val="18"/>
                <w:szCs w:val="18"/>
              </w:rPr>
              <w:t xml:space="preserve">Review of the monthly reports noted submissions and receipts as follows; </w:t>
            </w:r>
          </w:p>
          <w:p w14:paraId="04BAECAF" w14:textId="77777777" w:rsidR="00AF782C" w:rsidRPr="00AE2AF9" w:rsidRDefault="00AF782C" w:rsidP="00AF782C">
            <w:pPr>
              <w:spacing w:after="0" w:line="23" w:lineRule="atLeast"/>
              <w:ind w:left="-20" w:right="-14"/>
              <w:rPr>
                <w:rFonts w:eastAsia="Calibri" w:cs="Calibri"/>
                <w:sz w:val="18"/>
                <w:szCs w:val="18"/>
              </w:rPr>
            </w:pPr>
            <w:r w:rsidRPr="00AE2AF9">
              <w:rPr>
                <w:rFonts w:eastAsia="Calibri" w:cs="Calibri"/>
                <w:sz w:val="18"/>
                <w:szCs w:val="18"/>
              </w:rPr>
              <w:t>Jan/2024: 9/02/2024.</w:t>
            </w:r>
          </w:p>
          <w:p w14:paraId="12169BA4" w14:textId="77777777" w:rsidR="00AF782C" w:rsidRPr="00AE2AF9" w:rsidRDefault="00AF782C" w:rsidP="00AF782C">
            <w:pPr>
              <w:spacing w:after="0" w:line="23" w:lineRule="atLeast"/>
              <w:ind w:left="-20" w:right="-14"/>
              <w:rPr>
                <w:rFonts w:eastAsia="Calibri" w:cs="Calibri"/>
                <w:sz w:val="18"/>
                <w:szCs w:val="18"/>
              </w:rPr>
            </w:pPr>
            <w:r w:rsidRPr="00AE2AF9">
              <w:rPr>
                <w:rFonts w:eastAsia="Calibri" w:cs="Calibri"/>
                <w:sz w:val="18"/>
                <w:szCs w:val="18"/>
              </w:rPr>
              <w:t>Dec/2023: 9/01/2024</w:t>
            </w:r>
          </w:p>
          <w:p w14:paraId="085DA08C" w14:textId="77777777" w:rsidR="00AF782C" w:rsidRPr="00AE2AF9" w:rsidRDefault="00AF782C" w:rsidP="00AF782C">
            <w:pPr>
              <w:spacing w:after="0" w:line="23" w:lineRule="atLeast"/>
              <w:ind w:left="-20" w:right="-14"/>
              <w:rPr>
                <w:rFonts w:eastAsia="Calibri" w:cs="Calibri"/>
                <w:sz w:val="18"/>
                <w:szCs w:val="18"/>
              </w:rPr>
            </w:pPr>
            <w:r w:rsidRPr="00AE2AF9">
              <w:rPr>
                <w:rFonts w:eastAsia="Calibri" w:cs="Calibri"/>
                <w:sz w:val="18"/>
                <w:szCs w:val="18"/>
              </w:rPr>
              <w:t>Nov/2023: 11/12/2023</w:t>
            </w:r>
          </w:p>
          <w:p w14:paraId="0AE4D6A8" w14:textId="77777777" w:rsidR="00AF782C" w:rsidRPr="00AE2AF9" w:rsidRDefault="00AF782C" w:rsidP="00AF782C">
            <w:pPr>
              <w:spacing w:after="0" w:line="23" w:lineRule="atLeast"/>
              <w:ind w:left="-20" w:right="-14"/>
              <w:rPr>
                <w:rFonts w:eastAsia="Calibri" w:cs="Calibri"/>
                <w:sz w:val="18"/>
                <w:szCs w:val="18"/>
              </w:rPr>
            </w:pPr>
            <w:r w:rsidRPr="00AE2AF9">
              <w:rPr>
                <w:rFonts w:eastAsia="Calibri" w:cs="Calibri"/>
                <w:sz w:val="18"/>
                <w:szCs w:val="18"/>
              </w:rPr>
              <w:t>Oct/2023: 9/11/2023</w:t>
            </w:r>
          </w:p>
          <w:p w14:paraId="080B9C90" w14:textId="77777777" w:rsidR="00AF782C" w:rsidRPr="00AE2AF9" w:rsidRDefault="00AF782C" w:rsidP="00AF782C">
            <w:pPr>
              <w:spacing w:after="0" w:line="23" w:lineRule="atLeast"/>
              <w:ind w:left="-20" w:right="-14"/>
              <w:rPr>
                <w:rFonts w:eastAsia="Calibri" w:cs="Calibri"/>
                <w:sz w:val="18"/>
                <w:szCs w:val="18"/>
              </w:rPr>
            </w:pPr>
            <w:r w:rsidRPr="00AE2AF9">
              <w:rPr>
                <w:rFonts w:eastAsia="Calibri" w:cs="Calibri"/>
                <w:sz w:val="18"/>
                <w:szCs w:val="18"/>
              </w:rPr>
              <w:t>Sept/2023: 11/10/2023</w:t>
            </w:r>
          </w:p>
          <w:p w14:paraId="4081F643" w14:textId="77777777" w:rsidR="00AF782C" w:rsidRPr="00AE2AF9" w:rsidRDefault="00AF782C" w:rsidP="00AF782C">
            <w:pPr>
              <w:spacing w:after="0" w:line="23" w:lineRule="atLeast"/>
              <w:ind w:left="-20" w:right="-14"/>
              <w:rPr>
                <w:rFonts w:eastAsia="Calibri" w:cs="Calibri"/>
                <w:sz w:val="18"/>
                <w:szCs w:val="18"/>
              </w:rPr>
            </w:pPr>
            <w:r w:rsidRPr="00AE2AF9">
              <w:rPr>
                <w:rFonts w:eastAsia="Calibri" w:cs="Calibri"/>
                <w:sz w:val="18"/>
                <w:szCs w:val="18"/>
              </w:rPr>
              <w:t>Aug/2023: 11/09/2023</w:t>
            </w:r>
          </w:p>
          <w:p w14:paraId="54D139C9" w14:textId="77777777" w:rsidR="00AF782C" w:rsidRPr="00AE2AF9" w:rsidRDefault="00AF782C" w:rsidP="00AF782C">
            <w:pPr>
              <w:spacing w:after="0" w:line="23" w:lineRule="atLeast"/>
              <w:ind w:left="-20" w:right="-14"/>
              <w:rPr>
                <w:rFonts w:eastAsia="Calibri" w:cs="Calibri"/>
                <w:sz w:val="18"/>
                <w:szCs w:val="18"/>
              </w:rPr>
            </w:pPr>
            <w:r w:rsidRPr="00AE2AF9">
              <w:rPr>
                <w:rFonts w:eastAsia="Calibri" w:cs="Calibri"/>
                <w:sz w:val="18"/>
                <w:szCs w:val="18"/>
              </w:rPr>
              <w:t>July/2023: 7/08/2023</w:t>
            </w:r>
          </w:p>
          <w:p w14:paraId="79A2BEDD" w14:textId="77777777" w:rsidR="00AF782C" w:rsidRPr="00AE2AF9" w:rsidRDefault="00AF782C" w:rsidP="00AF782C">
            <w:pPr>
              <w:spacing w:after="0" w:line="23" w:lineRule="atLeast"/>
              <w:ind w:left="-20" w:right="-14"/>
              <w:rPr>
                <w:rFonts w:eastAsia="Calibri" w:cs="Calibri"/>
                <w:sz w:val="18"/>
                <w:szCs w:val="18"/>
              </w:rPr>
            </w:pPr>
            <w:r w:rsidRPr="00AE2AF9">
              <w:rPr>
                <w:rFonts w:eastAsia="Calibri" w:cs="Calibri"/>
                <w:sz w:val="18"/>
                <w:szCs w:val="18"/>
              </w:rPr>
              <w:t>June/2023: 10/07/203</w:t>
            </w:r>
          </w:p>
          <w:p w14:paraId="7381253C" w14:textId="77777777" w:rsidR="00AF782C" w:rsidRPr="00AE2AF9" w:rsidRDefault="00AF782C" w:rsidP="00AF782C">
            <w:pPr>
              <w:spacing w:after="0" w:line="23" w:lineRule="atLeast"/>
              <w:ind w:left="-20" w:right="-14"/>
              <w:rPr>
                <w:rFonts w:eastAsia="Calibri" w:cs="Calibri"/>
                <w:sz w:val="18"/>
                <w:szCs w:val="18"/>
              </w:rPr>
            </w:pPr>
            <w:r w:rsidRPr="00AE2AF9">
              <w:rPr>
                <w:rFonts w:eastAsia="Calibri" w:cs="Calibri"/>
                <w:sz w:val="18"/>
                <w:szCs w:val="18"/>
              </w:rPr>
              <w:t>May/2023: 7/06/2023</w:t>
            </w:r>
          </w:p>
          <w:p w14:paraId="3C7E5FDD" w14:textId="77777777" w:rsidR="00AF782C" w:rsidRPr="00AE2AF9" w:rsidRDefault="00AF782C" w:rsidP="00AF782C">
            <w:pPr>
              <w:spacing w:after="0" w:line="23" w:lineRule="atLeast"/>
              <w:ind w:left="-20" w:right="-14"/>
              <w:rPr>
                <w:rFonts w:eastAsia="Calibri" w:cs="Calibri"/>
                <w:sz w:val="18"/>
                <w:szCs w:val="18"/>
              </w:rPr>
            </w:pPr>
            <w:r w:rsidRPr="00AE2AF9">
              <w:rPr>
                <w:rFonts w:eastAsia="Calibri" w:cs="Calibri"/>
                <w:sz w:val="18"/>
                <w:szCs w:val="18"/>
              </w:rPr>
              <w:t>April/2023: 10/05/2023</w:t>
            </w:r>
          </w:p>
          <w:p w14:paraId="57307EDF" w14:textId="77777777" w:rsidR="00AF782C" w:rsidRPr="00AE2AF9" w:rsidRDefault="00AF782C" w:rsidP="00AF782C">
            <w:pPr>
              <w:spacing w:after="0" w:line="23" w:lineRule="atLeast"/>
              <w:ind w:left="-20" w:right="-14"/>
              <w:rPr>
                <w:rFonts w:eastAsia="Calibri" w:cs="Calibri"/>
                <w:sz w:val="18"/>
                <w:szCs w:val="18"/>
              </w:rPr>
            </w:pPr>
            <w:r w:rsidRPr="00AE2AF9">
              <w:rPr>
                <w:rFonts w:eastAsia="Calibri" w:cs="Calibri"/>
                <w:sz w:val="18"/>
                <w:szCs w:val="18"/>
              </w:rPr>
              <w:t>March/2023: 6/04/2023</w:t>
            </w:r>
          </w:p>
          <w:p w14:paraId="7A8005D4" w14:textId="77777777" w:rsidR="00AF782C" w:rsidRPr="00AE2AF9" w:rsidRDefault="00AF782C" w:rsidP="00AF782C">
            <w:pPr>
              <w:spacing w:after="0" w:line="23" w:lineRule="atLeast"/>
              <w:ind w:left="-20" w:right="-14"/>
              <w:rPr>
                <w:sz w:val="18"/>
                <w:szCs w:val="18"/>
              </w:rPr>
            </w:pPr>
            <w:r w:rsidRPr="00AE2AF9">
              <w:rPr>
                <w:rFonts w:eastAsia="Calibri" w:cs="Calibri"/>
                <w:sz w:val="18"/>
                <w:szCs w:val="18"/>
              </w:rPr>
              <w:t>Feb/2023: 9/03/2023</w:t>
            </w:r>
          </w:p>
        </w:tc>
        <w:tc>
          <w:tcPr>
            <w:tcW w:w="276" w:type="pct"/>
          </w:tcPr>
          <w:p w14:paraId="1C6C8789" w14:textId="77777777" w:rsidR="00AF782C" w:rsidRPr="0078301B" w:rsidRDefault="00AF782C" w:rsidP="00AF782C">
            <w:pPr>
              <w:spacing w:after="0" w:line="23" w:lineRule="atLeast"/>
              <w:jc w:val="center"/>
              <w:rPr>
                <w:sz w:val="18"/>
                <w:szCs w:val="18"/>
              </w:rPr>
            </w:pPr>
            <w:r w:rsidRPr="0078301B">
              <w:rPr>
                <w:sz w:val="18"/>
                <w:szCs w:val="18"/>
              </w:rPr>
              <w:t>6</w:t>
            </w:r>
          </w:p>
        </w:tc>
      </w:tr>
      <w:tr w:rsidR="00AF782C" w:rsidRPr="00AE2AF9" w14:paraId="4BF639A4" w14:textId="77777777" w:rsidTr="00581286">
        <w:trPr>
          <w:trHeight w:val="20"/>
        </w:trPr>
        <w:tc>
          <w:tcPr>
            <w:tcW w:w="667" w:type="pct"/>
            <w:shd w:val="clear" w:color="auto" w:fill="auto"/>
            <w:tcMar>
              <w:top w:w="0" w:type="dxa"/>
              <w:left w:w="108" w:type="dxa"/>
              <w:bottom w:w="0" w:type="dxa"/>
              <w:right w:w="108" w:type="dxa"/>
            </w:tcMar>
          </w:tcPr>
          <w:p w14:paraId="0FDFA426" w14:textId="77777777" w:rsidR="00AF782C" w:rsidRPr="00AE2AF9" w:rsidRDefault="00AF782C" w:rsidP="00AF782C">
            <w:pPr>
              <w:spacing w:after="0" w:line="23" w:lineRule="atLeast"/>
              <w:rPr>
                <w:b/>
                <w:bCs/>
                <w:sz w:val="18"/>
                <w:szCs w:val="18"/>
              </w:rPr>
            </w:pPr>
          </w:p>
        </w:tc>
        <w:tc>
          <w:tcPr>
            <w:tcW w:w="205" w:type="pct"/>
            <w:vMerge w:val="restart"/>
            <w:shd w:val="clear" w:color="auto" w:fill="auto"/>
            <w:tcMar>
              <w:top w:w="0" w:type="dxa"/>
              <w:left w:w="108" w:type="dxa"/>
              <w:bottom w:w="0" w:type="dxa"/>
              <w:right w:w="108" w:type="dxa"/>
            </w:tcMar>
          </w:tcPr>
          <w:p w14:paraId="11A8ECD8" w14:textId="77777777" w:rsidR="00AF782C" w:rsidRPr="00AE2AF9" w:rsidRDefault="00AF782C" w:rsidP="00AF782C">
            <w:pPr>
              <w:spacing w:after="0" w:line="23" w:lineRule="atLeast"/>
              <w:rPr>
                <w:b/>
                <w:bCs/>
                <w:sz w:val="18"/>
                <w:szCs w:val="18"/>
              </w:rPr>
            </w:pPr>
            <w:r w:rsidRPr="00AE2AF9">
              <w:rPr>
                <w:b/>
                <w:bCs/>
                <w:sz w:val="18"/>
                <w:szCs w:val="18"/>
              </w:rPr>
              <w:t>8.</w:t>
            </w:r>
          </w:p>
        </w:tc>
        <w:tc>
          <w:tcPr>
            <w:tcW w:w="746" w:type="pct"/>
            <w:vMerge w:val="restart"/>
            <w:shd w:val="clear" w:color="auto" w:fill="auto"/>
            <w:tcMar>
              <w:top w:w="0" w:type="dxa"/>
              <w:left w:w="108" w:type="dxa"/>
              <w:bottom w:w="0" w:type="dxa"/>
              <w:right w:w="108" w:type="dxa"/>
            </w:tcMar>
          </w:tcPr>
          <w:p w14:paraId="1892E64D" w14:textId="77777777" w:rsidR="00AF782C" w:rsidRPr="00AE2AF9" w:rsidRDefault="00AF782C" w:rsidP="00AF782C">
            <w:pPr>
              <w:spacing w:after="0" w:line="23" w:lineRule="atLeast"/>
              <w:rPr>
                <w:sz w:val="18"/>
                <w:szCs w:val="18"/>
              </w:rPr>
            </w:pPr>
            <w:r w:rsidRPr="00AE2AF9">
              <w:rPr>
                <w:sz w:val="18"/>
                <w:szCs w:val="18"/>
              </w:rPr>
              <w:t>The entity maintains a detailed and updated assets register</w:t>
            </w:r>
          </w:p>
          <w:p w14:paraId="5699C48E" w14:textId="77777777" w:rsidR="00AF782C" w:rsidRPr="00AE2AF9" w:rsidRDefault="00AF782C" w:rsidP="00AF782C">
            <w:pPr>
              <w:spacing w:after="0" w:line="23" w:lineRule="atLeast"/>
              <w:rPr>
                <w:sz w:val="18"/>
                <w:szCs w:val="18"/>
              </w:rPr>
            </w:pPr>
          </w:p>
          <w:p w14:paraId="64165858" w14:textId="77777777" w:rsidR="00AF782C" w:rsidRPr="00AE2AF9" w:rsidRDefault="00AF782C" w:rsidP="00AF782C">
            <w:pPr>
              <w:spacing w:after="0" w:line="23" w:lineRule="atLeast"/>
              <w:rPr>
                <w:sz w:val="18"/>
                <w:szCs w:val="18"/>
              </w:rPr>
            </w:pPr>
            <w:r w:rsidRPr="00AE2AF9">
              <w:rPr>
                <w:sz w:val="18"/>
                <w:szCs w:val="18"/>
              </w:rPr>
              <w:t>Maximum score is 4</w:t>
            </w:r>
          </w:p>
          <w:p w14:paraId="4848233A" w14:textId="77777777" w:rsidR="00AF782C" w:rsidRPr="00AE2AF9" w:rsidRDefault="00AF782C" w:rsidP="00AF782C">
            <w:pPr>
              <w:spacing w:after="0" w:line="23" w:lineRule="atLeast"/>
              <w:rPr>
                <w:sz w:val="18"/>
                <w:szCs w:val="18"/>
              </w:rPr>
            </w:pPr>
          </w:p>
        </w:tc>
        <w:tc>
          <w:tcPr>
            <w:tcW w:w="716" w:type="pct"/>
            <w:shd w:val="clear" w:color="auto" w:fill="auto"/>
          </w:tcPr>
          <w:p w14:paraId="127C3A32" w14:textId="77777777" w:rsidR="00AF782C" w:rsidRPr="00AE2AF9" w:rsidRDefault="00AF782C" w:rsidP="009D1E59">
            <w:pPr>
              <w:numPr>
                <w:ilvl w:val="0"/>
                <w:numId w:val="27"/>
              </w:numPr>
              <w:spacing w:after="0" w:line="23" w:lineRule="atLeast"/>
              <w:rPr>
                <w:sz w:val="18"/>
                <w:szCs w:val="18"/>
              </w:rPr>
            </w:pPr>
            <w:r w:rsidRPr="00AE2AF9">
              <w:rPr>
                <w:sz w:val="18"/>
                <w:szCs w:val="18"/>
              </w:rPr>
              <w:t xml:space="preserve">If the entity maintains an up-dated assets register covering details on buildings, vehicle, etc. as per format in the Asset Management Guideline 2020 </w:t>
            </w:r>
          </w:p>
          <w:p w14:paraId="42D146A3" w14:textId="77777777" w:rsidR="00AF782C" w:rsidRPr="00AE2AF9" w:rsidRDefault="00AF782C" w:rsidP="00AF782C">
            <w:pPr>
              <w:spacing w:after="0" w:line="23" w:lineRule="atLeast"/>
              <w:ind w:left="360"/>
              <w:rPr>
                <w:rFonts w:cstheme="minorHAnsi"/>
                <w:sz w:val="18"/>
                <w:szCs w:val="18"/>
              </w:rPr>
            </w:pPr>
            <w:r w:rsidRPr="00AE2AF9">
              <w:rPr>
                <w:rFonts w:cstheme="minorHAnsi"/>
                <w:sz w:val="18"/>
                <w:szCs w:val="18"/>
              </w:rPr>
              <w:t>Score 2 or else 0</w:t>
            </w:r>
          </w:p>
        </w:tc>
        <w:tc>
          <w:tcPr>
            <w:tcW w:w="1021" w:type="pct"/>
            <w:shd w:val="clear" w:color="auto" w:fill="auto"/>
          </w:tcPr>
          <w:p w14:paraId="718FB713" w14:textId="77777777" w:rsidR="00AF782C" w:rsidRPr="00AE2AF9" w:rsidRDefault="00AF782C" w:rsidP="009D1E59">
            <w:pPr>
              <w:numPr>
                <w:ilvl w:val="0"/>
                <w:numId w:val="16"/>
              </w:numPr>
              <w:spacing w:after="0" w:line="23" w:lineRule="atLeast"/>
              <w:rPr>
                <w:sz w:val="18"/>
                <w:szCs w:val="18"/>
              </w:rPr>
            </w:pPr>
            <w:r w:rsidRPr="00AE2AF9">
              <w:rPr>
                <w:sz w:val="18"/>
                <w:szCs w:val="18"/>
              </w:rPr>
              <w:t xml:space="preserve">From Treasurer/CFO obtain and review if assets register is detailed and up-to-date. </w:t>
            </w:r>
          </w:p>
        </w:tc>
        <w:tc>
          <w:tcPr>
            <w:tcW w:w="1368" w:type="pct"/>
          </w:tcPr>
          <w:p w14:paraId="316F4844" w14:textId="77777777" w:rsidR="00AF782C" w:rsidRPr="00AE2AF9" w:rsidRDefault="00AF782C" w:rsidP="009D1E59">
            <w:pPr>
              <w:numPr>
                <w:ilvl w:val="0"/>
                <w:numId w:val="16"/>
              </w:numPr>
              <w:spacing w:after="0" w:line="23" w:lineRule="atLeast"/>
              <w:rPr>
                <w:rFonts w:eastAsia="Trebuchet MS" w:cs="Trebuchet MS"/>
                <w:sz w:val="18"/>
                <w:szCs w:val="18"/>
              </w:rPr>
            </w:pPr>
            <w:r w:rsidRPr="00AE2AF9">
              <w:rPr>
                <w:rFonts w:eastAsia="Trebuchet MS" w:cs="Trebuchet MS"/>
                <w:sz w:val="18"/>
                <w:szCs w:val="18"/>
              </w:rPr>
              <w:t xml:space="preserve">Mukono District maintained assets register for FY 2022/2023. </w:t>
            </w:r>
          </w:p>
          <w:p w14:paraId="153435FE" w14:textId="77777777" w:rsidR="00AF782C" w:rsidRPr="00AE2AF9" w:rsidRDefault="00AF782C" w:rsidP="009D1E59">
            <w:pPr>
              <w:numPr>
                <w:ilvl w:val="0"/>
                <w:numId w:val="16"/>
              </w:numPr>
              <w:spacing w:after="0" w:line="23" w:lineRule="atLeast"/>
              <w:rPr>
                <w:rFonts w:eastAsia="Trebuchet MS" w:cs="Trebuchet MS"/>
                <w:sz w:val="18"/>
                <w:szCs w:val="18"/>
              </w:rPr>
            </w:pPr>
            <w:r w:rsidRPr="00AE2AF9">
              <w:rPr>
                <w:rFonts w:eastAsia="Trebuchet MS" w:cs="Trebuchet MS"/>
                <w:sz w:val="18"/>
                <w:szCs w:val="18"/>
              </w:rPr>
              <w:t xml:space="preserve">The register contained assets i.e. Land, transport equipment, office equipment, medical equipment, machinery, buildings, ICT equipment, among others. </w:t>
            </w:r>
          </w:p>
          <w:p w14:paraId="0F080A39" w14:textId="33551BAC" w:rsidR="00AF782C" w:rsidRPr="00AE2AF9" w:rsidRDefault="00AF782C" w:rsidP="009D1E59">
            <w:pPr>
              <w:numPr>
                <w:ilvl w:val="0"/>
                <w:numId w:val="16"/>
              </w:numPr>
              <w:spacing w:after="0" w:line="23" w:lineRule="atLeast"/>
              <w:rPr>
                <w:rFonts w:eastAsia="Trebuchet MS" w:cs="Trebuchet MS"/>
                <w:sz w:val="18"/>
                <w:szCs w:val="18"/>
              </w:rPr>
            </w:pPr>
            <w:r w:rsidRPr="00AE2AF9">
              <w:rPr>
                <w:rFonts w:eastAsia="Trebuchet MS" w:cs="Trebuchet MS"/>
                <w:sz w:val="18"/>
                <w:szCs w:val="18"/>
              </w:rPr>
              <w:t>By way of sampling, IVA traced assets added in the FY 2022/2023 to their existence and tagging and noted no exceptions such as MK-DDEG-21/22 PDN 77, 899/PDN/TL/0002, UG 5440</w:t>
            </w:r>
            <w:r w:rsidR="00363F55">
              <w:rPr>
                <w:rFonts w:eastAsia="Trebuchet MS" w:cs="Trebuchet MS"/>
                <w:sz w:val="18"/>
                <w:szCs w:val="18"/>
              </w:rPr>
              <w:t xml:space="preserve"> </w:t>
            </w:r>
            <w:r w:rsidRPr="00AE2AF9">
              <w:rPr>
                <w:rFonts w:eastAsia="Trebuchet MS" w:cs="Trebuchet MS"/>
                <w:sz w:val="18"/>
                <w:szCs w:val="18"/>
              </w:rPr>
              <w:t>R.</w:t>
            </w:r>
          </w:p>
        </w:tc>
        <w:tc>
          <w:tcPr>
            <w:tcW w:w="276" w:type="pct"/>
          </w:tcPr>
          <w:p w14:paraId="427CE1FB" w14:textId="5B67902F" w:rsidR="00AF782C" w:rsidRPr="0078301B" w:rsidRDefault="00C26553" w:rsidP="00AF782C">
            <w:pPr>
              <w:spacing w:after="0" w:line="23" w:lineRule="atLeast"/>
              <w:jc w:val="center"/>
              <w:rPr>
                <w:sz w:val="18"/>
                <w:szCs w:val="18"/>
              </w:rPr>
            </w:pPr>
            <w:r w:rsidRPr="0078301B">
              <w:rPr>
                <w:sz w:val="18"/>
                <w:szCs w:val="18"/>
              </w:rPr>
              <w:t>0</w:t>
            </w:r>
          </w:p>
        </w:tc>
      </w:tr>
      <w:tr w:rsidR="00AF782C" w:rsidRPr="00AE2AF9" w14:paraId="453AE75C" w14:textId="77777777" w:rsidTr="001B3E08">
        <w:trPr>
          <w:trHeight w:val="20"/>
        </w:trPr>
        <w:tc>
          <w:tcPr>
            <w:tcW w:w="667" w:type="pct"/>
            <w:shd w:val="clear" w:color="auto" w:fill="auto"/>
            <w:tcMar>
              <w:top w:w="0" w:type="dxa"/>
              <w:left w:w="108" w:type="dxa"/>
              <w:bottom w:w="0" w:type="dxa"/>
              <w:right w:w="108" w:type="dxa"/>
            </w:tcMar>
          </w:tcPr>
          <w:p w14:paraId="400E3227" w14:textId="77777777" w:rsidR="00AF782C" w:rsidRPr="00AE2AF9" w:rsidRDefault="00AF782C" w:rsidP="00AF782C">
            <w:pPr>
              <w:spacing w:after="0" w:line="23" w:lineRule="atLeast"/>
              <w:rPr>
                <w:b/>
                <w:bCs/>
                <w:sz w:val="18"/>
                <w:szCs w:val="18"/>
              </w:rPr>
            </w:pPr>
          </w:p>
        </w:tc>
        <w:tc>
          <w:tcPr>
            <w:tcW w:w="205" w:type="pct"/>
            <w:vMerge/>
            <w:tcMar>
              <w:top w:w="0" w:type="dxa"/>
              <w:left w:w="108" w:type="dxa"/>
              <w:bottom w:w="0" w:type="dxa"/>
              <w:right w:w="108" w:type="dxa"/>
            </w:tcMar>
          </w:tcPr>
          <w:p w14:paraId="7BA6D962" w14:textId="77777777" w:rsidR="00AF782C" w:rsidRPr="00AE2AF9" w:rsidRDefault="00AF782C" w:rsidP="00AF782C">
            <w:pPr>
              <w:spacing w:after="0" w:line="23" w:lineRule="atLeast"/>
              <w:rPr>
                <w:rFonts w:cstheme="minorHAnsi"/>
                <w:b/>
                <w:sz w:val="18"/>
                <w:szCs w:val="18"/>
              </w:rPr>
            </w:pPr>
          </w:p>
        </w:tc>
        <w:tc>
          <w:tcPr>
            <w:tcW w:w="746" w:type="pct"/>
            <w:vMerge/>
            <w:tcMar>
              <w:top w:w="0" w:type="dxa"/>
              <w:left w:w="108" w:type="dxa"/>
              <w:bottom w:w="0" w:type="dxa"/>
              <w:right w:w="108" w:type="dxa"/>
            </w:tcMar>
          </w:tcPr>
          <w:p w14:paraId="4AEE6EED" w14:textId="77777777" w:rsidR="00AF782C" w:rsidRPr="00AE2AF9" w:rsidRDefault="00AF782C" w:rsidP="00AF782C">
            <w:pPr>
              <w:spacing w:after="0" w:line="23" w:lineRule="atLeast"/>
              <w:rPr>
                <w:rFonts w:cstheme="minorHAnsi"/>
                <w:sz w:val="18"/>
                <w:szCs w:val="18"/>
              </w:rPr>
            </w:pPr>
          </w:p>
        </w:tc>
        <w:tc>
          <w:tcPr>
            <w:tcW w:w="716" w:type="pct"/>
            <w:shd w:val="clear" w:color="auto" w:fill="auto"/>
          </w:tcPr>
          <w:p w14:paraId="38224A59" w14:textId="77777777" w:rsidR="00AF782C" w:rsidRPr="00AE2AF9" w:rsidRDefault="00AF782C" w:rsidP="009D1E59">
            <w:pPr>
              <w:numPr>
                <w:ilvl w:val="0"/>
                <w:numId w:val="27"/>
              </w:numPr>
              <w:spacing w:after="0" w:line="23" w:lineRule="atLeast"/>
              <w:rPr>
                <w:sz w:val="18"/>
                <w:szCs w:val="18"/>
              </w:rPr>
            </w:pPr>
            <w:r w:rsidRPr="00AE2AF9">
              <w:rPr>
                <w:sz w:val="18"/>
                <w:szCs w:val="18"/>
              </w:rPr>
              <w:t xml:space="preserve">If the entity has used the Board of Survey Report of the previous FY to make Assets Management decisions including procurement of new assets, maintenance of existing assets and disposal of assets </w:t>
            </w:r>
          </w:p>
          <w:p w14:paraId="168B006A" w14:textId="77777777" w:rsidR="00AF782C" w:rsidRPr="00AE2AF9" w:rsidRDefault="00AF782C" w:rsidP="00AF782C">
            <w:pPr>
              <w:spacing w:after="0" w:line="23" w:lineRule="atLeast"/>
              <w:ind w:left="360"/>
              <w:rPr>
                <w:sz w:val="18"/>
                <w:szCs w:val="18"/>
              </w:rPr>
            </w:pPr>
          </w:p>
          <w:p w14:paraId="6D9BB24E" w14:textId="77777777" w:rsidR="00AF782C" w:rsidRPr="00AE2AF9" w:rsidRDefault="00AF782C" w:rsidP="00AF782C">
            <w:pPr>
              <w:spacing w:after="0" w:line="23" w:lineRule="atLeast"/>
              <w:ind w:left="360"/>
              <w:rPr>
                <w:rFonts w:cstheme="minorHAnsi"/>
                <w:sz w:val="18"/>
                <w:szCs w:val="18"/>
              </w:rPr>
            </w:pPr>
            <w:r w:rsidRPr="00AE2AF9">
              <w:rPr>
                <w:rFonts w:cstheme="minorHAnsi"/>
                <w:sz w:val="18"/>
                <w:szCs w:val="18"/>
              </w:rPr>
              <w:t>Score 2 or else 0</w:t>
            </w:r>
          </w:p>
        </w:tc>
        <w:tc>
          <w:tcPr>
            <w:tcW w:w="1021" w:type="pct"/>
            <w:shd w:val="clear" w:color="auto" w:fill="auto"/>
          </w:tcPr>
          <w:p w14:paraId="09144556" w14:textId="77777777" w:rsidR="00AF782C" w:rsidRPr="00AE2AF9" w:rsidRDefault="00AF782C" w:rsidP="009D1E59">
            <w:pPr>
              <w:numPr>
                <w:ilvl w:val="0"/>
                <w:numId w:val="16"/>
              </w:numPr>
              <w:spacing w:after="0" w:line="23" w:lineRule="atLeast"/>
              <w:rPr>
                <w:rFonts w:cstheme="minorHAnsi"/>
                <w:sz w:val="18"/>
                <w:szCs w:val="18"/>
              </w:rPr>
            </w:pPr>
            <w:r w:rsidRPr="00AE2AF9">
              <w:rPr>
                <w:sz w:val="18"/>
                <w:szCs w:val="18"/>
              </w:rPr>
              <w:t xml:space="preserve">Review Board of Survey report recommendations and seek evidence of the entity’s implementation of the recommendations. </w:t>
            </w:r>
          </w:p>
        </w:tc>
        <w:tc>
          <w:tcPr>
            <w:tcW w:w="1368" w:type="pct"/>
            <w:shd w:val="clear" w:color="auto" w:fill="auto"/>
          </w:tcPr>
          <w:p w14:paraId="69B4B667" w14:textId="2F133537" w:rsidR="00AF782C" w:rsidRPr="00AE2AF9" w:rsidRDefault="00CA6253" w:rsidP="00AF782C">
            <w:pPr>
              <w:spacing w:after="0" w:line="23" w:lineRule="atLeast"/>
              <w:rPr>
                <w:rFonts w:eastAsia="Trebuchet MS" w:cs="Trebuchet MS"/>
                <w:sz w:val="18"/>
                <w:szCs w:val="18"/>
              </w:rPr>
            </w:pPr>
            <w:r w:rsidRPr="00AE2AF9">
              <w:rPr>
                <w:rFonts w:eastAsia="Trebuchet MS" w:cs="Trebuchet MS"/>
                <w:sz w:val="18"/>
                <w:szCs w:val="18"/>
              </w:rPr>
              <w:t>The entity had not fully implemented the r</w:t>
            </w:r>
            <w:r w:rsidR="00AF782C" w:rsidRPr="00AE2AF9">
              <w:rPr>
                <w:rFonts w:eastAsia="Trebuchet MS" w:cs="Trebuchet MS"/>
                <w:sz w:val="18"/>
                <w:szCs w:val="18"/>
              </w:rPr>
              <w:t>ecommendations from Board of Survey dated 31</w:t>
            </w:r>
            <w:r w:rsidR="00AF782C" w:rsidRPr="00AE2AF9">
              <w:rPr>
                <w:rFonts w:eastAsia="Trebuchet MS" w:cs="Trebuchet MS"/>
                <w:sz w:val="18"/>
                <w:szCs w:val="18"/>
                <w:vertAlign w:val="superscript"/>
              </w:rPr>
              <w:t>st</w:t>
            </w:r>
            <w:r w:rsidR="00AF782C" w:rsidRPr="00AE2AF9">
              <w:rPr>
                <w:rFonts w:eastAsia="Trebuchet MS" w:cs="Trebuchet MS"/>
                <w:sz w:val="18"/>
                <w:szCs w:val="18"/>
              </w:rPr>
              <w:t xml:space="preserve"> Aug 2023</w:t>
            </w:r>
            <w:r w:rsidRPr="00AE2AF9">
              <w:rPr>
                <w:rFonts w:eastAsia="Trebuchet MS" w:cs="Trebuchet MS"/>
                <w:sz w:val="18"/>
                <w:szCs w:val="18"/>
              </w:rPr>
              <w:t xml:space="preserve"> as follows</w:t>
            </w:r>
            <w:r w:rsidR="00AF782C" w:rsidRPr="00AE2AF9">
              <w:rPr>
                <w:rFonts w:eastAsia="Trebuchet MS" w:cs="Trebuchet MS"/>
                <w:sz w:val="18"/>
                <w:szCs w:val="18"/>
              </w:rPr>
              <w:t>:</w:t>
            </w:r>
          </w:p>
          <w:p w14:paraId="54C6762B" w14:textId="77777777" w:rsidR="00AF782C" w:rsidRPr="00AE2AF9" w:rsidRDefault="00AF782C" w:rsidP="009D1E59">
            <w:pPr>
              <w:pStyle w:val="ListParagraph"/>
              <w:numPr>
                <w:ilvl w:val="0"/>
                <w:numId w:val="6"/>
              </w:numPr>
              <w:spacing w:after="0" w:line="23" w:lineRule="atLeast"/>
              <w:ind w:right="-20"/>
              <w:contextualSpacing w:val="0"/>
              <w:rPr>
                <w:rFonts w:eastAsia="Trebuchet MS" w:cs="Trebuchet MS"/>
                <w:sz w:val="18"/>
                <w:szCs w:val="18"/>
              </w:rPr>
            </w:pPr>
            <w:r w:rsidRPr="00AE2AF9">
              <w:rPr>
                <w:rFonts w:eastAsia="Trebuchet MS" w:cs="Trebuchet MS"/>
                <w:sz w:val="18"/>
                <w:szCs w:val="18"/>
              </w:rPr>
              <w:t>Unserviceable assets to be disposed of identified in FY 2021/2022 (This has been started on, assets are being aligned at works for disposal).</w:t>
            </w:r>
          </w:p>
          <w:p w14:paraId="5CB026E9" w14:textId="77777777" w:rsidR="00AF782C" w:rsidRPr="00AE2AF9" w:rsidRDefault="00AF782C" w:rsidP="009D1E59">
            <w:pPr>
              <w:pStyle w:val="ListParagraph"/>
              <w:numPr>
                <w:ilvl w:val="0"/>
                <w:numId w:val="6"/>
              </w:numPr>
              <w:spacing w:after="0" w:line="23" w:lineRule="atLeast"/>
              <w:ind w:right="-20"/>
              <w:contextualSpacing w:val="0"/>
              <w:rPr>
                <w:rFonts w:eastAsia="Trebuchet MS" w:cs="Trebuchet MS"/>
                <w:sz w:val="18"/>
                <w:szCs w:val="18"/>
              </w:rPr>
            </w:pPr>
            <w:r w:rsidRPr="00AE2AF9">
              <w:rPr>
                <w:rFonts w:eastAsia="Trebuchet MS" w:cs="Trebuchet MS"/>
                <w:sz w:val="18"/>
                <w:szCs w:val="18"/>
              </w:rPr>
              <w:t xml:space="preserve">Board off vehicles of over 10 years (not implemented) </w:t>
            </w:r>
          </w:p>
          <w:p w14:paraId="6CD1A9EF" w14:textId="77777777" w:rsidR="00AF782C" w:rsidRPr="00AE2AF9" w:rsidRDefault="00AF782C" w:rsidP="009D1E59">
            <w:pPr>
              <w:pStyle w:val="ListParagraph"/>
              <w:numPr>
                <w:ilvl w:val="0"/>
                <w:numId w:val="6"/>
              </w:numPr>
              <w:spacing w:after="0" w:line="23" w:lineRule="atLeast"/>
              <w:ind w:right="-20"/>
              <w:contextualSpacing w:val="0"/>
              <w:rPr>
                <w:rFonts w:eastAsia="Trebuchet MS" w:cs="Trebuchet MS"/>
                <w:sz w:val="18"/>
                <w:szCs w:val="18"/>
              </w:rPr>
            </w:pPr>
            <w:r w:rsidRPr="00AE2AF9">
              <w:rPr>
                <w:rFonts w:eastAsia="Trebuchet MS" w:cs="Trebuchet MS"/>
                <w:sz w:val="18"/>
                <w:szCs w:val="18"/>
              </w:rPr>
              <w:t>Regular repairs and maintenance (partially implemented).</w:t>
            </w:r>
          </w:p>
          <w:p w14:paraId="4271283D" w14:textId="77777777" w:rsidR="00AF782C" w:rsidRPr="00AE2AF9" w:rsidRDefault="00AF782C" w:rsidP="009D1E59">
            <w:pPr>
              <w:pStyle w:val="ListParagraph"/>
              <w:numPr>
                <w:ilvl w:val="0"/>
                <w:numId w:val="6"/>
              </w:numPr>
              <w:spacing w:after="0" w:line="23" w:lineRule="atLeast"/>
              <w:ind w:right="-20"/>
              <w:contextualSpacing w:val="0"/>
              <w:rPr>
                <w:rFonts w:eastAsia="Trebuchet MS" w:cs="Trebuchet MS"/>
                <w:sz w:val="18"/>
                <w:szCs w:val="18"/>
              </w:rPr>
            </w:pPr>
            <w:r w:rsidRPr="00AE2AF9">
              <w:rPr>
                <w:rFonts w:eastAsia="Trebuchet MS" w:cs="Trebuchet MS"/>
                <w:sz w:val="18"/>
                <w:szCs w:val="18"/>
              </w:rPr>
              <w:t>Assets to be engraved (partially implemented).</w:t>
            </w:r>
          </w:p>
        </w:tc>
        <w:tc>
          <w:tcPr>
            <w:tcW w:w="276" w:type="pct"/>
          </w:tcPr>
          <w:p w14:paraId="0A219417" w14:textId="0EED462A" w:rsidR="00AF782C" w:rsidRPr="0078301B" w:rsidRDefault="00CA6253" w:rsidP="00AF782C">
            <w:pPr>
              <w:spacing w:after="0" w:line="23" w:lineRule="atLeast"/>
              <w:jc w:val="center"/>
              <w:rPr>
                <w:sz w:val="18"/>
                <w:szCs w:val="18"/>
              </w:rPr>
            </w:pPr>
            <w:r w:rsidRPr="0078301B">
              <w:rPr>
                <w:sz w:val="18"/>
                <w:szCs w:val="18"/>
              </w:rPr>
              <w:t>0</w:t>
            </w:r>
          </w:p>
        </w:tc>
      </w:tr>
      <w:tr w:rsidR="00AF782C" w:rsidRPr="00AE2AF9" w14:paraId="13471520" w14:textId="77777777" w:rsidTr="00581286">
        <w:trPr>
          <w:trHeight w:val="20"/>
        </w:trPr>
        <w:tc>
          <w:tcPr>
            <w:tcW w:w="667" w:type="pct"/>
            <w:shd w:val="clear" w:color="auto" w:fill="auto"/>
            <w:tcMar>
              <w:top w:w="0" w:type="dxa"/>
              <w:left w:w="108" w:type="dxa"/>
              <w:bottom w:w="0" w:type="dxa"/>
              <w:right w:w="108" w:type="dxa"/>
            </w:tcMar>
          </w:tcPr>
          <w:p w14:paraId="7FCA8651" w14:textId="77777777" w:rsidR="00AF782C" w:rsidRPr="00AE2AF9" w:rsidRDefault="00AF782C" w:rsidP="00AF782C">
            <w:pPr>
              <w:spacing w:after="0" w:line="23" w:lineRule="atLeast"/>
              <w:rPr>
                <w:b/>
                <w:bCs/>
                <w:sz w:val="18"/>
                <w:szCs w:val="18"/>
              </w:rPr>
            </w:pPr>
          </w:p>
        </w:tc>
        <w:tc>
          <w:tcPr>
            <w:tcW w:w="205" w:type="pct"/>
            <w:shd w:val="clear" w:color="auto" w:fill="auto"/>
            <w:tcMar>
              <w:top w:w="0" w:type="dxa"/>
              <w:left w:w="108" w:type="dxa"/>
              <w:bottom w:w="0" w:type="dxa"/>
              <w:right w:w="108" w:type="dxa"/>
            </w:tcMar>
          </w:tcPr>
          <w:p w14:paraId="178FBFB9" w14:textId="77777777" w:rsidR="00AF782C" w:rsidRPr="00AE2AF9" w:rsidRDefault="00AF782C" w:rsidP="00AF782C">
            <w:pPr>
              <w:spacing w:after="0" w:line="23" w:lineRule="atLeast"/>
              <w:rPr>
                <w:b/>
                <w:bCs/>
                <w:sz w:val="18"/>
                <w:szCs w:val="18"/>
              </w:rPr>
            </w:pPr>
            <w:r w:rsidRPr="00AE2AF9">
              <w:rPr>
                <w:b/>
                <w:bCs/>
                <w:sz w:val="18"/>
                <w:szCs w:val="18"/>
              </w:rPr>
              <w:t>9.</w:t>
            </w:r>
          </w:p>
        </w:tc>
        <w:tc>
          <w:tcPr>
            <w:tcW w:w="746" w:type="pct"/>
            <w:shd w:val="clear" w:color="auto" w:fill="auto"/>
            <w:tcMar>
              <w:top w:w="0" w:type="dxa"/>
              <w:left w:w="108" w:type="dxa"/>
              <w:bottom w:w="0" w:type="dxa"/>
              <w:right w:w="108" w:type="dxa"/>
            </w:tcMar>
          </w:tcPr>
          <w:p w14:paraId="00BADE13" w14:textId="63136E1F" w:rsidR="00AF782C" w:rsidRPr="00AE2AF9" w:rsidRDefault="00AF782C" w:rsidP="00AF782C">
            <w:pPr>
              <w:spacing w:after="0" w:line="23" w:lineRule="atLeast"/>
              <w:rPr>
                <w:sz w:val="18"/>
                <w:szCs w:val="18"/>
              </w:rPr>
            </w:pPr>
            <w:r w:rsidRPr="00AE2AF9">
              <w:rPr>
                <w:sz w:val="18"/>
                <w:szCs w:val="18"/>
              </w:rPr>
              <w:t xml:space="preserve">The entity has provided information to the PS/ST on the status of implementation of </w:t>
            </w:r>
            <w:r w:rsidRPr="00AE2AF9">
              <w:rPr>
                <w:b/>
                <w:bCs/>
                <w:sz w:val="18"/>
                <w:szCs w:val="18"/>
              </w:rPr>
              <w:t>Internal Auditor General</w:t>
            </w:r>
            <w:r w:rsidRPr="00AE2AF9">
              <w:rPr>
                <w:sz w:val="18"/>
                <w:szCs w:val="18"/>
              </w:rPr>
              <w:t xml:space="preserve"> or Auditor General findings for the previous financial year by April 30 (PFMA s. 11 2</w:t>
            </w:r>
            <w:r w:rsidR="00363F55">
              <w:rPr>
                <w:sz w:val="18"/>
                <w:szCs w:val="18"/>
              </w:rPr>
              <w:t xml:space="preserve"> </w:t>
            </w:r>
            <w:r w:rsidRPr="00AE2AF9">
              <w:rPr>
                <w:sz w:val="18"/>
                <w:szCs w:val="18"/>
              </w:rPr>
              <w:t xml:space="preserve">g). </w:t>
            </w:r>
          </w:p>
          <w:p w14:paraId="1BE6256B" w14:textId="77777777" w:rsidR="00AF782C" w:rsidRPr="00AE2AF9" w:rsidRDefault="00AF782C" w:rsidP="00AF782C">
            <w:pPr>
              <w:spacing w:after="0" w:line="23" w:lineRule="atLeast"/>
              <w:rPr>
                <w:sz w:val="18"/>
                <w:szCs w:val="18"/>
              </w:rPr>
            </w:pPr>
            <w:r w:rsidRPr="00AE2AF9">
              <w:rPr>
                <w:sz w:val="18"/>
                <w:szCs w:val="18"/>
              </w:rPr>
              <w:t>Maximum score is 4</w:t>
            </w:r>
          </w:p>
        </w:tc>
        <w:tc>
          <w:tcPr>
            <w:tcW w:w="716" w:type="pct"/>
            <w:shd w:val="clear" w:color="auto" w:fill="auto"/>
          </w:tcPr>
          <w:p w14:paraId="67363B48" w14:textId="77777777" w:rsidR="00AF782C" w:rsidRPr="00AE2AF9" w:rsidRDefault="00AF782C" w:rsidP="009D1E59">
            <w:pPr>
              <w:numPr>
                <w:ilvl w:val="0"/>
                <w:numId w:val="32"/>
              </w:numPr>
              <w:spacing w:after="0" w:line="23" w:lineRule="atLeast"/>
              <w:rPr>
                <w:sz w:val="18"/>
                <w:szCs w:val="18"/>
              </w:rPr>
            </w:pPr>
            <w:r w:rsidRPr="00AE2AF9">
              <w:rPr>
                <w:sz w:val="18"/>
                <w:szCs w:val="18"/>
              </w:rPr>
              <w:t>If the entity submitted a ‘Response’/ statement that includes actions against all findings where the Auditor General recommended the Accounting Officer to take action (PFMA Act 2015; Local Governments Financial and Accounting Regulations 2007; The Local Governments Act, Cap 243) score 4 or else 0.</w:t>
            </w:r>
          </w:p>
        </w:tc>
        <w:tc>
          <w:tcPr>
            <w:tcW w:w="1021" w:type="pct"/>
            <w:shd w:val="clear" w:color="auto" w:fill="auto"/>
          </w:tcPr>
          <w:p w14:paraId="268D3474" w14:textId="430FF646" w:rsidR="00AF782C" w:rsidRPr="00AE2AF9" w:rsidRDefault="00AF782C" w:rsidP="008C769D">
            <w:pPr>
              <w:numPr>
                <w:ilvl w:val="0"/>
                <w:numId w:val="16"/>
              </w:numPr>
              <w:spacing w:after="0" w:line="23" w:lineRule="atLeast"/>
              <w:rPr>
                <w:sz w:val="18"/>
                <w:szCs w:val="18"/>
              </w:rPr>
            </w:pPr>
            <w:r w:rsidRPr="00AE2AF9">
              <w:rPr>
                <w:sz w:val="18"/>
                <w:szCs w:val="18"/>
              </w:rPr>
              <w:t>From MoFPED obtain and review the Inventory/record of submissions of statements entitled “</w:t>
            </w:r>
            <w:r w:rsidRPr="00AE2AF9">
              <w:rPr>
                <w:i/>
                <w:iCs/>
                <w:sz w:val="18"/>
                <w:szCs w:val="18"/>
              </w:rPr>
              <w:t>Actions to Address Internal Auditor General’s findings</w:t>
            </w:r>
            <w:r w:rsidRPr="00AE2AF9">
              <w:rPr>
                <w:sz w:val="18"/>
                <w:szCs w:val="18"/>
              </w:rPr>
              <w:t xml:space="preserve">” to check whether the entity submitted a ‘Response’/ statement </w:t>
            </w:r>
          </w:p>
        </w:tc>
        <w:tc>
          <w:tcPr>
            <w:tcW w:w="1368" w:type="pct"/>
          </w:tcPr>
          <w:p w14:paraId="12220888" w14:textId="7B7496E4" w:rsidR="00AF782C" w:rsidRPr="00AE2AF9" w:rsidRDefault="00AF782C" w:rsidP="00AF782C">
            <w:pPr>
              <w:spacing w:after="0" w:line="23" w:lineRule="atLeast"/>
              <w:ind w:left="-20" w:right="-20"/>
              <w:rPr>
                <w:sz w:val="18"/>
                <w:szCs w:val="18"/>
              </w:rPr>
            </w:pPr>
            <w:r w:rsidRPr="00AE2AF9">
              <w:rPr>
                <w:rFonts w:eastAsia="Trebuchet MS" w:cs="Trebuchet MS"/>
                <w:sz w:val="18"/>
                <w:szCs w:val="18"/>
              </w:rPr>
              <w:t>There was evidence of the Report 03/11/2023 (Ref. No. AUD/MKN/251/01) received on 18/11/2023 that provided responses to the Internal Auditor General recommendations for the FY ended 30th June 2023 by the Accounting Officer to the PS</w:t>
            </w:r>
            <w:r w:rsidR="00363F55">
              <w:rPr>
                <w:rFonts w:eastAsia="Trebuchet MS" w:cs="Trebuchet MS"/>
                <w:sz w:val="18"/>
                <w:szCs w:val="18"/>
              </w:rPr>
              <w:t>/</w:t>
            </w:r>
            <w:r w:rsidRPr="00AE2AF9">
              <w:rPr>
                <w:rFonts w:eastAsia="Trebuchet MS" w:cs="Trebuchet MS"/>
                <w:sz w:val="18"/>
                <w:szCs w:val="18"/>
              </w:rPr>
              <w:t>ST -MoFPED.</w:t>
            </w:r>
          </w:p>
          <w:p w14:paraId="3EADFA56" w14:textId="77777777" w:rsidR="00AF782C" w:rsidRPr="00AE2AF9" w:rsidRDefault="00AF782C" w:rsidP="00AF782C">
            <w:pPr>
              <w:spacing w:after="0" w:line="23" w:lineRule="atLeast"/>
              <w:ind w:left="-20" w:right="-20"/>
              <w:rPr>
                <w:sz w:val="18"/>
                <w:szCs w:val="18"/>
              </w:rPr>
            </w:pPr>
            <w:r w:rsidRPr="00AE2AF9">
              <w:rPr>
                <w:rFonts w:eastAsia="Trebuchet MS" w:cs="Trebuchet MS"/>
                <w:sz w:val="18"/>
                <w:szCs w:val="18"/>
              </w:rPr>
              <w:t>A report/ confirmation (of verification of responses by AO) from the Principal IA office was verified as issued on 01/02/2024, and received by Office of the Internal Auditor General on 02/02/2024.</w:t>
            </w:r>
          </w:p>
          <w:p w14:paraId="3369802C" w14:textId="77777777" w:rsidR="00AF782C" w:rsidRPr="00AE2AF9" w:rsidRDefault="00AF782C" w:rsidP="00AF782C">
            <w:pPr>
              <w:spacing w:after="0" w:line="23" w:lineRule="atLeast"/>
              <w:rPr>
                <w:sz w:val="18"/>
                <w:szCs w:val="18"/>
              </w:rPr>
            </w:pPr>
          </w:p>
        </w:tc>
        <w:tc>
          <w:tcPr>
            <w:tcW w:w="276" w:type="pct"/>
          </w:tcPr>
          <w:p w14:paraId="7166E409" w14:textId="77777777" w:rsidR="00AF782C" w:rsidRPr="0078301B" w:rsidRDefault="00AF782C" w:rsidP="00AF782C">
            <w:pPr>
              <w:spacing w:after="0" w:line="23" w:lineRule="atLeast"/>
              <w:jc w:val="center"/>
              <w:rPr>
                <w:rFonts w:cstheme="minorHAnsi"/>
                <w:sz w:val="18"/>
                <w:szCs w:val="18"/>
              </w:rPr>
            </w:pPr>
            <w:r w:rsidRPr="0078301B">
              <w:rPr>
                <w:sz w:val="18"/>
                <w:szCs w:val="18"/>
              </w:rPr>
              <w:t>4</w:t>
            </w:r>
          </w:p>
        </w:tc>
      </w:tr>
      <w:tr w:rsidR="00AF782C" w:rsidRPr="00AE2AF9" w14:paraId="523A3F60" w14:textId="77777777" w:rsidTr="00581286">
        <w:trPr>
          <w:trHeight w:val="20"/>
        </w:trPr>
        <w:tc>
          <w:tcPr>
            <w:tcW w:w="667" w:type="pct"/>
            <w:vMerge w:val="restart"/>
            <w:shd w:val="clear" w:color="auto" w:fill="auto"/>
            <w:tcMar>
              <w:top w:w="0" w:type="dxa"/>
              <w:left w:w="108" w:type="dxa"/>
              <w:bottom w:w="0" w:type="dxa"/>
              <w:right w:w="108" w:type="dxa"/>
            </w:tcMar>
          </w:tcPr>
          <w:p w14:paraId="290216D0" w14:textId="77777777" w:rsidR="00AF782C" w:rsidRPr="00AE2AF9" w:rsidRDefault="00AF782C" w:rsidP="009D1E59">
            <w:pPr>
              <w:numPr>
                <w:ilvl w:val="0"/>
                <w:numId w:val="17"/>
              </w:numPr>
              <w:spacing w:after="0" w:line="23" w:lineRule="atLeast"/>
              <w:rPr>
                <w:rFonts w:cstheme="minorHAnsi"/>
                <w:sz w:val="18"/>
                <w:szCs w:val="18"/>
              </w:rPr>
            </w:pPr>
            <w:r w:rsidRPr="00AE2AF9">
              <w:rPr>
                <w:rFonts w:cstheme="minorHAnsi"/>
                <w:sz w:val="18"/>
                <w:szCs w:val="18"/>
              </w:rPr>
              <w:t>Metropolitan governance</w:t>
            </w:r>
          </w:p>
          <w:p w14:paraId="5031E727" w14:textId="77777777" w:rsidR="00AF782C" w:rsidRPr="00AE2AF9" w:rsidRDefault="00AF782C" w:rsidP="00AF782C">
            <w:pPr>
              <w:spacing w:after="0" w:line="23" w:lineRule="atLeast"/>
              <w:ind w:left="360"/>
              <w:rPr>
                <w:sz w:val="18"/>
                <w:szCs w:val="18"/>
              </w:rPr>
            </w:pPr>
          </w:p>
          <w:p w14:paraId="257DA8D9" w14:textId="77777777" w:rsidR="00AF782C" w:rsidRPr="00AE2AF9" w:rsidRDefault="00AF782C" w:rsidP="00AF782C">
            <w:pPr>
              <w:spacing w:after="0" w:line="23" w:lineRule="atLeast"/>
              <w:ind w:left="360"/>
              <w:rPr>
                <w:sz w:val="18"/>
                <w:szCs w:val="18"/>
              </w:rPr>
            </w:pPr>
            <w:r w:rsidRPr="00AE2AF9">
              <w:rPr>
                <w:sz w:val="18"/>
                <w:szCs w:val="18"/>
              </w:rPr>
              <w:lastRenderedPageBreak/>
              <w:t>Maximum score is 16</w:t>
            </w:r>
          </w:p>
        </w:tc>
        <w:tc>
          <w:tcPr>
            <w:tcW w:w="205" w:type="pct"/>
            <w:shd w:val="clear" w:color="auto" w:fill="auto"/>
            <w:tcMar>
              <w:top w:w="0" w:type="dxa"/>
              <w:left w:w="108" w:type="dxa"/>
              <w:bottom w:w="0" w:type="dxa"/>
              <w:right w:w="108" w:type="dxa"/>
            </w:tcMar>
          </w:tcPr>
          <w:p w14:paraId="60C352F7" w14:textId="77777777" w:rsidR="00AF782C" w:rsidRPr="00AE2AF9" w:rsidRDefault="00AF782C" w:rsidP="00AF782C">
            <w:pPr>
              <w:spacing w:after="0" w:line="23" w:lineRule="atLeast"/>
              <w:rPr>
                <w:b/>
                <w:bCs/>
                <w:sz w:val="18"/>
                <w:szCs w:val="18"/>
              </w:rPr>
            </w:pPr>
            <w:r w:rsidRPr="00AE2AF9">
              <w:rPr>
                <w:b/>
                <w:bCs/>
                <w:sz w:val="18"/>
                <w:szCs w:val="18"/>
              </w:rPr>
              <w:lastRenderedPageBreak/>
              <w:t>10.</w:t>
            </w:r>
          </w:p>
        </w:tc>
        <w:tc>
          <w:tcPr>
            <w:tcW w:w="746" w:type="pct"/>
            <w:shd w:val="clear" w:color="auto" w:fill="auto"/>
            <w:tcMar>
              <w:top w:w="0" w:type="dxa"/>
              <w:left w:w="108" w:type="dxa"/>
              <w:bottom w:w="0" w:type="dxa"/>
              <w:right w:w="108" w:type="dxa"/>
            </w:tcMar>
          </w:tcPr>
          <w:p w14:paraId="4052A82B" w14:textId="77777777" w:rsidR="00AF782C" w:rsidRPr="00AE2AF9" w:rsidRDefault="00AF782C" w:rsidP="00AF782C">
            <w:pPr>
              <w:spacing w:after="0" w:line="23" w:lineRule="atLeast"/>
              <w:rPr>
                <w:rFonts w:cstheme="minorHAnsi"/>
                <w:sz w:val="18"/>
                <w:szCs w:val="18"/>
              </w:rPr>
            </w:pPr>
            <w:r w:rsidRPr="00AE2AF9">
              <w:rPr>
                <w:rFonts w:cstheme="minorHAnsi"/>
                <w:sz w:val="18"/>
                <w:szCs w:val="18"/>
              </w:rPr>
              <w:t xml:space="preserve">The entity Authority/ Council meets and </w:t>
            </w:r>
            <w:r w:rsidRPr="00AE2AF9">
              <w:rPr>
                <w:rFonts w:cstheme="minorHAnsi"/>
                <w:sz w:val="18"/>
                <w:szCs w:val="18"/>
              </w:rPr>
              <w:lastRenderedPageBreak/>
              <w:t xml:space="preserve">discusses service delivery related issues </w:t>
            </w:r>
          </w:p>
          <w:p w14:paraId="3E0A5CAD" w14:textId="77777777" w:rsidR="00AF782C" w:rsidRPr="00AE2AF9" w:rsidRDefault="00AF782C" w:rsidP="00AF782C">
            <w:pPr>
              <w:spacing w:after="0" w:line="23" w:lineRule="atLeast"/>
              <w:rPr>
                <w:sz w:val="18"/>
                <w:szCs w:val="18"/>
              </w:rPr>
            </w:pPr>
          </w:p>
          <w:p w14:paraId="2E9237A2" w14:textId="77777777" w:rsidR="00AF782C" w:rsidRPr="00AE2AF9" w:rsidRDefault="00AF782C" w:rsidP="00AF782C">
            <w:pPr>
              <w:spacing w:after="0" w:line="23" w:lineRule="atLeast"/>
              <w:rPr>
                <w:sz w:val="18"/>
                <w:szCs w:val="18"/>
              </w:rPr>
            </w:pPr>
            <w:r w:rsidRPr="00AE2AF9">
              <w:rPr>
                <w:sz w:val="18"/>
                <w:szCs w:val="18"/>
              </w:rPr>
              <w:t>Maximum score is 4</w:t>
            </w:r>
          </w:p>
          <w:p w14:paraId="3A6D1313" w14:textId="77777777" w:rsidR="00AF782C" w:rsidRPr="00AE2AF9" w:rsidRDefault="00AF782C" w:rsidP="00AF782C">
            <w:pPr>
              <w:spacing w:after="0" w:line="23" w:lineRule="atLeast"/>
              <w:rPr>
                <w:sz w:val="18"/>
                <w:szCs w:val="18"/>
              </w:rPr>
            </w:pPr>
          </w:p>
        </w:tc>
        <w:tc>
          <w:tcPr>
            <w:tcW w:w="716" w:type="pct"/>
            <w:shd w:val="clear" w:color="auto" w:fill="auto"/>
          </w:tcPr>
          <w:p w14:paraId="058195D9" w14:textId="77777777" w:rsidR="00AF782C" w:rsidRPr="00AE2AF9" w:rsidRDefault="00AF782C" w:rsidP="009D1E59">
            <w:pPr>
              <w:numPr>
                <w:ilvl w:val="0"/>
                <w:numId w:val="28"/>
              </w:numPr>
              <w:spacing w:after="0" w:line="23" w:lineRule="atLeast"/>
              <w:rPr>
                <w:sz w:val="18"/>
                <w:szCs w:val="18"/>
              </w:rPr>
            </w:pPr>
            <w:r w:rsidRPr="00AE2AF9">
              <w:rPr>
                <w:sz w:val="18"/>
                <w:szCs w:val="18"/>
              </w:rPr>
              <w:lastRenderedPageBreak/>
              <w:t xml:space="preserve">If the Authority/ Council met, discussed and </w:t>
            </w:r>
            <w:r w:rsidRPr="00AE2AF9">
              <w:rPr>
                <w:sz w:val="18"/>
                <w:szCs w:val="18"/>
              </w:rPr>
              <w:lastRenderedPageBreak/>
              <w:t xml:space="preserve">took action on service delivery related issues during the last FY including: </w:t>
            </w:r>
          </w:p>
          <w:p w14:paraId="575E666B" w14:textId="77777777" w:rsidR="00AF782C" w:rsidRPr="00AE2AF9" w:rsidRDefault="00AF782C" w:rsidP="009D1E59">
            <w:pPr>
              <w:numPr>
                <w:ilvl w:val="1"/>
                <w:numId w:val="55"/>
              </w:numPr>
              <w:spacing w:after="0" w:line="23" w:lineRule="atLeast"/>
              <w:ind w:left="545"/>
              <w:rPr>
                <w:rFonts w:cstheme="minorHAnsi"/>
                <w:sz w:val="18"/>
                <w:szCs w:val="18"/>
              </w:rPr>
            </w:pPr>
            <w:r w:rsidRPr="00AE2AF9">
              <w:rPr>
                <w:rFonts w:cstheme="minorHAnsi"/>
                <w:sz w:val="18"/>
                <w:szCs w:val="18"/>
              </w:rPr>
              <w:t>TPC reports score 1 or else 0</w:t>
            </w:r>
          </w:p>
          <w:p w14:paraId="5B8C06BD" w14:textId="77777777" w:rsidR="00AF782C" w:rsidRPr="00AE2AF9" w:rsidRDefault="00AF782C" w:rsidP="009D1E59">
            <w:pPr>
              <w:numPr>
                <w:ilvl w:val="1"/>
                <w:numId w:val="55"/>
              </w:numPr>
              <w:spacing w:after="0" w:line="23" w:lineRule="atLeast"/>
              <w:ind w:left="545"/>
              <w:rPr>
                <w:rFonts w:cstheme="minorHAnsi"/>
                <w:sz w:val="18"/>
                <w:szCs w:val="18"/>
              </w:rPr>
            </w:pPr>
            <w:r w:rsidRPr="00AE2AF9">
              <w:rPr>
                <w:rFonts w:cstheme="minorHAnsi"/>
                <w:sz w:val="18"/>
                <w:szCs w:val="18"/>
              </w:rPr>
              <w:t>Monitoring reports score 1 or else 0</w:t>
            </w:r>
          </w:p>
          <w:p w14:paraId="25EB61C5" w14:textId="77777777" w:rsidR="00AF782C" w:rsidRPr="00AE2AF9" w:rsidRDefault="00AF782C" w:rsidP="009D1E59">
            <w:pPr>
              <w:numPr>
                <w:ilvl w:val="1"/>
                <w:numId w:val="55"/>
              </w:numPr>
              <w:spacing w:after="0" w:line="23" w:lineRule="atLeast"/>
              <w:ind w:left="545"/>
              <w:rPr>
                <w:rFonts w:cstheme="minorHAnsi"/>
                <w:sz w:val="18"/>
                <w:szCs w:val="18"/>
              </w:rPr>
            </w:pPr>
            <w:r w:rsidRPr="00AE2AF9">
              <w:rPr>
                <w:rFonts w:cstheme="minorHAnsi"/>
                <w:sz w:val="18"/>
                <w:szCs w:val="18"/>
              </w:rPr>
              <w:t>Annual performance assessment results sore 1 or else 0</w:t>
            </w:r>
          </w:p>
          <w:p w14:paraId="521285A0" w14:textId="77777777" w:rsidR="00AF782C" w:rsidRPr="00AE2AF9" w:rsidRDefault="00AF782C" w:rsidP="009D1E59">
            <w:pPr>
              <w:numPr>
                <w:ilvl w:val="1"/>
                <w:numId w:val="55"/>
              </w:numPr>
              <w:spacing w:after="0" w:line="23" w:lineRule="atLeast"/>
              <w:ind w:left="545"/>
              <w:rPr>
                <w:rFonts w:cstheme="minorHAnsi"/>
                <w:sz w:val="18"/>
                <w:szCs w:val="18"/>
              </w:rPr>
            </w:pPr>
            <w:r w:rsidRPr="00AE2AF9">
              <w:rPr>
                <w:rFonts w:cstheme="minorHAnsi"/>
                <w:sz w:val="18"/>
                <w:szCs w:val="18"/>
              </w:rPr>
              <w:t>LG PAC reports score 1 or else 0</w:t>
            </w:r>
          </w:p>
        </w:tc>
        <w:tc>
          <w:tcPr>
            <w:tcW w:w="1021" w:type="pct"/>
            <w:shd w:val="clear" w:color="auto" w:fill="auto"/>
          </w:tcPr>
          <w:p w14:paraId="2B9D3AC5" w14:textId="77777777" w:rsidR="00AF782C" w:rsidRPr="00AE2AF9" w:rsidRDefault="00AF782C" w:rsidP="00AF782C">
            <w:pPr>
              <w:spacing w:after="0" w:line="23" w:lineRule="atLeast"/>
              <w:rPr>
                <w:sz w:val="18"/>
                <w:szCs w:val="18"/>
              </w:rPr>
            </w:pPr>
            <w:r w:rsidRPr="00AE2AF9">
              <w:rPr>
                <w:sz w:val="18"/>
                <w:szCs w:val="18"/>
              </w:rPr>
              <w:lastRenderedPageBreak/>
              <w:t xml:space="preserve">From the Clerk to Council obtain and review the minutes from council meetings to determine </w:t>
            </w:r>
            <w:r w:rsidRPr="00AE2AF9">
              <w:rPr>
                <w:sz w:val="18"/>
                <w:szCs w:val="18"/>
              </w:rPr>
              <w:lastRenderedPageBreak/>
              <w:t xml:space="preserve">whether they meet and discuss service delivery issues and took action on: </w:t>
            </w:r>
          </w:p>
          <w:p w14:paraId="49E463C5" w14:textId="77777777" w:rsidR="00AF782C" w:rsidRPr="00AE2AF9" w:rsidRDefault="00AF782C" w:rsidP="009D1E59">
            <w:pPr>
              <w:numPr>
                <w:ilvl w:val="0"/>
                <w:numId w:val="25"/>
              </w:numPr>
              <w:spacing w:after="0" w:line="23" w:lineRule="atLeast"/>
              <w:rPr>
                <w:rFonts w:cstheme="minorHAnsi"/>
                <w:sz w:val="18"/>
                <w:szCs w:val="18"/>
              </w:rPr>
            </w:pPr>
            <w:r w:rsidRPr="00AE2AF9">
              <w:rPr>
                <w:rFonts w:cstheme="minorHAnsi"/>
                <w:sz w:val="18"/>
                <w:szCs w:val="18"/>
              </w:rPr>
              <w:t xml:space="preserve">TPC reports, </w:t>
            </w:r>
          </w:p>
          <w:p w14:paraId="59D44BFD" w14:textId="77777777" w:rsidR="00AF782C" w:rsidRPr="00AE2AF9" w:rsidRDefault="00AF782C" w:rsidP="009D1E59">
            <w:pPr>
              <w:numPr>
                <w:ilvl w:val="0"/>
                <w:numId w:val="25"/>
              </w:numPr>
              <w:spacing w:after="0" w:line="23" w:lineRule="atLeast"/>
              <w:rPr>
                <w:rFonts w:cstheme="minorHAnsi"/>
                <w:sz w:val="18"/>
                <w:szCs w:val="18"/>
              </w:rPr>
            </w:pPr>
            <w:r w:rsidRPr="00AE2AF9">
              <w:rPr>
                <w:rFonts w:cstheme="minorHAnsi"/>
                <w:sz w:val="18"/>
                <w:szCs w:val="18"/>
              </w:rPr>
              <w:t xml:space="preserve">monitoring reports, </w:t>
            </w:r>
          </w:p>
          <w:p w14:paraId="4074176E" w14:textId="77777777" w:rsidR="00AF782C" w:rsidRPr="00AE2AF9" w:rsidRDefault="00AF782C" w:rsidP="009D1E59">
            <w:pPr>
              <w:numPr>
                <w:ilvl w:val="0"/>
                <w:numId w:val="25"/>
              </w:numPr>
              <w:spacing w:after="0" w:line="23" w:lineRule="atLeast"/>
              <w:rPr>
                <w:rFonts w:cstheme="minorHAnsi"/>
                <w:sz w:val="18"/>
                <w:szCs w:val="18"/>
              </w:rPr>
            </w:pPr>
            <w:r w:rsidRPr="00AE2AF9">
              <w:rPr>
                <w:rFonts w:cstheme="minorHAnsi"/>
                <w:sz w:val="18"/>
                <w:szCs w:val="18"/>
              </w:rPr>
              <w:t>performance assessment results</w:t>
            </w:r>
          </w:p>
          <w:p w14:paraId="40B3ADBA" w14:textId="77777777" w:rsidR="00AF782C" w:rsidRPr="00AE2AF9" w:rsidRDefault="00AF782C" w:rsidP="009D1E59">
            <w:pPr>
              <w:numPr>
                <w:ilvl w:val="0"/>
                <w:numId w:val="25"/>
              </w:numPr>
              <w:spacing w:after="0" w:line="23" w:lineRule="atLeast"/>
              <w:rPr>
                <w:rFonts w:cstheme="minorHAnsi"/>
                <w:sz w:val="18"/>
                <w:szCs w:val="18"/>
              </w:rPr>
            </w:pPr>
            <w:r w:rsidRPr="00AE2AF9">
              <w:rPr>
                <w:rFonts w:cstheme="minorHAnsi"/>
                <w:sz w:val="18"/>
                <w:szCs w:val="18"/>
              </w:rPr>
              <w:t xml:space="preserve">and </w:t>
            </w:r>
          </w:p>
          <w:p w14:paraId="481C9F72" w14:textId="77777777" w:rsidR="00AF782C" w:rsidRPr="00AE2AF9" w:rsidRDefault="00AF782C" w:rsidP="009D1E59">
            <w:pPr>
              <w:numPr>
                <w:ilvl w:val="0"/>
                <w:numId w:val="16"/>
              </w:numPr>
              <w:spacing w:after="0" w:line="23" w:lineRule="atLeast"/>
              <w:rPr>
                <w:rFonts w:cstheme="minorHAnsi"/>
                <w:sz w:val="18"/>
                <w:szCs w:val="18"/>
              </w:rPr>
            </w:pPr>
            <w:r w:rsidRPr="00AE2AF9">
              <w:rPr>
                <w:sz w:val="18"/>
                <w:szCs w:val="18"/>
              </w:rPr>
              <w:t>LG PAC reports for last FY</w:t>
            </w:r>
          </w:p>
        </w:tc>
        <w:tc>
          <w:tcPr>
            <w:tcW w:w="1368" w:type="pct"/>
          </w:tcPr>
          <w:p w14:paraId="0D1DC151" w14:textId="77777777" w:rsidR="00AF782C" w:rsidRPr="00AE2AF9" w:rsidRDefault="00AF782C" w:rsidP="009D1E59">
            <w:pPr>
              <w:numPr>
                <w:ilvl w:val="0"/>
                <w:numId w:val="16"/>
              </w:numPr>
              <w:spacing w:after="0" w:line="23" w:lineRule="atLeast"/>
              <w:rPr>
                <w:sz w:val="18"/>
                <w:szCs w:val="18"/>
              </w:rPr>
            </w:pPr>
            <w:r w:rsidRPr="00AE2AF9">
              <w:rPr>
                <w:rFonts w:eastAsia="Trebuchet MS" w:cs="Trebuchet MS"/>
                <w:sz w:val="18"/>
                <w:szCs w:val="18"/>
              </w:rPr>
              <w:lastRenderedPageBreak/>
              <w:t>TPC reports were discussed in Council meeting held in September under minute Min. 06/MKN/COU/09/2023/2024.</w:t>
            </w:r>
          </w:p>
          <w:p w14:paraId="498DFF4A" w14:textId="77777777" w:rsidR="00AF782C" w:rsidRPr="00AE2AF9" w:rsidRDefault="00AF782C" w:rsidP="009D1E59">
            <w:pPr>
              <w:pStyle w:val="ListParagraph"/>
              <w:numPr>
                <w:ilvl w:val="0"/>
                <w:numId w:val="16"/>
              </w:numPr>
              <w:spacing w:after="0" w:line="23" w:lineRule="atLeast"/>
              <w:ind w:right="-20"/>
              <w:contextualSpacing w:val="0"/>
              <w:rPr>
                <w:rFonts w:eastAsia="Trebuchet MS" w:cs="Trebuchet MS"/>
                <w:sz w:val="18"/>
                <w:szCs w:val="18"/>
              </w:rPr>
            </w:pPr>
            <w:r w:rsidRPr="00AE2AF9">
              <w:rPr>
                <w:rFonts w:eastAsia="Trebuchet MS" w:cs="Trebuchet MS"/>
                <w:sz w:val="18"/>
                <w:szCs w:val="18"/>
              </w:rPr>
              <w:lastRenderedPageBreak/>
              <w:t>Monitoring reports were discussed in Council meeting held in November under minute Min. 15/MKN/COU/11/2023/2024.</w:t>
            </w:r>
          </w:p>
          <w:p w14:paraId="6787A2EE" w14:textId="77777777" w:rsidR="00AF782C" w:rsidRPr="00AE2AF9" w:rsidRDefault="00AF782C" w:rsidP="009D1E59">
            <w:pPr>
              <w:pStyle w:val="ListParagraph"/>
              <w:numPr>
                <w:ilvl w:val="0"/>
                <w:numId w:val="16"/>
              </w:numPr>
              <w:spacing w:after="0" w:line="23" w:lineRule="atLeast"/>
              <w:ind w:right="-20"/>
              <w:contextualSpacing w:val="0"/>
              <w:rPr>
                <w:rFonts w:eastAsia="Trebuchet MS" w:cs="Trebuchet MS"/>
                <w:sz w:val="18"/>
                <w:szCs w:val="18"/>
              </w:rPr>
            </w:pPr>
            <w:r w:rsidRPr="00AE2AF9">
              <w:rPr>
                <w:rFonts w:eastAsia="Trebuchet MS" w:cs="Trebuchet MS"/>
                <w:sz w:val="18"/>
                <w:szCs w:val="18"/>
              </w:rPr>
              <w:t>APA results were discussed in Council meeting held in September under minute Min. 09/MKN/COU/9/2023/2024.</w:t>
            </w:r>
          </w:p>
          <w:p w14:paraId="598277A0" w14:textId="77777777" w:rsidR="00AF782C" w:rsidRPr="00AE2AF9" w:rsidRDefault="00AF782C" w:rsidP="009D1E59">
            <w:pPr>
              <w:pStyle w:val="ListParagraph"/>
              <w:numPr>
                <w:ilvl w:val="0"/>
                <w:numId w:val="16"/>
              </w:numPr>
              <w:spacing w:after="0" w:line="23" w:lineRule="atLeast"/>
              <w:ind w:right="-20"/>
              <w:contextualSpacing w:val="0"/>
              <w:rPr>
                <w:rFonts w:eastAsia="Trebuchet MS" w:cs="Trebuchet MS"/>
                <w:sz w:val="18"/>
                <w:szCs w:val="18"/>
              </w:rPr>
            </w:pPr>
            <w:r w:rsidRPr="00AE2AF9">
              <w:rPr>
                <w:rFonts w:eastAsia="Trebuchet MS" w:cs="Trebuchet MS"/>
                <w:sz w:val="18"/>
                <w:szCs w:val="18"/>
              </w:rPr>
              <w:t>LG PAC reports were discussed in Council meeting held in November under minute Min. 15/MKN/COU/11/2023/2024.</w:t>
            </w:r>
          </w:p>
        </w:tc>
        <w:tc>
          <w:tcPr>
            <w:tcW w:w="276" w:type="pct"/>
          </w:tcPr>
          <w:p w14:paraId="7D3415EE" w14:textId="77777777" w:rsidR="00AF782C" w:rsidRPr="0078301B" w:rsidRDefault="00AF782C" w:rsidP="00AF782C">
            <w:pPr>
              <w:spacing w:after="0" w:line="23" w:lineRule="atLeast"/>
              <w:jc w:val="center"/>
              <w:rPr>
                <w:sz w:val="18"/>
                <w:szCs w:val="18"/>
              </w:rPr>
            </w:pPr>
            <w:r w:rsidRPr="0078301B">
              <w:rPr>
                <w:sz w:val="18"/>
                <w:szCs w:val="18"/>
              </w:rPr>
              <w:lastRenderedPageBreak/>
              <w:t>4</w:t>
            </w:r>
          </w:p>
        </w:tc>
      </w:tr>
      <w:tr w:rsidR="00AF782C" w:rsidRPr="00AE2AF9" w14:paraId="513DE287" w14:textId="77777777" w:rsidTr="00581286">
        <w:trPr>
          <w:trHeight w:val="20"/>
        </w:trPr>
        <w:tc>
          <w:tcPr>
            <w:tcW w:w="667" w:type="pct"/>
            <w:vMerge/>
            <w:tcMar>
              <w:top w:w="0" w:type="dxa"/>
              <w:left w:w="108" w:type="dxa"/>
              <w:bottom w:w="0" w:type="dxa"/>
              <w:right w:w="108" w:type="dxa"/>
            </w:tcMar>
          </w:tcPr>
          <w:p w14:paraId="1F9E1FB7" w14:textId="77777777" w:rsidR="00AF782C" w:rsidRPr="00AE2AF9" w:rsidRDefault="00AF782C" w:rsidP="00AF782C">
            <w:pPr>
              <w:spacing w:after="0" w:line="23" w:lineRule="atLeast"/>
              <w:rPr>
                <w:rFonts w:cstheme="minorHAnsi"/>
                <w:b/>
                <w:sz w:val="18"/>
                <w:szCs w:val="18"/>
              </w:rPr>
            </w:pPr>
          </w:p>
        </w:tc>
        <w:tc>
          <w:tcPr>
            <w:tcW w:w="205" w:type="pct"/>
            <w:shd w:val="clear" w:color="auto" w:fill="auto"/>
            <w:tcMar>
              <w:top w:w="0" w:type="dxa"/>
              <w:left w:w="108" w:type="dxa"/>
              <w:bottom w:w="0" w:type="dxa"/>
              <w:right w:w="108" w:type="dxa"/>
            </w:tcMar>
          </w:tcPr>
          <w:p w14:paraId="10338128" w14:textId="77777777" w:rsidR="00AF782C" w:rsidRPr="00AE2AF9" w:rsidRDefault="00AF782C" w:rsidP="00AF782C">
            <w:pPr>
              <w:spacing w:after="0" w:line="23" w:lineRule="atLeast"/>
              <w:rPr>
                <w:b/>
                <w:bCs/>
                <w:sz w:val="18"/>
                <w:szCs w:val="18"/>
              </w:rPr>
            </w:pPr>
            <w:r w:rsidRPr="00AE2AF9">
              <w:rPr>
                <w:b/>
                <w:bCs/>
                <w:sz w:val="18"/>
                <w:szCs w:val="18"/>
              </w:rPr>
              <w:t>11.</w:t>
            </w:r>
          </w:p>
        </w:tc>
        <w:tc>
          <w:tcPr>
            <w:tcW w:w="746" w:type="pct"/>
            <w:shd w:val="clear" w:color="auto" w:fill="auto"/>
            <w:tcMar>
              <w:top w:w="0" w:type="dxa"/>
              <w:left w:w="108" w:type="dxa"/>
              <w:bottom w:w="0" w:type="dxa"/>
              <w:right w:w="108" w:type="dxa"/>
            </w:tcMar>
          </w:tcPr>
          <w:p w14:paraId="22EE8E8F" w14:textId="77777777" w:rsidR="00AF782C" w:rsidRPr="00AE2AF9" w:rsidRDefault="00AF782C" w:rsidP="00AF782C">
            <w:pPr>
              <w:spacing w:after="0" w:line="23" w:lineRule="atLeast"/>
              <w:rPr>
                <w:rFonts w:cstheme="minorHAnsi"/>
                <w:sz w:val="18"/>
                <w:szCs w:val="18"/>
              </w:rPr>
            </w:pPr>
            <w:r w:rsidRPr="00AE2AF9">
              <w:rPr>
                <w:rFonts w:cstheme="minorHAnsi"/>
                <w:sz w:val="18"/>
                <w:szCs w:val="18"/>
              </w:rPr>
              <w:t>The entity has put in place a system to respond to the feedback/complaints provided by citizens</w:t>
            </w:r>
          </w:p>
          <w:p w14:paraId="34DFD22D" w14:textId="77777777" w:rsidR="00AF782C" w:rsidRPr="00AE2AF9" w:rsidRDefault="00AF782C" w:rsidP="00AF782C">
            <w:pPr>
              <w:spacing w:after="0" w:line="23" w:lineRule="atLeast"/>
              <w:rPr>
                <w:sz w:val="18"/>
                <w:szCs w:val="18"/>
              </w:rPr>
            </w:pPr>
          </w:p>
          <w:p w14:paraId="098ED41B" w14:textId="77777777" w:rsidR="00AF782C" w:rsidRPr="00AE2AF9" w:rsidRDefault="00AF782C" w:rsidP="00AF782C">
            <w:pPr>
              <w:spacing w:after="0" w:line="23" w:lineRule="atLeast"/>
              <w:rPr>
                <w:sz w:val="18"/>
                <w:szCs w:val="18"/>
              </w:rPr>
            </w:pPr>
            <w:r w:rsidRPr="00AE2AF9">
              <w:rPr>
                <w:sz w:val="18"/>
                <w:szCs w:val="18"/>
              </w:rPr>
              <w:t>Maximum score is 4</w:t>
            </w:r>
          </w:p>
          <w:p w14:paraId="476BB56C" w14:textId="77777777" w:rsidR="00AF782C" w:rsidRPr="00AE2AF9" w:rsidRDefault="00AF782C" w:rsidP="00AF782C">
            <w:pPr>
              <w:spacing w:after="0" w:line="23" w:lineRule="atLeast"/>
              <w:rPr>
                <w:sz w:val="18"/>
                <w:szCs w:val="18"/>
              </w:rPr>
            </w:pPr>
          </w:p>
        </w:tc>
        <w:tc>
          <w:tcPr>
            <w:tcW w:w="716" w:type="pct"/>
            <w:shd w:val="clear" w:color="auto" w:fill="auto"/>
          </w:tcPr>
          <w:p w14:paraId="0A1BD11F" w14:textId="77777777" w:rsidR="00AF782C" w:rsidRPr="00AE2AF9" w:rsidRDefault="00AF782C" w:rsidP="009D1E59">
            <w:pPr>
              <w:numPr>
                <w:ilvl w:val="0"/>
                <w:numId w:val="29"/>
              </w:numPr>
              <w:spacing w:after="0" w:line="23" w:lineRule="atLeast"/>
              <w:rPr>
                <w:sz w:val="18"/>
                <w:szCs w:val="18"/>
              </w:rPr>
            </w:pPr>
            <w:r w:rsidRPr="00AE2AF9">
              <w:rPr>
                <w:sz w:val="18"/>
                <w:szCs w:val="18"/>
              </w:rPr>
              <w:t>If the entity has i) designated a person to coordinate response to feed-back (grievance /complaints) and ii) established a centralized Grievance Redress Committee (GRC), with optional co-option of relevant departmental heads/staff as relevant.</w:t>
            </w:r>
          </w:p>
          <w:p w14:paraId="6832406A" w14:textId="77777777" w:rsidR="00AF782C" w:rsidRPr="00AE2AF9" w:rsidRDefault="00AF782C" w:rsidP="00AF782C">
            <w:pPr>
              <w:spacing w:after="0" w:line="23" w:lineRule="atLeast"/>
              <w:ind w:left="360"/>
              <w:rPr>
                <w:rFonts w:cstheme="minorHAnsi"/>
                <w:sz w:val="18"/>
                <w:szCs w:val="18"/>
              </w:rPr>
            </w:pPr>
            <w:r w:rsidRPr="00AE2AF9">
              <w:rPr>
                <w:rFonts w:cstheme="minorHAnsi"/>
                <w:sz w:val="18"/>
                <w:szCs w:val="18"/>
              </w:rPr>
              <w:t>Score 1 or else score 0</w:t>
            </w:r>
          </w:p>
        </w:tc>
        <w:tc>
          <w:tcPr>
            <w:tcW w:w="1021" w:type="pct"/>
            <w:shd w:val="clear" w:color="auto" w:fill="auto"/>
          </w:tcPr>
          <w:p w14:paraId="6ADE1E83" w14:textId="77777777" w:rsidR="00AF782C" w:rsidRPr="00AE2AF9" w:rsidRDefault="00AF782C" w:rsidP="00AF782C">
            <w:pPr>
              <w:spacing w:after="0" w:line="23" w:lineRule="atLeast"/>
              <w:rPr>
                <w:sz w:val="18"/>
                <w:szCs w:val="18"/>
              </w:rPr>
            </w:pPr>
            <w:r w:rsidRPr="00AE2AF9">
              <w:rPr>
                <w:sz w:val="18"/>
                <w:szCs w:val="18"/>
              </w:rPr>
              <w:t>From the designated Grievance Redress Coordinator obtain information, establish:</w:t>
            </w:r>
          </w:p>
          <w:p w14:paraId="66457907" w14:textId="5667A349" w:rsidR="00AF782C" w:rsidRPr="00AE2AF9" w:rsidRDefault="00AF782C" w:rsidP="008C769D">
            <w:pPr>
              <w:spacing w:after="0" w:line="23" w:lineRule="atLeast"/>
              <w:rPr>
                <w:sz w:val="18"/>
                <w:szCs w:val="18"/>
              </w:rPr>
            </w:pPr>
            <w:r w:rsidRPr="00AE2AF9">
              <w:rPr>
                <w:sz w:val="18"/>
                <w:szCs w:val="18"/>
              </w:rPr>
              <w:t>Whether the entity has designated a person and that there is evidence that the responsible person has been designated to coordinate response to the feedback/complaints and whether a centralized GRC has been established.</w:t>
            </w:r>
          </w:p>
        </w:tc>
        <w:tc>
          <w:tcPr>
            <w:tcW w:w="1368" w:type="pct"/>
          </w:tcPr>
          <w:p w14:paraId="1241020C" w14:textId="77777777" w:rsidR="00AF782C" w:rsidRPr="00AE2AF9" w:rsidRDefault="00AF782C" w:rsidP="009D1E59">
            <w:pPr>
              <w:pStyle w:val="ListParagraph"/>
              <w:numPr>
                <w:ilvl w:val="0"/>
                <w:numId w:val="73"/>
              </w:numPr>
              <w:spacing w:after="0" w:line="23" w:lineRule="atLeast"/>
              <w:contextualSpacing w:val="0"/>
              <w:rPr>
                <w:sz w:val="18"/>
                <w:szCs w:val="18"/>
              </w:rPr>
            </w:pPr>
            <w:r w:rsidRPr="00AE2AF9">
              <w:rPr>
                <w:sz w:val="18"/>
                <w:szCs w:val="18"/>
              </w:rPr>
              <w:t>Mukono DLG appointed Ms. Nsangi Immaculate (Ag. Senior Community Development Officer) as the focal person District Grievance Redress Committee, as per appointment letter dated 28th July 2023 (Ref. No. HRM/MKN/156/02).</w:t>
            </w:r>
          </w:p>
          <w:p w14:paraId="62F84D8A" w14:textId="77777777" w:rsidR="00AF782C" w:rsidRPr="00AE2AF9" w:rsidRDefault="00AF782C" w:rsidP="009D1E59">
            <w:pPr>
              <w:pStyle w:val="ListParagraph"/>
              <w:numPr>
                <w:ilvl w:val="0"/>
                <w:numId w:val="73"/>
              </w:numPr>
              <w:spacing w:after="0" w:line="23" w:lineRule="atLeast"/>
              <w:contextualSpacing w:val="0"/>
              <w:rPr>
                <w:sz w:val="18"/>
                <w:szCs w:val="18"/>
              </w:rPr>
            </w:pPr>
            <w:r w:rsidRPr="00AE2AF9">
              <w:rPr>
                <w:sz w:val="18"/>
                <w:szCs w:val="18"/>
              </w:rPr>
              <w:t xml:space="preserve">Mukono DLG had an established centralised Grievance Redress Committee (GRC) of 7 members as per the appointment letters dated 28/07/2023. </w:t>
            </w:r>
          </w:p>
          <w:p w14:paraId="6AC39666" w14:textId="77777777" w:rsidR="00AF782C" w:rsidRPr="00AE2AF9" w:rsidRDefault="00AF782C" w:rsidP="00AF782C">
            <w:pPr>
              <w:pStyle w:val="ListParagraph"/>
              <w:spacing w:after="0" w:line="23" w:lineRule="atLeast"/>
              <w:ind w:left="360"/>
              <w:contextualSpacing w:val="0"/>
              <w:rPr>
                <w:sz w:val="18"/>
                <w:szCs w:val="18"/>
              </w:rPr>
            </w:pPr>
          </w:p>
          <w:p w14:paraId="6C6DBD24" w14:textId="77777777" w:rsidR="00AF782C" w:rsidRPr="00AE2AF9" w:rsidRDefault="00AF782C" w:rsidP="00AF782C">
            <w:pPr>
              <w:pStyle w:val="ListParagraph"/>
              <w:spacing w:after="0" w:line="23" w:lineRule="atLeast"/>
              <w:ind w:left="293"/>
              <w:contextualSpacing w:val="0"/>
            </w:pPr>
            <w:r w:rsidRPr="00AE2AF9">
              <w:rPr>
                <w:sz w:val="18"/>
                <w:szCs w:val="18"/>
              </w:rPr>
              <w:t xml:space="preserve">However, the GRC was appointed post FY 2022/2023 – which was the year under assessment. </w:t>
            </w:r>
          </w:p>
        </w:tc>
        <w:tc>
          <w:tcPr>
            <w:tcW w:w="276" w:type="pct"/>
          </w:tcPr>
          <w:p w14:paraId="48FDF21B" w14:textId="77777777" w:rsidR="00AF782C" w:rsidRPr="0078301B" w:rsidRDefault="00AF782C" w:rsidP="00AF782C">
            <w:pPr>
              <w:spacing w:after="0" w:line="23" w:lineRule="atLeast"/>
              <w:ind w:left="360"/>
              <w:jc w:val="center"/>
              <w:rPr>
                <w:rFonts w:cstheme="minorHAnsi"/>
                <w:sz w:val="18"/>
                <w:szCs w:val="18"/>
              </w:rPr>
            </w:pPr>
            <w:r w:rsidRPr="0078301B">
              <w:rPr>
                <w:sz w:val="18"/>
                <w:szCs w:val="18"/>
              </w:rPr>
              <w:t>1</w:t>
            </w:r>
          </w:p>
        </w:tc>
      </w:tr>
      <w:tr w:rsidR="00AF782C" w:rsidRPr="00AE2AF9" w14:paraId="0881C795" w14:textId="77777777" w:rsidTr="00581286">
        <w:trPr>
          <w:trHeight w:val="20"/>
        </w:trPr>
        <w:tc>
          <w:tcPr>
            <w:tcW w:w="667" w:type="pct"/>
            <w:vMerge/>
            <w:tcMar>
              <w:top w:w="0" w:type="dxa"/>
              <w:left w:w="108" w:type="dxa"/>
              <w:bottom w:w="0" w:type="dxa"/>
              <w:right w:w="108" w:type="dxa"/>
            </w:tcMar>
          </w:tcPr>
          <w:p w14:paraId="4E284463" w14:textId="77777777" w:rsidR="00AF782C" w:rsidRPr="00AE2AF9" w:rsidRDefault="00AF782C" w:rsidP="00AF782C">
            <w:pPr>
              <w:spacing w:after="0" w:line="23" w:lineRule="atLeast"/>
              <w:rPr>
                <w:rFonts w:cstheme="minorHAnsi"/>
                <w:b/>
                <w:sz w:val="18"/>
                <w:szCs w:val="18"/>
              </w:rPr>
            </w:pPr>
          </w:p>
        </w:tc>
        <w:tc>
          <w:tcPr>
            <w:tcW w:w="205" w:type="pct"/>
            <w:shd w:val="clear" w:color="auto" w:fill="auto"/>
            <w:tcMar>
              <w:top w:w="0" w:type="dxa"/>
              <w:left w:w="108" w:type="dxa"/>
              <w:bottom w:w="0" w:type="dxa"/>
              <w:right w:w="108" w:type="dxa"/>
            </w:tcMar>
          </w:tcPr>
          <w:p w14:paraId="79D460A7" w14:textId="77777777" w:rsidR="00AF782C" w:rsidRPr="00AE2AF9" w:rsidRDefault="00AF782C" w:rsidP="00AF782C">
            <w:pPr>
              <w:spacing w:after="0" w:line="23" w:lineRule="atLeast"/>
              <w:rPr>
                <w:b/>
                <w:bCs/>
                <w:sz w:val="18"/>
                <w:szCs w:val="18"/>
              </w:rPr>
            </w:pPr>
          </w:p>
        </w:tc>
        <w:tc>
          <w:tcPr>
            <w:tcW w:w="746" w:type="pct"/>
            <w:shd w:val="clear" w:color="auto" w:fill="auto"/>
            <w:tcMar>
              <w:top w:w="0" w:type="dxa"/>
              <w:left w:w="108" w:type="dxa"/>
              <w:bottom w:w="0" w:type="dxa"/>
              <w:right w:w="108" w:type="dxa"/>
            </w:tcMar>
          </w:tcPr>
          <w:p w14:paraId="638CECF0" w14:textId="77777777" w:rsidR="00AF782C" w:rsidRPr="00AE2AF9" w:rsidRDefault="00AF782C" w:rsidP="00AF782C">
            <w:pPr>
              <w:spacing w:after="0" w:line="23" w:lineRule="atLeast"/>
              <w:rPr>
                <w:sz w:val="18"/>
                <w:szCs w:val="18"/>
              </w:rPr>
            </w:pPr>
          </w:p>
        </w:tc>
        <w:tc>
          <w:tcPr>
            <w:tcW w:w="716" w:type="pct"/>
            <w:shd w:val="clear" w:color="auto" w:fill="auto"/>
          </w:tcPr>
          <w:p w14:paraId="306AA036" w14:textId="77777777" w:rsidR="00AF782C" w:rsidRPr="00AE2AF9" w:rsidRDefault="00AF782C" w:rsidP="009D1E59">
            <w:pPr>
              <w:numPr>
                <w:ilvl w:val="0"/>
                <w:numId w:val="29"/>
              </w:numPr>
              <w:spacing w:after="0" w:line="23" w:lineRule="atLeast"/>
              <w:rPr>
                <w:sz w:val="18"/>
                <w:szCs w:val="18"/>
              </w:rPr>
            </w:pPr>
            <w:r w:rsidRPr="00AE2AF9">
              <w:rPr>
                <w:sz w:val="18"/>
                <w:szCs w:val="18"/>
              </w:rPr>
              <w:t>If the entity has specified a system for recording, investigating and responding to grievances, which includes: (i) a committee to handle community and workers grievances at the project site as specified in the POM; and (ii) a centralized complaints log with clear information and reference for onward action (a defined complaints referral path), and public display of information at entity offices.</w:t>
            </w:r>
          </w:p>
          <w:p w14:paraId="0590F61C" w14:textId="77777777" w:rsidR="00AF782C" w:rsidRPr="00AE2AF9" w:rsidRDefault="00AF782C" w:rsidP="00AF782C">
            <w:pPr>
              <w:spacing w:after="0" w:line="23" w:lineRule="atLeast"/>
              <w:ind w:left="360"/>
              <w:rPr>
                <w:rFonts w:cstheme="minorHAnsi"/>
                <w:sz w:val="18"/>
                <w:szCs w:val="18"/>
              </w:rPr>
            </w:pPr>
            <w:r w:rsidRPr="00AE2AF9">
              <w:rPr>
                <w:rFonts w:cstheme="minorHAnsi"/>
                <w:sz w:val="18"/>
                <w:szCs w:val="18"/>
              </w:rPr>
              <w:t>Score 2 or else 0</w:t>
            </w:r>
          </w:p>
        </w:tc>
        <w:tc>
          <w:tcPr>
            <w:tcW w:w="1021" w:type="pct"/>
            <w:shd w:val="clear" w:color="auto" w:fill="auto"/>
          </w:tcPr>
          <w:p w14:paraId="253E5662" w14:textId="77777777" w:rsidR="00AF782C" w:rsidRPr="00AE2AF9" w:rsidRDefault="00AF782C" w:rsidP="00AF782C">
            <w:pPr>
              <w:spacing w:after="0" w:line="23" w:lineRule="atLeast"/>
              <w:rPr>
                <w:sz w:val="18"/>
                <w:szCs w:val="18"/>
              </w:rPr>
            </w:pPr>
            <w:r w:rsidRPr="00AE2AF9">
              <w:rPr>
                <w:sz w:val="18"/>
                <w:szCs w:val="18"/>
              </w:rPr>
              <w:t xml:space="preserve">From the designated person obtain information on whether the entity has: </w:t>
            </w:r>
          </w:p>
          <w:p w14:paraId="6384A8A5" w14:textId="77777777" w:rsidR="00AF782C" w:rsidRPr="00AE2AF9" w:rsidRDefault="00AF782C" w:rsidP="00AF782C">
            <w:pPr>
              <w:spacing w:after="0" w:line="23" w:lineRule="atLeast"/>
              <w:rPr>
                <w:sz w:val="18"/>
                <w:szCs w:val="18"/>
              </w:rPr>
            </w:pPr>
            <w:r w:rsidRPr="00AE2AF9">
              <w:rPr>
                <w:sz w:val="18"/>
                <w:szCs w:val="18"/>
              </w:rPr>
              <w:t>A specified system for recording, investigating, and responding to grievances, which includes a centralized complaints log with clear information and reference for onward action (a defined complaints referral path), and the public display of information at district/municipal offices.</w:t>
            </w:r>
          </w:p>
        </w:tc>
        <w:tc>
          <w:tcPr>
            <w:tcW w:w="1368" w:type="pct"/>
          </w:tcPr>
          <w:p w14:paraId="7346A0DF" w14:textId="77777777" w:rsidR="00AF782C" w:rsidRPr="00AE2AF9" w:rsidRDefault="00AF782C" w:rsidP="00AF782C">
            <w:pPr>
              <w:spacing w:after="0" w:line="23" w:lineRule="atLeast"/>
              <w:jc w:val="left"/>
              <w:rPr>
                <w:rFonts w:cs="Calibri"/>
                <w:sz w:val="18"/>
                <w:szCs w:val="18"/>
              </w:rPr>
            </w:pPr>
            <w:r w:rsidRPr="00AE2AF9">
              <w:rPr>
                <w:sz w:val="18"/>
                <w:szCs w:val="18"/>
              </w:rPr>
              <w:t>The Grievance Redress Mechanism exists and entails 5 key steps below:</w:t>
            </w:r>
          </w:p>
          <w:p w14:paraId="77969088" w14:textId="77777777" w:rsidR="00AF782C" w:rsidRPr="00AE2AF9" w:rsidRDefault="00AF782C" w:rsidP="009D1E59">
            <w:pPr>
              <w:pStyle w:val="ListParagraph"/>
              <w:numPr>
                <w:ilvl w:val="0"/>
                <w:numId w:val="115"/>
              </w:numPr>
              <w:spacing w:after="0" w:line="23" w:lineRule="atLeast"/>
              <w:contextualSpacing w:val="0"/>
              <w:jc w:val="left"/>
              <w:rPr>
                <w:rFonts w:cs="Calibri"/>
                <w:sz w:val="18"/>
                <w:szCs w:val="18"/>
              </w:rPr>
            </w:pPr>
            <w:r w:rsidRPr="00AE2AF9">
              <w:rPr>
                <w:sz w:val="18"/>
                <w:szCs w:val="18"/>
              </w:rPr>
              <w:t>Step 1 - Community Grievance Registration</w:t>
            </w:r>
          </w:p>
          <w:p w14:paraId="6633A59E" w14:textId="77777777" w:rsidR="00AF782C" w:rsidRPr="00AE2AF9" w:rsidRDefault="00AF782C" w:rsidP="009D1E59">
            <w:pPr>
              <w:pStyle w:val="ListParagraph"/>
              <w:numPr>
                <w:ilvl w:val="0"/>
                <w:numId w:val="115"/>
              </w:numPr>
              <w:spacing w:after="0" w:line="23" w:lineRule="atLeast"/>
              <w:contextualSpacing w:val="0"/>
              <w:jc w:val="left"/>
              <w:rPr>
                <w:rFonts w:cs="Calibri"/>
                <w:sz w:val="18"/>
                <w:szCs w:val="18"/>
              </w:rPr>
            </w:pPr>
            <w:r w:rsidRPr="00AE2AF9">
              <w:rPr>
                <w:sz w:val="18"/>
                <w:szCs w:val="18"/>
              </w:rPr>
              <w:t>Step 2 - Referral of Grievance</w:t>
            </w:r>
          </w:p>
          <w:p w14:paraId="6665941C" w14:textId="77777777" w:rsidR="00AF782C" w:rsidRPr="00AE2AF9" w:rsidRDefault="00AF782C" w:rsidP="009D1E59">
            <w:pPr>
              <w:pStyle w:val="ListParagraph"/>
              <w:numPr>
                <w:ilvl w:val="0"/>
                <w:numId w:val="115"/>
              </w:numPr>
              <w:spacing w:after="0" w:line="23" w:lineRule="atLeast"/>
              <w:contextualSpacing w:val="0"/>
              <w:jc w:val="left"/>
              <w:rPr>
                <w:rFonts w:cs="Calibri"/>
                <w:sz w:val="18"/>
                <w:szCs w:val="18"/>
              </w:rPr>
            </w:pPr>
            <w:r w:rsidRPr="00AE2AF9">
              <w:rPr>
                <w:sz w:val="18"/>
                <w:szCs w:val="18"/>
              </w:rPr>
              <w:t>Step 3 - Formal Response to the Aggrieved/Complaint</w:t>
            </w:r>
          </w:p>
          <w:p w14:paraId="61EFDDB9" w14:textId="77777777" w:rsidR="00AF782C" w:rsidRPr="00AE2AF9" w:rsidRDefault="00AF782C" w:rsidP="009D1E59">
            <w:pPr>
              <w:pStyle w:val="ListParagraph"/>
              <w:numPr>
                <w:ilvl w:val="0"/>
                <w:numId w:val="115"/>
              </w:numPr>
              <w:spacing w:after="0" w:line="23" w:lineRule="atLeast"/>
              <w:contextualSpacing w:val="0"/>
              <w:jc w:val="left"/>
              <w:rPr>
                <w:rFonts w:cs="Calibri"/>
                <w:sz w:val="18"/>
                <w:szCs w:val="18"/>
              </w:rPr>
            </w:pPr>
            <w:r w:rsidRPr="00AE2AF9">
              <w:rPr>
                <w:sz w:val="18"/>
                <w:szCs w:val="18"/>
              </w:rPr>
              <w:t>Step 4 - Reference of Grievance to District Grievance Handling Committee (GRC)</w:t>
            </w:r>
          </w:p>
          <w:p w14:paraId="4A19DD18" w14:textId="77777777" w:rsidR="00AF782C" w:rsidRPr="00AE2AF9" w:rsidRDefault="00AF782C" w:rsidP="009D1E59">
            <w:pPr>
              <w:pStyle w:val="ListParagraph"/>
              <w:numPr>
                <w:ilvl w:val="0"/>
                <w:numId w:val="115"/>
              </w:numPr>
              <w:spacing w:after="0" w:line="23" w:lineRule="atLeast"/>
              <w:contextualSpacing w:val="0"/>
              <w:jc w:val="left"/>
              <w:rPr>
                <w:rFonts w:cs="Calibri"/>
                <w:sz w:val="18"/>
                <w:szCs w:val="18"/>
              </w:rPr>
            </w:pPr>
            <w:r w:rsidRPr="00AE2AF9">
              <w:rPr>
                <w:sz w:val="18"/>
                <w:szCs w:val="18"/>
              </w:rPr>
              <w:t>Step 5 - Reference of Grievance to Relevant Ministry/Body</w:t>
            </w:r>
          </w:p>
          <w:p w14:paraId="5D43C838" w14:textId="77777777" w:rsidR="00AF782C" w:rsidRPr="00AE2AF9" w:rsidRDefault="00AF782C" w:rsidP="00AF782C">
            <w:pPr>
              <w:spacing w:after="0" w:line="23" w:lineRule="atLeast"/>
              <w:jc w:val="left"/>
              <w:rPr>
                <w:rFonts w:cs="Calibri"/>
                <w:sz w:val="18"/>
                <w:szCs w:val="18"/>
              </w:rPr>
            </w:pPr>
            <w:r w:rsidRPr="00AE2AF9">
              <w:rPr>
                <w:sz w:val="18"/>
                <w:szCs w:val="18"/>
              </w:rPr>
              <w:t xml:space="preserve">The centralised complaints log is handled by the Focal Person District Grievance Redress Committee. </w:t>
            </w:r>
          </w:p>
          <w:p w14:paraId="0C64F8C5" w14:textId="77777777" w:rsidR="00AF782C" w:rsidRPr="00AE2AF9" w:rsidRDefault="00AF782C" w:rsidP="00AF782C">
            <w:pPr>
              <w:spacing w:after="0" w:line="23" w:lineRule="atLeast"/>
              <w:jc w:val="left"/>
              <w:rPr>
                <w:rFonts w:cs="Calibri"/>
                <w:sz w:val="18"/>
                <w:szCs w:val="18"/>
              </w:rPr>
            </w:pPr>
            <w:r w:rsidRPr="00AE2AF9">
              <w:rPr>
                <w:sz w:val="18"/>
                <w:szCs w:val="18"/>
              </w:rPr>
              <w:t>The entity has both a notice board and website (under News and Notices) with public display of information at the district offices.</w:t>
            </w:r>
          </w:p>
          <w:p w14:paraId="18A84AAD" w14:textId="77777777" w:rsidR="00AF782C" w:rsidRPr="00AE2AF9" w:rsidRDefault="00AF782C" w:rsidP="00AF782C">
            <w:pPr>
              <w:spacing w:after="0" w:line="23" w:lineRule="atLeast"/>
              <w:rPr>
                <w:rFonts w:cs="Calibri"/>
                <w:sz w:val="18"/>
                <w:szCs w:val="18"/>
              </w:rPr>
            </w:pPr>
            <w:r w:rsidRPr="00AE2AF9">
              <w:rPr>
                <w:rFonts w:cs="Calibri"/>
                <w:sz w:val="18"/>
                <w:szCs w:val="18"/>
              </w:rPr>
              <w:t>However, as seen in the complaints log opened on July 4, 2023, there is need to improve on the recording system as there were many errors in dates for example when the complaint was opened and when it was closed.</w:t>
            </w:r>
          </w:p>
          <w:p w14:paraId="0B458FAA" w14:textId="77777777" w:rsidR="00AF782C" w:rsidRPr="00AE2AF9" w:rsidRDefault="00AF782C" w:rsidP="00AF782C">
            <w:pPr>
              <w:spacing w:after="0" w:line="23" w:lineRule="atLeast"/>
              <w:rPr>
                <w:rFonts w:cs="Calibri"/>
              </w:rPr>
            </w:pPr>
            <w:r w:rsidRPr="00AE2AF9">
              <w:rPr>
                <w:rFonts w:cs="Calibri"/>
                <w:sz w:val="18"/>
                <w:szCs w:val="18"/>
              </w:rPr>
              <w:t>Grievance redress mechanism was displayed on the website and pinned notice board</w:t>
            </w:r>
            <w:r w:rsidRPr="00AE2AF9">
              <w:rPr>
                <w:sz w:val="18"/>
                <w:szCs w:val="18"/>
              </w:rPr>
              <w:t>.</w:t>
            </w:r>
          </w:p>
        </w:tc>
        <w:tc>
          <w:tcPr>
            <w:tcW w:w="276" w:type="pct"/>
          </w:tcPr>
          <w:p w14:paraId="06A524CF" w14:textId="77777777" w:rsidR="00AF782C" w:rsidRPr="0078301B" w:rsidRDefault="00AF782C" w:rsidP="00AF782C">
            <w:pPr>
              <w:spacing w:after="0" w:line="23" w:lineRule="atLeast"/>
              <w:ind w:left="360"/>
              <w:jc w:val="center"/>
              <w:rPr>
                <w:rFonts w:cstheme="minorHAnsi"/>
                <w:sz w:val="18"/>
                <w:szCs w:val="18"/>
              </w:rPr>
            </w:pPr>
            <w:r w:rsidRPr="0078301B">
              <w:rPr>
                <w:rFonts w:cstheme="minorHAnsi"/>
                <w:sz w:val="18"/>
                <w:szCs w:val="18"/>
              </w:rPr>
              <w:t>2</w:t>
            </w:r>
          </w:p>
        </w:tc>
      </w:tr>
      <w:tr w:rsidR="00AF782C" w:rsidRPr="00AE2AF9" w14:paraId="1092E731" w14:textId="77777777" w:rsidTr="00581286">
        <w:trPr>
          <w:trHeight w:val="20"/>
        </w:trPr>
        <w:tc>
          <w:tcPr>
            <w:tcW w:w="667" w:type="pct"/>
            <w:vMerge/>
            <w:tcMar>
              <w:top w:w="0" w:type="dxa"/>
              <w:left w:w="108" w:type="dxa"/>
              <w:bottom w:w="0" w:type="dxa"/>
              <w:right w:w="108" w:type="dxa"/>
            </w:tcMar>
          </w:tcPr>
          <w:p w14:paraId="75D26350" w14:textId="77777777" w:rsidR="00AF782C" w:rsidRPr="00AE2AF9" w:rsidRDefault="00AF782C" w:rsidP="00AF782C">
            <w:pPr>
              <w:spacing w:after="0" w:line="23" w:lineRule="atLeast"/>
              <w:rPr>
                <w:rFonts w:cstheme="minorHAnsi"/>
                <w:b/>
                <w:sz w:val="18"/>
                <w:szCs w:val="18"/>
              </w:rPr>
            </w:pPr>
          </w:p>
        </w:tc>
        <w:tc>
          <w:tcPr>
            <w:tcW w:w="205" w:type="pct"/>
            <w:shd w:val="clear" w:color="auto" w:fill="auto"/>
            <w:tcMar>
              <w:top w:w="0" w:type="dxa"/>
              <w:left w:w="108" w:type="dxa"/>
              <w:bottom w:w="0" w:type="dxa"/>
              <w:right w:w="108" w:type="dxa"/>
            </w:tcMar>
          </w:tcPr>
          <w:p w14:paraId="2338D925" w14:textId="77777777" w:rsidR="00AF782C" w:rsidRPr="00AE2AF9" w:rsidRDefault="00AF782C" w:rsidP="00AF782C">
            <w:pPr>
              <w:spacing w:after="0" w:line="23" w:lineRule="atLeast"/>
              <w:rPr>
                <w:b/>
                <w:bCs/>
                <w:sz w:val="18"/>
                <w:szCs w:val="18"/>
              </w:rPr>
            </w:pPr>
          </w:p>
        </w:tc>
        <w:tc>
          <w:tcPr>
            <w:tcW w:w="746" w:type="pct"/>
            <w:shd w:val="clear" w:color="auto" w:fill="auto"/>
            <w:tcMar>
              <w:top w:w="0" w:type="dxa"/>
              <w:left w:w="108" w:type="dxa"/>
              <w:bottom w:w="0" w:type="dxa"/>
              <w:right w:w="108" w:type="dxa"/>
            </w:tcMar>
          </w:tcPr>
          <w:p w14:paraId="56EF1544" w14:textId="77777777" w:rsidR="00AF782C" w:rsidRPr="00AE2AF9" w:rsidRDefault="00AF782C" w:rsidP="00AF782C">
            <w:pPr>
              <w:spacing w:after="0" w:line="23" w:lineRule="atLeast"/>
              <w:rPr>
                <w:sz w:val="18"/>
                <w:szCs w:val="18"/>
              </w:rPr>
            </w:pPr>
          </w:p>
        </w:tc>
        <w:tc>
          <w:tcPr>
            <w:tcW w:w="716" w:type="pct"/>
            <w:shd w:val="clear" w:color="auto" w:fill="auto"/>
          </w:tcPr>
          <w:p w14:paraId="2D0FADB7" w14:textId="77777777" w:rsidR="00AF782C" w:rsidRPr="00AE2AF9" w:rsidRDefault="00AF782C" w:rsidP="009D1E59">
            <w:pPr>
              <w:numPr>
                <w:ilvl w:val="0"/>
                <w:numId w:val="29"/>
              </w:numPr>
              <w:spacing w:after="0" w:line="23" w:lineRule="atLeast"/>
              <w:rPr>
                <w:sz w:val="18"/>
                <w:szCs w:val="18"/>
              </w:rPr>
            </w:pPr>
            <w:r w:rsidRPr="00AE2AF9">
              <w:rPr>
                <w:sz w:val="18"/>
                <w:szCs w:val="18"/>
              </w:rPr>
              <w:t xml:space="preserve">If the entity has publicized the grievance redress mechanisms so that aggrieved parties know where to report and get redress, </w:t>
            </w:r>
          </w:p>
          <w:p w14:paraId="4D88216B" w14:textId="77777777" w:rsidR="00AF782C" w:rsidRPr="00AE2AF9" w:rsidRDefault="00AF782C" w:rsidP="00AF782C">
            <w:pPr>
              <w:spacing w:after="0" w:line="23" w:lineRule="atLeast"/>
              <w:ind w:left="360"/>
              <w:rPr>
                <w:rFonts w:cstheme="minorHAnsi"/>
                <w:sz w:val="18"/>
                <w:szCs w:val="18"/>
              </w:rPr>
            </w:pPr>
            <w:r w:rsidRPr="00AE2AF9">
              <w:rPr>
                <w:rFonts w:cstheme="minorHAnsi"/>
                <w:sz w:val="18"/>
                <w:szCs w:val="18"/>
              </w:rPr>
              <w:t>Score 1 or else 0</w:t>
            </w:r>
          </w:p>
        </w:tc>
        <w:tc>
          <w:tcPr>
            <w:tcW w:w="1021" w:type="pct"/>
            <w:shd w:val="clear" w:color="auto" w:fill="auto"/>
          </w:tcPr>
          <w:p w14:paraId="7A76DAD6" w14:textId="77777777" w:rsidR="00AF782C" w:rsidRPr="00AE2AF9" w:rsidRDefault="00AF782C" w:rsidP="00AF782C">
            <w:pPr>
              <w:spacing w:after="0" w:line="23" w:lineRule="atLeast"/>
              <w:rPr>
                <w:rFonts w:cstheme="minorHAnsi"/>
                <w:sz w:val="18"/>
                <w:szCs w:val="18"/>
              </w:rPr>
            </w:pPr>
            <w:r w:rsidRPr="00AE2AF9">
              <w:rPr>
                <w:rFonts w:cstheme="minorHAnsi"/>
                <w:sz w:val="18"/>
                <w:szCs w:val="18"/>
              </w:rPr>
              <w:t>From the entity notices boards or websites review, whether the entity has publicized the grievance redress mechanisms so that aggrieved parties know where to report and get redress</w:t>
            </w:r>
          </w:p>
        </w:tc>
        <w:tc>
          <w:tcPr>
            <w:tcW w:w="1368" w:type="pct"/>
          </w:tcPr>
          <w:p w14:paraId="3CB64332" w14:textId="77777777" w:rsidR="00AF782C" w:rsidRPr="00AE2AF9" w:rsidRDefault="00AF782C" w:rsidP="00AF782C">
            <w:pPr>
              <w:spacing w:after="0" w:line="23" w:lineRule="atLeast"/>
              <w:rPr>
                <w:sz w:val="18"/>
                <w:szCs w:val="18"/>
              </w:rPr>
            </w:pPr>
            <w:r w:rsidRPr="00AE2AF9">
              <w:rPr>
                <w:sz w:val="18"/>
                <w:szCs w:val="18"/>
              </w:rPr>
              <w:t>Mukono DLG Grievance redress mechanism is displayed on both the website and notice board.</w:t>
            </w:r>
          </w:p>
          <w:p w14:paraId="373CADF4" w14:textId="77777777" w:rsidR="00AF782C" w:rsidRPr="00AE2AF9" w:rsidRDefault="00AF782C" w:rsidP="00AF782C">
            <w:pPr>
              <w:spacing w:after="0" w:line="23" w:lineRule="atLeast"/>
              <w:rPr>
                <w:sz w:val="18"/>
                <w:szCs w:val="18"/>
              </w:rPr>
            </w:pPr>
          </w:p>
        </w:tc>
        <w:tc>
          <w:tcPr>
            <w:tcW w:w="276" w:type="pct"/>
          </w:tcPr>
          <w:p w14:paraId="2DEA4CD9" w14:textId="77777777" w:rsidR="00AF782C" w:rsidRPr="0078301B" w:rsidRDefault="00AF782C" w:rsidP="00AF782C">
            <w:pPr>
              <w:spacing w:after="0" w:line="23" w:lineRule="atLeast"/>
              <w:jc w:val="center"/>
              <w:rPr>
                <w:sz w:val="18"/>
                <w:szCs w:val="18"/>
              </w:rPr>
            </w:pPr>
            <w:r w:rsidRPr="0078301B">
              <w:rPr>
                <w:sz w:val="18"/>
                <w:szCs w:val="18"/>
              </w:rPr>
              <w:t>1</w:t>
            </w:r>
          </w:p>
        </w:tc>
      </w:tr>
      <w:tr w:rsidR="00AF782C" w:rsidRPr="00AE2AF9" w14:paraId="5EBE319D" w14:textId="77777777" w:rsidTr="00581286">
        <w:trPr>
          <w:trHeight w:val="20"/>
        </w:trPr>
        <w:tc>
          <w:tcPr>
            <w:tcW w:w="667" w:type="pct"/>
            <w:vMerge/>
            <w:tcMar>
              <w:top w:w="0" w:type="dxa"/>
              <w:left w:w="108" w:type="dxa"/>
              <w:bottom w:w="0" w:type="dxa"/>
              <w:right w:w="108" w:type="dxa"/>
            </w:tcMar>
          </w:tcPr>
          <w:p w14:paraId="6EBC0BC7" w14:textId="77777777" w:rsidR="00AF782C" w:rsidRPr="00AE2AF9" w:rsidRDefault="00AF782C" w:rsidP="00AF782C">
            <w:pPr>
              <w:spacing w:after="0" w:line="23" w:lineRule="atLeast"/>
              <w:rPr>
                <w:rFonts w:cstheme="minorHAnsi"/>
                <w:b/>
                <w:sz w:val="18"/>
                <w:szCs w:val="18"/>
              </w:rPr>
            </w:pPr>
          </w:p>
        </w:tc>
        <w:tc>
          <w:tcPr>
            <w:tcW w:w="205" w:type="pct"/>
            <w:shd w:val="clear" w:color="auto" w:fill="auto"/>
            <w:tcMar>
              <w:top w:w="0" w:type="dxa"/>
              <w:left w:w="108" w:type="dxa"/>
              <w:bottom w:w="0" w:type="dxa"/>
              <w:right w:w="108" w:type="dxa"/>
            </w:tcMar>
          </w:tcPr>
          <w:p w14:paraId="3F1CCE59" w14:textId="77777777" w:rsidR="00AF782C" w:rsidRPr="00AE2AF9" w:rsidRDefault="00AF782C" w:rsidP="00AF782C">
            <w:pPr>
              <w:spacing w:after="0" w:line="23" w:lineRule="atLeast"/>
              <w:rPr>
                <w:b/>
                <w:bCs/>
                <w:sz w:val="18"/>
                <w:szCs w:val="18"/>
              </w:rPr>
            </w:pPr>
            <w:r w:rsidRPr="00AE2AF9">
              <w:rPr>
                <w:b/>
                <w:bCs/>
                <w:sz w:val="18"/>
                <w:szCs w:val="18"/>
              </w:rPr>
              <w:t>12.</w:t>
            </w:r>
          </w:p>
        </w:tc>
        <w:tc>
          <w:tcPr>
            <w:tcW w:w="746" w:type="pct"/>
            <w:shd w:val="clear" w:color="auto" w:fill="auto"/>
            <w:tcMar>
              <w:top w:w="0" w:type="dxa"/>
              <w:left w:w="108" w:type="dxa"/>
              <w:bottom w:w="0" w:type="dxa"/>
              <w:right w:w="108" w:type="dxa"/>
            </w:tcMar>
          </w:tcPr>
          <w:p w14:paraId="4F250C51" w14:textId="77777777" w:rsidR="00AF782C" w:rsidRPr="00AE2AF9" w:rsidRDefault="00AF782C" w:rsidP="00AF782C">
            <w:pPr>
              <w:spacing w:after="0" w:line="23" w:lineRule="atLeast"/>
              <w:rPr>
                <w:rFonts w:cstheme="minorHAnsi"/>
                <w:sz w:val="18"/>
                <w:szCs w:val="18"/>
              </w:rPr>
            </w:pPr>
            <w:r w:rsidRPr="00AE2AF9">
              <w:rPr>
                <w:rFonts w:cstheme="minorHAnsi"/>
                <w:sz w:val="18"/>
                <w:szCs w:val="18"/>
              </w:rPr>
              <w:t>The entity shares information with citizens (Transparency)</w:t>
            </w:r>
          </w:p>
          <w:p w14:paraId="5B564D0D" w14:textId="77777777" w:rsidR="00AF782C" w:rsidRPr="00AE2AF9" w:rsidRDefault="00AF782C" w:rsidP="00AF782C">
            <w:pPr>
              <w:spacing w:after="0" w:line="23" w:lineRule="atLeast"/>
              <w:rPr>
                <w:sz w:val="18"/>
                <w:szCs w:val="18"/>
              </w:rPr>
            </w:pPr>
          </w:p>
          <w:p w14:paraId="18D6CC75" w14:textId="77777777" w:rsidR="00AF782C" w:rsidRPr="00AE2AF9" w:rsidRDefault="00AF782C" w:rsidP="00AF782C">
            <w:pPr>
              <w:spacing w:after="0" w:line="23" w:lineRule="atLeast"/>
              <w:rPr>
                <w:sz w:val="18"/>
                <w:szCs w:val="18"/>
              </w:rPr>
            </w:pPr>
            <w:r w:rsidRPr="00AE2AF9">
              <w:rPr>
                <w:sz w:val="18"/>
                <w:szCs w:val="18"/>
              </w:rPr>
              <w:t>Maximum score is 6</w:t>
            </w:r>
          </w:p>
          <w:p w14:paraId="036E6B17" w14:textId="77777777" w:rsidR="00AF782C" w:rsidRPr="00AE2AF9" w:rsidRDefault="00AF782C" w:rsidP="00AF782C">
            <w:pPr>
              <w:spacing w:after="0" w:line="23" w:lineRule="atLeast"/>
              <w:rPr>
                <w:sz w:val="18"/>
                <w:szCs w:val="18"/>
              </w:rPr>
            </w:pPr>
          </w:p>
        </w:tc>
        <w:tc>
          <w:tcPr>
            <w:tcW w:w="716" w:type="pct"/>
            <w:shd w:val="clear" w:color="auto" w:fill="auto"/>
          </w:tcPr>
          <w:p w14:paraId="3E0F08E1" w14:textId="77777777" w:rsidR="00AF782C" w:rsidRPr="00AE2AF9" w:rsidRDefault="00AF782C" w:rsidP="009D1E59">
            <w:pPr>
              <w:numPr>
                <w:ilvl w:val="0"/>
                <w:numId w:val="56"/>
              </w:numPr>
              <w:spacing w:after="0" w:line="23" w:lineRule="atLeast"/>
              <w:rPr>
                <w:rFonts w:cstheme="minorHAnsi"/>
                <w:sz w:val="18"/>
                <w:szCs w:val="18"/>
              </w:rPr>
            </w:pPr>
            <w:r w:rsidRPr="00AE2AF9">
              <w:rPr>
                <w:rFonts w:cstheme="minorHAnsi"/>
                <w:sz w:val="18"/>
                <w:szCs w:val="18"/>
              </w:rPr>
              <w:lastRenderedPageBreak/>
              <w:t xml:space="preserve">If the entity publicised the list of projects that </w:t>
            </w:r>
            <w:r w:rsidRPr="00AE2AF9">
              <w:rPr>
                <w:rFonts w:cstheme="minorHAnsi"/>
                <w:sz w:val="18"/>
                <w:szCs w:val="18"/>
              </w:rPr>
              <w:lastRenderedPageBreak/>
              <w:t xml:space="preserve">have met the selection criteria for public information before they are approved </w:t>
            </w:r>
          </w:p>
          <w:p w14:paraId="61D46A11" w14:textId="77777777" w:rsidR="00AF782C" w:rsidRPr="00AE2AF9" w:rsidRDefault="00AF782C" w:rsidP="00AF782C">
            <w:pPr>
              <w:spacing w:after="0" w:line="23" w:lineRule="atLeast"/>
              <w:rPr>
                <w:rFonts w:cstheme="minorHAnsi"/>
                <w:sz w:val="18"/>
                <w:szCs w:val="18"/>
              </w:rPr>
            </w:pPr>
            <w:r w:rsidRPr="00AE2AF9">
              <w:rPr>
                <w:rFonts w:cstheme="minorHAnsi"/>
                <w:sz w:val="18"/>
                <w:szCs w:val="18"/>
              </w:rPr>
              <w:t>Score 1 or else 0</w:t>
            </w:r>
          </w:p>
        </w:tc>
        <w:tc>
          <w:tcPr>
            <w:tcW w:w="1021" w:type="pct"/>
            <w:shd w:val="clear" w:color="auto" w:fill="auto"/>
          </w:tcPr>
          <w:p w14:paraId="2CF5EF36" w14:textId="77777777" w:rsidR="00AF782C" w:rsidRPr="00AE2AF9" w:rsidRDefault="00AF782C" w:rsidP="009D1E59">
            <w:pPr>
              <w:numPr>
                <w:ilvl w:val="0"/>
                <w:numId w:val="30"/>
              </w:numPr>
              <w:spacing w:after="0" w:line="23" w:lineRule="atLeast"/>
              <w:rPr>
                <w:sz w:val="18"/>
                <w:szCs w:val="18"/>
              </w:rPr>
            </w:pPr>
            <w:r w:rsidRPr="00AE2AF9">
              <w:rPr>
                <w:sz w:val="18"/>
                <w:szCs w:val="18"/>
              </w:rPr>
              <w:lastRenderedPageBreak/>
              <w:t xml:space="preserve">Establish from the planner where list of projects have </w:t>
            </w:r>
            <w:r w:rsidRPr="00AE2AF9">
              <w:rPr>
                <w:sz w:val="18"/>
                <w:szCs w:val="18"/>
              </w:rPr>
              <w:lastRenderedPageBreak/>
              <w:t>been publicized (notice board or adverts)</w:t>
            </w:r>
          </w:p>
          <w:p w14:paraId="71E6A6B5" w14:textId="77777777" w:rsidR="00AF782C" w:rsidRPr="00AE2AF9" w:rsidRDefault="00AF782C" w:rsidP="009D1E59">
            <w:pPr>
              <w:numPr>
                <w:ilvl w:val="0"/>
                <w:numId w:val="30"/>
              </w:numPr>
              <w:spacing w:after="0" w:line="23" w:lineRule="atLeast"/>
              <w:rPr>
                <w:rFonts w:cstheme="minorHAnsi"/>
                <w:sz w:val="18"/>
                <w:szCs w:val="18"/>
              </w:rPr>
            </w:pPr>
            <w:r w:rsidRPr="00AE2AF9">
              <w:rPr>
                <w:rFonts w:cstheme="minorHAnsi"/>
                <w:sz w:val="18"/>
                <w:szCs w:val="18"/>
              </w:rPr>
              <w:t>Physically review the existence of the Notice Board / adverts</w:t>
            </w:r>
          </w:p>
        </w:tc>
        <w:tc>
          <w:tcPr>
            <w:tcW w:w="1368" w:type="pct"/>
          </w:tcPr>
          <w:p w14:paraId="38966185" w14:textId="64F354FB" w:rsidR="00AF782C" w:rsidRPr="00AE2AF9" w:rsidRDefault="00AF782C" w:rsidP="00AF782C">
            <w:pPr>
              <w:spacing w:after="0" w:line="23" w:lineRule="atLeast"/>
              <w:jc w:val="left"/>
              <w:rPr>
                <w:rFonts w:eastAsia="Trebuchet MS" w:cs="Trebuchet MS"/>
                <w:sz w:val="18"/>
                <w:szCs w:val="18"/>
              </w:rPr>
            </w:pPr>
            <w:r w:rsidRPr="00AE2AF9">
              <w:rPr>
                <w:rFonts w:eastAsia="Trebuchet MS" w:cs="Trebuchet MS"/>
                <w:sz w:val="18"/>
                <w:szCs w:val="18"/>
              </w:rPr>
              <w:lastRenderedPageBreak/>
              <w:t xml:space="preserve">The entity </w:t>
            </w:r>
            <w:r w:rsidR="000A5FA0" w:rsidRPr="00AE2AF9">
              <w:rPr>
                <w:rFonts w:eastAsia="Trebuchet MS" w:cs="Trebuchet MS"/>
                <w:sz w:val="18"/>
                <w:szCs w:val="18"/>
              </w:rPr>
              <w:t xml:space="preserve">made </w:t>
            </w:r>
            <w:r w:rsidRPr="00AE2AF9">
              <w:rPr>
                <w:rFonts w:eastAsia="Trebuchet MS" w:cs="Trebuchet MS"/>
                <w:sz w:val="18"/>
                <w:szCs w:val="18"/>
              </w:rPr>
              <w:t>public</w:t>
            </w:r>
            <w:r w:rsidR="000A5FA0" w:rsidRPr="00AE2AF9">
              <w:rPr>
                <w:rFonts w:eastAsia="Trebuchet MS" w:cs="Trebuchet MS"/>
                <w:sz w:val="18"/>
                <w:szCs w:val="18"/>
              </w:rPr>
              <w:t xml:space="preserve"> </w:t>
            </w:r>
            <w:r w:rsidRPr="00AE2AF9">
              <w:rPr>
                <w:rFonts w:eastAsia="Trebuchet MS" w:cs="Trebuchet MS"/>
                <w:sz w:val="18"/>
                <w:szCs w:val="18"/>
              </w:rPr>
              <w:t>the list of projects that had met the selection</w:t>
            </w:r>
            <w:r w:rsidRPr="00AE2AF9">
              <w:rPr>
                <w:rFonts w:eastAsia="Calibri" w:cs="Calibri"/>
                <w:sz w:val="18"/>
                <w:szCs w:val="18"/>
              </w:rPr>
              <w:t xml:space="preserve"> criteria </w:t>
            </w:r>
            <w:r w:rsidR="00A12445" w:rsidRPr="00AE2AF9">
              <w:rPr>
                <w:rFonts w:eastAsia="Calibri" w:cs="Calibri"/>
                <w:sz w:val="18"/>
                <w:szCs w:val="18"/>
              </w:rPr>
              <w:t>through</w:t>
            </w:r>
            <w:r w:rsidRPr="00AE2AF9">
              <w:rPr>
                <w:rFonts w:eastAsia="Calibri" w:cs="Calibri"/>
                <w:sz w:val="18"/>
                <w:szCs w:val="18"/>
              </w:rPr>
              <w:t xml:space="preserve"> </w:t>
            </w:r>
            <w:r w:rsidRPr="00AE2AF9">
              <w:rPr>
                <w:rFonts w:eastAsia="Calibri" w:cs="Calibri"/>
                <w:sz w:val="18"/>
                <w:szCs w:val="18"/>
              </w:rPr>
              <w:lastRenderedPageBreak/>
              <w:t>the Budget Conference for FY 2023/24 held on 03/11/2022.</w:t>
            </w:r>
            <w:r w:rsidRPr="00AE2AF9">
              <w:rPr>
                <w:rFonts w:eastAsia="Trebuchet MS" w:cs="Trebuchet MS"/>
                <w:sz w:val="18"/>
                <w:szCs w:val="18"/>
              </w:rPr>
              <w:t xml:space="preserve"> </w:t>
            </w:r>
          </w:p>
          <w:p w14:paraId="7C27F737" w14:textId="77777777" w:rsidR="00AF782C" w:rsidRPr="00AE2AF9" w:rsidRDefault="00AF782C" w:rsidP="00AF782C">
            <w:pPr>
              <w:spacing w:after="0" w:line="23" w:lineRule="atLeast"/>
              <w:ind w:left="-20" w:right="-20"/>
              <w:rPr>
                <w:rFonts w:eastAsia="Trebuchet MS" w:cs="Trebuchet MS"/>
                <w:sz w:val="18"/>
                <w:szCs w:val="18"/>
              </w:rPr>
            </w:pPr>
            <w:r w:rsidRPr="00AE2AF9">
              <w:rPr>
                <w:rFonts w:eastAsia="Calibri" w:cs="Calibri"/>
                <w:sz w:val="18"/>
                <w:szCs w:val="18"/>
              </w:rPr>
              <w:t xml:space="preserve">Priorities discussed in the Budget Conference as per pages </w:t>
            </w:r>
            <w:r w:rsidRPr="00AE2AF9">
              <w:rPr>
                <w:rFonts w:eastAsia="Trebuchet MS" w:cs="Trebuchet MS"/>
                <w:sz w:val="18"/>
                <w:szCs w:val="18"/>
              </w:rPr>
              <w:t>12 to 25 of the report and displayed on their notice board included</w:t>
            </w:r>
            <w:r w:rsidRPr="00AE2AF9">
              <w:rPr>
                <w:rFonts w:eastAsia="Calibri" w:cs="Calibri"/>
                <w:sz w:val="18"/>
                <w:szCs w:val="18"/>
              </w:rPr>
              <w:t xml:space="preserve"> automation of local revenue management and collection, enhancing quarterly performance reviews, infrastructure developments including road constructions, road operations and mechanized maintenance, rehabilitation of roads, and waste management, among others.</w:t>
            </w:r>
          </w:p>
        </w:tc>
        <w:tc>
          <w:tcPr>
            <w:tcW w:w="276" w:type="pct"/>
          </w:tcPr>
          <w:p w14:paraId="2443F942" w14:textId="77777777" w:rsidR="00AF782C" w:rsidRPr="0078301B" w:rsidRDefault="00AF782C" w:rsidP="00AF782C">
            <w:pPr>
              <w:spacing w:after="0" w:line="23" w:lineRule="atLeast"/>
              <w:jc w:val="center"/>
              <w:rPr>
                <w:sz w:val="18"/>
                <w:szCs w:val="18"/>
              </w:rPr>
            </w:pPr>
            <w:r w:rsidRPr="0078301B">
              <w:rPr>
                <w:sz w:val="18"/>
                <w:szCs w:val="18"/>
              </w:rPr>
              <w:lastRenderedPageBreak/>
              <w:t>1</w:t>
            </w:r>
          </w:p>
        </w:tc>
      </w:tr>
      <w:tr w:rsidR="00AF782C" w:rsidRPr="00AE2AF9" w14:paraId="7CC01586" w14:textId="77777777" w:rsidTr="00581286">
        <w:trPr>
          <w:trHeight w:val="20"/>
        </w:trPr>
        <w:tc>
          <w:tcPr>
            <w:tcW w:w="667" w:type="pct"/>
            <w:vMerge/>
            <w:tcMar>
              <w:top w:w="0" w:type="dxa"/>
              <w:left w:w="108" w:type="dxa"/>
              <w:bottom w:w="0" w:type="dxa"/>
              <w:right w:w="108" w:type="dxa"/>
            </w:tcMar>
          </w:tcPr>
          <w:p w14:paraId="41824FAB" w14:textId="77777777" w:rsidR="00AF782C" w:rsidRPr="00AE2AF9" w:rsidRDefault="00AF782C" w:rsidP="00AF782C">
            <w:pPr>
              <w:spacing w:after="0" w:line="23" w:lineRule="atLeast"/>
              <w:rPr>
                <w:rFonts w:cstheme="minorHAnsi"/>
                <w:b/>
                <w:sz w:val="18"/>
                <w:szCs w:val="18"/>
              </w:rPr>
            </w:pPr>
          </w:p>
        </w:tc>
        <w:tc>
          <w:tcPr>
            <w:tcW w:w="205" w:type="pct"/>
            <w:shd w:val="clear" w:color="auto" w:fill="auto"/>
            <w:tcMar>
              <w:top w:w="0" w:type="dxa"/>
              <w:left w:w="108" w:type="dxa"/>
              <w:bottom w:w="0" w:type="dxa"/>
              <w:right w:w="108" w:type="dxa"/>
            </w:tcMar>
          </w:tcPr>
          <w:p w14:paraId="3F3721B9" w14:textId="77777777" w:rsidR="00AF782C" w:rsidRPr="00AE2AF9" w:rsidRDefault="00AF782C" w:rsidP="00AF782C">
            <w:pPr>
              <w:spacing w:after="0" w:line="23" w:lineRule="atLeast"/>
              <w:rPr>
                <w:b/>
                <w:bCs/>
                <w:sz w:val="18"/>
                <w:szCs w:val="18"/>
              </w:rPr>
            </w:pPr>
          </w:p>
        </w:tc>
        <w:tc>
          <w:tcPr>
            <w:tcW w:w="746" w:type="pct"/>
            <w:shd w:val="clear" w:color="auto" w:fill="auto"/>
            <w:tcMar>
              <w:top w:w="0" w:type="dxa"/>
              <w:left w:w="108" w:type="dxa"/>
              <w:bottom w:w="0" w:type="dxa"/>
              <w:right w:w="108" w:type="dxa"/>
            </w:tcMar>
          </w:tcPr>
          <w:p w14:paraId="41157E70" w14:textId="77777777" w:rsidR="00AF782C" w:rsidRPr="00AE2AF9" w:rsidRDefault="00AF782C" w:rsidP="00AF782C">
            <w:pPr>
              <w:spacing w:after="0" w:line="23" w:lineRule="atLeast"/>
              <w:rPr>
                <w:sz w:val="18"/>
                <w:szCs w:val="18"/>
              </w:rPr>
            </w:pPr>
          </w:p>
        </w:tc>
        <w:tc>
          <w:tcPr>
            <w:tcW w:w="716" w:type="pct"/>
            <w:shd w:val="clear" w:color="auto" w:fill="auto"/>
          </w:tcPr>
          <w:p w14:paraId="70A06C6C" w14:textId="77777777" w:rsidR="00AF782C" w:rsidRPr="00AE2AF9" w:rsidRDefault="00AF782C" w:rsidP="009D1E59">
            <w:pPr>
              <w:pStyle w:val="ListParagraph"/>
              <w:numPr>
                <w:ilvl w:val="0"/>
                <w:numId w:val="56"/>
              </w:numPr>
              <w:spacing w:after="0" w:line="23" w:lineRule="atLeast"/>
              <w:contextualSpacing w:val="0"/>
              <w:rPr>
                <w:sz w:val="18"/>
                <w:szCs w:val="18"/>
              </w:rPr>
            </w:pPr>
            <w:r w:rsidRPr="00AE2AF9">
              <w:rPr>
                <w:sz w:val="18"/>
                <w:szCs w:val="18"/>
              </w:rPr>
              <w:t>If the entity publicising project affected persons – name and nature of compensation.</w:t>
            </w:r>
          </w:p>
          <w:p w14:paraId="556C4DFD" w14:textId="77777777" w:rsidR="00AF782C" w:rsidRPr="00AE2AF9" w:rsidRDefault="00AF782C" w:rsidP="00AF782C">
            <w:pPr>
              <w:spacing w:after="0" w:line="23" w:lineRule="atLeast"/>
              <w:rPr>
                <w:rFonts w:cstheme="minorHAnsi"/>
                <w:sz w:val="18"/>
                <w:szCs w:val="18"/>
              </w:rPr>
            </w:pPr>
            <w:r w:rsidRPr="00AE2AF9">
              <w:rPr>
                <w:rFonts w:cstheme="minorHAnsi"/>
                <w:sz w:val="18"/>
                <w:szCs w:val="18"/>
              </w:rPr>
              <w:t>Score 1 or else 0</w:t>
            </w:r>
          </w:p>
        </w:tc>
        <w:tc>
          <w:tcPr>
            <w:tcW w:w="1021" w:type="pct"/>
            <w:shd w:val="clear" w:color="auto" w:fill="auto"/>
          </w:tcPr>
          <w:p w14:paraId="36F8CC56" w14:textId="77777777" w:rsidR="00AF782C" w:rsidRPr="00AE2AF9" w:rsidRDefault="00AF782C" w:rsidP="009D1E59">
            <w:pPr>
              <w:numPr>
                <w:ilvl w:val="0"/>
                <w:numId w:val="30"/>
              </w:numPr>
              <w:spacing w:after="0" w:line="23" w:lineRule="atLeast"/>
              <w:rPr>
                <w:rFonts w:cstheme="minorHAnsi"/>
                <w:sz w:val="18"/>
                <w:szCs w:val="18"/>
              </w:rPr>
            </w:pPr>
            <w:r w:rsidRPr="00AE2AF9">
              <w:rPr>
                <w:sz w:val="18"/>
                <w:szCs w:val="18"/>
              </w:rPr>
              <w:t xml:space="preserve">Establish from the planner if persons have been compensated </w:t>
            </w:r>
          </w:p>
        </w:tc>
        <w:tc>
          <w:tcPr>
            <w:tcW w:w="1368" w:type="pct"/>
          </w:tcPr>
          <w:p w14:paraId="01C3C887" w14:textId="1E7E817B" w:rsidR="00AF782C" w:rsidRPr="00AE2AF9" w:rsidRDefault="00AF782C" w:rsidP="00AF782C">
            <w:pPr>
              <w:spacing w:after="0" w:line="23" w:lineRule="atLeast"/>
              <w:ind w:left="-14" w:right="-14"/>
              <w:rPr>
                <w:rFonts w:eastAsia="Trebuchet MS" w:cs="Trebuchet MS"/>
                <w:sz w:val="18"/>
                <w:szCs w:val="18"/>
              </w:rPr>
            </w:pPr>
            <w:r w:rsidRPr="00AE2AF9">
              <w:rPr>
                <w:rFonts w:eastAsia="Trebuchet MS" w:cs="Trebuchet MS"/>
                <w:sz w:val="18"/>
                <w:szCs w:val="18"/>
              </w:rPr>
              <w:t>Mukono DLG had evidence of consent letters under the GKMA - UDP, Ntenjeru - Mpatta Road under Nte</w:t>
            </w:r>
            <w:r w:rsidR="0021743A" w:rsidRPr="00AE2AF9">
              <w:rPr>
                <w:rFonts w:eastAsia="Trebuchet MS" w:cs="Trebuchet MS"/>
                <w:sz w:val="18"/>
                <w:szCs w:val="18"/>
              </w:rPr>
              <w:t>n</w:t>
            </w:r>
            <w:r w:rsidRPr="00AE2AF9">
              <w:rPr>
                <w:rFonts w:eastAsia="Trebuchet MS" w:cs="Trebuchet MS"/>
                <w:sz w:val="18"/>
                <w:szCs w:val="18"/>
              </w:rPr>
              <w:t>jeru - Kisoga Town Council however the lists were not published and there was no compensation done because the individuals gave out their land voluntarily for de</w:t>
            </w:r>
            <w:r w:rsidRPr="00AE2AF9" w:rsidDel="007D07EF">
              <w:rPr>
                <w:rFonts w:eastAsia="Trebuchet MS" w:cs="Trebuchet MS"/>
                <w:sz w:val="18"/>
                <w:szCs w:val="18"/>
              </w:rPr>
              <w:t>velopment.</w:t>
            </w:r>
          </w:p>
        </w:tc>
        <w:tc>
          <w:tcPr>
            <w:tcW w:w="276" w:type="pct"/>
          </w:tcPr>
          <w:p w14:paraId="4EF088E2" w14:textId="77777777" w:rsidR="00AF782C" w:rsidRPr="0078301B" w:rsidRDefault="00AF782C" w:rsidP="00AF782C">
            <w:pPr>
              <w:spacing w:after="0" w:line="23" w:lineRule="atLeast"/>
              <w:ind w:left="360"/>
              <w:jc w:val="center"/>
              <w:rPr>
                <w:sz w:val="18"/>
                <w:szCs w:val="18"/>
              </w:rPr>
            </w:pPr>
            <w:r w:rsidRPr="0078301B">
              <w:rPr>
                <w:sz w:val="18"/>
                <w:szCs w:val="18"/>
              </w:rPr>
              <w:t>0</w:t>
            </w:r>
          </w:p>
        </w:tc>
      </w:tr>
      <w:tr w:rsidR="00AF782C" w:rsidRPr="00AE2AF9" w14:paraId="62122FB9" w14:textId="77777777" w:rsidTr="00581286">
        <w:trPr>
          <w:trHeight w:val="20"/>
        </w:trPr>
        <w:tc>
          <w:tcPr>
            <w:tcW w:w="667" w:type="pct"/>
            <w:vMerge/>
            <w:tcMar>
              <w:top w:w="0" w:type="dxa"/>
              <w:left w:w="108" w:type="dxa"/>
              <w:bottom w:w="0" w:type="dxa"/>
              <w:right w:w="108" w:type="dxa"/>
            </w:tcMar>
          </w:tcPr>
          <w:p w14:paraId="7006BB33" w14:textId="77777777" w:rsidR="00AF782C" w:rsidRPr="00AE2AF9" w:rsidRDefault="00AF782C" w:rsidP="00AF782C">
            <w:pPr>
              <w:spacing w:after="0" w:line="23" w:lineRule="atLeast"/>
              <w:rPr>
                <w:rFonts w:cstheme="minorHAnsi"/>
                <w:b/>
                <w:sz w:val="18"/>
                <w:szCs w:val="18"/>
              </w:rPr>
            </w:pPr>
          </w:p>
        </w:tc>
        <w:tc>
          <w:tcPr>
            <w:tcW w:w="205" w:type="pct"/>
            <w:shd w:val="clear" w:color="auto" w:fill="auto"/>
            <w:tcMar>
              <w:top w:w="0" w:type="dxa"/>
              <w:left w:w="108" w:type="dxa"/>
              <w:bottom w:w="0" w:type="dxa"/>
              <w:right w:w="108" w:type="dxa"/>
            </w:tcMar>
          </w:tcPr>
          <w:p w14:paraId="4D4887BE" w14:textId="77777777" w:rsidR="00AF782C" w:rsidRPr="00AE2AF9" w:rsidRDefault="00AF782C" w:rsidP="00AF782C">
            <w:pPr>
              <w:spacing w:after="0" w:line="23" w:lineRule="atLeast"/>
              <w:rPr>
                <w:b/>
                <w:bCs/>
                <w:sz w:val="18"/>
                <w:szCs w:val="18"/>
              </w:rPr>
            </w:pPr>
          </w:p>
        </w:tc>
        <w:tc>
          <w:tcPr>
            <w:tcW w:w="746" w:type="pct"/>
            <w:shd w:val="clear" w:color="auto" w:fill="auto"/>
            <w:tcMar>
              <w:top w:w="0" w:type="dxa"/>
              <w:left w:w="108" w:type="dxa"/>
              <w:bottom w:w="0" w:type="dxa"/>
              <w:right w:w="108" w:type="dxa"/>
            </w:tcMar>
          </w:tcPr>
          <w:p w14:paraId="728C535F" w14:textId="77777777" w:rsidR="00AF782C" w:rsidRPr="00AE2AF9" w:rsidRDefault="00AF782C" w:rsidP="00AF782C">
            <w:pPr>
              <w:spacing w:after="0" w:line="23" w:lineRule="atLeast"/>
              <w:rPr>
                <w:sz w:val="18"/>
                <w:szCs w:val="18"/>
              </w:rPr>
            </w:pPr>
          </w:p>
        </w:tc>
        <w:tc>
          <w:tcPr>
            <w:tcW w:w="716" w:type="pct"/>
            <w:shd w:val="clear" w:color="auto" w:fill="auto"/>
          </w:tcPr>
          <w:p w14:paraId="0C674B11" w14:textId="77777777" w:rsidR="00AF782C" w:rsidRPr="00AE2AF9" w:rsidRDefault="00AF782C" w:rsidP="009D1E59">
            <w:pPr>
              <w:numPr>
                <w:ilvl w:val="0"/>
                <w:numId w:val="56"/>
              </w:numPr>
              <w:spacing w:after="0" w:line="23" w:lineRule="atLeast"/>
              <w:rPr>
                <w:rFonts w:cstheme="minorHAnsi"/>
                <w:sz w:val="18"/>
                <w:szCs w:val="18"/>
              </w:rPr>
            </w:pPr>
            <w:r w:rsidRPr="00AE2AF9">
              <w:rPr>
                <w:rFonts w:cstheme="minorHAnsi"/>
                <w:sz w:val="18"/>
                <w:szCs w:val="18"/>
              </w:rPr>
              <w:t xml:space="preserve">If the entity has published the procurement plan and awarded contracts and amounts </w:t>
            </w:r>
          </w:p>
          <w:p w14:paraId="71B77FD9" w14:textId="77777777" w:rsidR="00AF782C" w:rsidRPr="00AE2AF9" w:rsidRDefault="00AF782C" w:rsidP="00AF782C">
            <w:pPr>
              <w:spacing w:after="0" w:line="23" w:lineRule="atLeast"/>
              <w:rPr>
                <w:rFonts w:cstheme="minorHAnsi"/>
                <w:sz w:val="18"/>
                <w:szCs w:val="18"/>
              </w:rPr>
            </w:pPr>
            <w:r w:rsidRPr="00AE2AF9">
              <w:rPr>
                <w:rFonts w:cstheme="minorHAnsi"/>
                <w:sz w:val="18"/>
                <w:szCs w:val="18"/>
              </w:rPr>
              <w:t>Score 1 or else 0</w:t>
            </w:r>
          </w:p>
        </w:tc>
        <w:tc>
          <w:tcPr>
            <w:tcW w:w="1021" w:type="pct"/>
            <w:shd w:val="clear" w:color="auto" w:fill="auto"/>
          </w:tcPr>
          <w:p w14:paraId="27B09C46" w14:textId="77777777" w:rsidR="00AF782C" w:rsidRPr="00AE2AF9" w:rsidRDefault="00AF782C" w:rsidP="009D1E59">
            <w:pPr>
              <w:numPr>
                <w:ilvl w:val="0"/>
                <w:numId w:val="30"/>
              </w:numPr>
              <w:spacing w:after="0" w:line="23" w:lineRule="atLeast"/>
              <w:rPr>
                <w:rFonts w:cstheme="minorHAnsi"/>
                <w:sz w:val="18"/>
                <w:szCs w:val="18"/>
              </w:rPr>
            </w:pPr>
            <w:r w:rsidRPr="00AE2AF9">
              <w:rPr>
                <w:sz w:val="18"/>
                <w:szCs w:val="18"/>
              </w:rPr>
              <w:t xml:space="preserve">From Planner obtain evidence for publicized information to citizens on awarded contracts and amounts. </w:t>
            </w:r>
          </w:p>
        </w:tc>
        <w:tc>
          <w:tcPr>
            <w:tcW w:w="1368" w:type="pct"/>
          </w:tcPr>
          <w:p w14:paraId="3D67E765" w14:textId="77777777" w:rsidR="00AF782C" w:rsidRPr="00AE2AF9" w:rsidRDefault="00AF782C" w:rsidP="00AF782C">
            <w:pPr>
              <w:spacing w:after="0" w:line="23" w:lineRule="atLeast"/>
              <w:ind w:left="-20" w:right="-20"/>
              <w:rPr>
                <w:rFonts w:eastAsia="Trebuchet MS" w:cs="Trebuchet MS"/>
                <w:sz w:val="18"/>
                <w:szCs w:val="18"/>
              </w:rPr>
            </w:pPr>
            <w:r w:rsidRPr="00AE2AF9">
              <w:rPr>
                <w:rFonts w:eastAsia="Trebuchet MS" w:cs="Trebuchet MS"/>
                <w:sz w:val="18"/>
                <w:szCs w:val="18"/>
              </w:rPr>
              <w:t>Mukono DLG published the procurement plan on the Notice Board, uploaded on the eGP and submitted a hard copy to MoKCC&amp;MA on 20/02/2024. However, there were no awarded contracts under MDG this FY. The plan was approved by Mukono DLG Contracts Committee on 07/02/2024 under MIN 006, 1.2</w:t>
            </w:r>
          </w:p>
        </w:tc>
        <w:tc>
          <w:tcPr>
            <w:tcW w:w="276" w:type="pct"/>
          </w:tcPr>
          <w:p w14:paraId="5624EFD9" w14:textId="77777777" w:rsidR="00AF782C" w:rsidRPr="0078301B" w:rsidRDefault="00AF782C" w:rsidP="00AF782C">
            <w:pPr>
              <w:spacing w:after="0" w:line="23" w:lineRule="atLeast"/>
              <w:ind w:left="360"/>
              <w:jc w:val="center"/>
              <w:rPr>
                <w:sz w:val="18"/>
                <w:szCs w:val="18"/>
              </w:rPr>
            </w:pPr>
            <w:r w:rsidRPr="0078301B">
              <w:rPr>
                <w:sz w:val="18"/>
                <w:szCs w:val="18"/>
              </w:rPr>
              <w:t>1</w:t>
            </w:r>
          </w:p>
        </w:tc>
      </w:tr>
      <w:tr w:rsidR="00AF782C" w:rsidRPr="00AE2AF9" w14:paraId="5DB20F9B" w14:textId="77777777" w:rsidTr="00581286">
        <w:trPr>
          <w:trHeight w:val="20"/>
        </w:trPr>
        <w:tc>
          <w:tcPr>
            <w:tcW w:w="667" w:type="pct"/>
            <w:vMerge/>
            <w:tcMar>
              <w:top w:w="0" w:type="dxa"/>
              <w:left w:w="108" w:type="dxa"/>
              <w:bottom w:w="0" w:type="dxa"/>
              <w:right w:w="108" w:type="dxa"/>
            </w:tcMar>
          </w:tcPr>
          <w:p w14:paraId="6EBDA884" w14:textId="77777777" w:rsidR="00AF782C" w:rsidRPr="00AE2AF9" w:rsidRDefault="00AF782C" w:rsidP="00AF782C">
            <w:pPr>
              <w:spacing w:after="0" w:line="23" w:lineRule="atLeast"/>
              <w:rPr>
                <w:rFonts w:cstheme="minorHAnsi"/>
                <w:b/>
                <w:sz w:val="18"/>
                <w:szCs w:val="18"/>
              </w:rPr>
            </w:pPr>
          </w:p>
        </w:tc>
        <w:tc>
          <w:tcPr>
            <w:tcW w:w="205" w:type="pct"/>
            <w:shd w:val="clear" w:color="auto" w:fill="auto"/>
            <w:tcMar>
              <w:top w:w="0" w:type="dxa"/>
              <w:left w:w="108" w:type="dxa"/>
              <w:bottom w:w="0" w:type="dxa"/>
              <w:right w:w="108" w:type="dxa"/>
            </w:tcMar>
          </w:tcPr>
          <w:p w14:paraId="7CF6C7C3" w14:textId="77777777" w:rsidR="00AF782C" w:rsidRPr="00AE2AF9" w:rsidRDefault="00AF782C" w:rsidP="00AF782C">
            <w:pPr>
              <w:spacing w:after="0" w:line="23" w:lineRule="atLeast"/>
              <w:rPr>
                <w:b/>
                <w:bCs/>
                <w:sz w:val="18"/>
                <w:szCs w:val="18"/>
              </w:rPr>
            </w:pPr>
          </w:p>
        </w:tc>
        <w:tc>
          <w:tcPr>
            <w:tcW w:w="746" w:type="pct"/>
            <w:shd w:val="clear" w:color="auto" w:fill="auto"/>
            <w:tcMar>
              <w:top w:w="0" w:type="dxa"/>
              <w:left w:w="108" w:type="dxa"/>
              <w:bottom w:w="0" w:type="dxa"/>
              <w:right w:w="108" w:type="dxa"/>
            </w:tcMar>
          </w:tcPr>
          <w:p w14:paraId="225A6EC4" w14:textId="77777777" w:rsidR="00AF782C" w:rsidRPr="00AE2AF9" w:rsidRDefault="00AF782C" w:rsidP="00AF782C">
            <w:pPr>
              <w:spacing w:after="0" w:line="23" w:lineRule="atLeast"/>
              <w:rPr>
                <w:sz w:val="18"/>
                <w:szCs w:val="18"/>
              </w:rPr>
            </w:pPr>
          </w:p>
        </w:tc>
        <w:tc>
          <w:tcPr>
            <w:tcW w:w="716" w:type="pct"/>
            <w:shd w:val="clear" w:color="auto" w:fill="auto"/>
          </w:tcPr>
          <w:p w14:paraId="0258107A" w14:textId="77777777" w:rsidR="00AF782C" w:rsidRPr="00AE2AF9" w:rsidRDefault="00AF782C" w:rsidP="009D1E59">
            <w:pPr>
              <w:numPr>
                <w:ilvl w:val="0"/>
                <w:numId w:val="56"/>
              </w:numPr>
              <w:spacing w:after="0" w:line="23" w:lineRule="atLeast"/>
              <w:rPr>
                <w:rFonts w:cstheme="minorHAnsi"/>
                <w:sz w:val="18"/>
                <w:szCs w:val="18"/>
              </w:rPr>
            </w:pPr>
            <w:r w:rsidRPr="00AE2AF9">
              <w:rPr>
                <w:rFonts w:cstheme="minorHAnsi"/>
                <w:sz w:val="18"/>
                <w:szCs w:val="18"/>
              </w:rPr>
              <w:t>If the entity</w:t>
            </w:r>
            <w:r w:rsidRPr="00AE2AF9">
              <w:rPr>
                <w:rFonts w:eastAsia="Times New Roman" w:cstheme="minorHAnsi"/>
                <w:sz w:val="18"/>
                <w:szCs w:val="18"/>
              </w:rPr>
              <w:t xml:space="preserve"> has made information publicly available on the selected infrastructure and service delivery projects implemented and their budgets amounts </w:t>
            </w:r>
          </w:p>
          <w:p w14:paraId="077CBF70" w14:textId="77777777" w:rsidR="00AF782C" w:rsidRPr="00AE2AF9" w:rsidRDefault="00AF782C" w:rsidP="00AF782C">
            <w:pPr>
              <w:spacing w:after="0" w:line="23" w:lineRule="atLeast"/>
              <w:rPr>
                <w:rFonts w:cstheme="minorHAnsi"/>
                <w:sz w:val="18"/>
                <w:szCs w:val="18"/>
              </w:rPr>
            </w:pPr>
            <w:r w:rsidRPr="00AE2AF9">
              <w:rPr>
                <w:rFonts w:cstheme="minorHAnsi"/>
                <w:sz w:val="18"/>
                <w:szCs w:val="18"/>
              </w:rPr>
              <w:t>Score 1 or else 0</w:t>
            </w:r>
          </w:p>
        </w:tc>
        <w:tc>
          <w:tcPr>
            <w:tcW w:w="1021" w:type="pct"/>
            <w:shd w:val="clear" w:color="auto" w:fill="auto"/>
          </w:tcPr>
          <w:p w14:paraId="57C8D81F" w14:textId="77777777" w:rsidR="00AF782C" w:rsidRPr="00AE2AF9" w:rsidRDefault="00AF782C" w:rsidP="009D1E59">
            <w:pPr>
              <w:numPr>
                <w:ilvl w:val="0"/>
                <w:numId w:val="30"/>
              </w:numPr>
              <w:spacing w:after="0" w:line="23" w:lineRule="atLeast"/>
              <w:rPr>
                <w:sz w:val="18"/>
                <w:szCs w:val="18"/>
              </w:rPr>
            </w:pPr>
            <w:r w:rsidRPr="00AE2AF9">
              <w:rPr>
                <w:sz w:val="18"/>
                <w:szCs w:val="18"/>
              </w:rPr>
              <w:t xml:space="preserve">From the public notice boards and other means establish whether </w:t>
            </w:r>
            <w:r w:rsidRPr="00AE2AF9">
              <w:rPr>
                <w:rFonts w:eastAsia="Times New Roman"/>
                <w:sz w:val="18"/>
                <w:szCs w:val="18"/>
              </w:rPr>
              <w:t>information on the infrastructure and service delivery projects funded out of OSR and their budget amounts have been publicized.</w:t>
            </w:r>
          </w:p>
        </w:tc>
        <w:tc>
          <w:tcPr>
            <w:tcW w:w="1368" w:type="pct"/>
          </w:tcPr>
          <w:p w14:paraId="4F180314" w14:textId="77777777" w:rsidR="00AF782C" w:rsidRPr="00AE2AF9" w:rsidRDefault="00AF782C" w:rsidP="00AF782C">
            <w:pPr>
              <w:spacing w:after="0" w:line="23" w:lineRule="atLeast"/>
              <w:ind w:left="-20" w:right="-20"/>
              <w:rPr>
                <w:rFonts w:eastAsia="Trebuchet MS" w:cs="Trebuchet MS"/>
                <w:sz w:val="18"/>
                <w:szCs w:val="18"/>
              </w:rPr>
            </w:pPr>
            <w:r w:rsidRPr="00AE2AF9">
              <w:rPr>
                <w:rFonts w:eastAsia="Trebuchet MS" w:cs="Trebuchet MS"/>
                <w:sz w:val="18"/>
                <w:szCs w:val="18"/>
              </w:rPr>
              <w:t>Mukono DLG made information available on its Notice and also a Contract Register for FY  2022/2023 is available and publicised on the Notice board</w:t>
            </w:r>
          </w:p>
        </w:tc>
        <w:tc>
          <w:tcPr>
            <w:tcW w:w="276" w:type="pct"/>
          </w:tcPr>
          <w:p w14:paraId="673B0169" w14:textId="77777777" w:rsidR="00AF782C" w:rsidRPr="0078301B" w:rsidRDefault="00AF782C" w:rsidP="00AF782C">
            <w:pPr>
              <w:spacing w:after="0" w:line="23" w:lineRule="atLeast"/>
              <w:ind w:left="360"/>
              <w:jc w:val="center"/>
              <w:rPr>
                <w:sz w:val="18"/>
                <w:szCs w:val="18"/>
              </w:rPr>
            </w:pPr>
            <w:r w:rsidRPr="0078301B">
              <w:rPr>
                <w:sz w:val="18"/>
                <w:szCs w:val="18"/>
              </w:rPr>
              <w:t>1</w:t>
            </w:r>
          </w:p>
        </w:tc>
      </w:tr>
      <w:tr w:rsidR="00AF782C" w:rsidRPr="00AE2AF9" w14:paraId="505D2138" w14:textId="77777777" w:rsidTr="00581286">
        <w:trPr>
          <w:trHeight w:val="20"/>
        </w:trPr>
        <w:tc>
          <w:tcPr>
            <w:tcW w:w="667" w:type="pct"/>
            <w:vMerge/>
            <w:tcMar>
              <w:top w:w="0" w:type="dxa"/>
              <w:left w:w="108" w:type="dxa"/>
              <w:bottom w:w="0" w:type="dxa"/>
              <w:right w:w="108" w:type="dxa"/>
            </w:tcMar>
          </w:tcPr>
          <w:p w14:paraId="130D8DD2" w14:textId="77777777" w:rsidR="00AF782C" w:rsidRPr="00AE2AF9" w:rsidRDefault="00AF782C" w:rsidP="00AF782C">
            <w:pPr>
              <w:spacing w:after="0" w:line="23" w:lineRule="atLeast"/>
              <w:rPr>
                <w:rFonts w:cstheme="minorHAnsi"/>
                <w:b/>
                <w:sz w:val="18"/>
                <w:szCs w:val="18"/>
              </w:rPr>
            </w:pPr>
          </w:p>
        </w:tc>
        <w:tc>
          <w:tcPr>
            <w:tcW w:w="205" w:type="pct"/>
            <w:shd w:val="clear" w:color="auto" w:fill="auto"/>
            <w:tcMar>
              <w:top w:w="0" w:type="dxa"/>
              <w:left w:w="108" w:type="dxa"/>
              <w:bottom w:w="0" w:type="dxa"/>
              <w:right w:w="108" w:type="dxa"/>
            </w:tcMar>
          </w:tcPr>
          <w:p w14:paraId="0A0662F8" w14:textId="77777777" w:rsidR="00AF782C" w:rsidRPr="00AE2AF9" w:rsidRDefault="00AF782C" w:rsidP="00AF782C">
            <w:pPr>
              <w:spacing w:after="0" w:line="23" w:lineRule="atLeast"/>
              <w:rPr>
                <w:b/>
                <w:bCs/>
                <w:sz w:val="18"/>
                <w:szCs w:val="18"/>
              </w:rPr>
            </w:pPr>
          </w:p>
        </w:tc>
        <w:tc>
          <w:tcPr>
            <w:tcW w:w="746" w:type="pct"/>
            <w:shd w:val="clear" w:color="auto" w:fill="auto"/>
            <w:tcMar>
              <w:top w:w="0" w:type="dxa"/>
              <w:left w:w="108" w:type="dxa"/>
              <w:bottom w:w="0" w:type="dxa"/>
              <w:right w:w="108" w:type="dxa"/>
            </w:tcMar>
          </w:tcPr>
          <w:p w14:paraId="320F87FB" w14:textId="77777777" w:rsidR="00AF782C" w:rsidRPr="00AE2AF9" w:rsidRDefault="00AF782C" w:rsidP="00AF782C">
            <w:pPr>
              <w:spacing w:after="0" w:line="23" w:lineRule="atLeast"/>
              <w:rPr>
                <w:sz w:val="18"/>
                <w:szCs w:val="18"/>
              </w:rPr>
            </w:pPr>
          </w:p>
        </w:tc>
        <w:tc>
          <w:tcPr>
            <w:tcW w:w="716" w:type="pct"/>
            <w:shd w:val="clear" w:color="auto" w:fill="auto"/>
          </w:tcPr>
          <w:p w14:paraId="18E07164" w14:textId="77777777" w:rsidR="00AF782C" w:rsidRPr="00AE2AF9" w:rsidRDefault="00AF782C" w:rsidP="009D1E59">
            <w:pPr>
              <w:numPr>
                <w:ilvl w:val="0"/>
                <w:numId w:val="56"/>
              </w:numPr>
              <w:spacing w:after="0" w:line="23" w:lineRule="atLeast"/>
              <w:rPr>
                <w:rFonts w:cstheme="minorHAnsi"/>
                <w:sz w:val="18"/>
                <w:szCs w:val="18"/>
              </w:rPr>
            </w:pPr>
            <w:r w:rsidRPr="00AE2AF9">
              <w:rPr>
                <w:rFonts w:cstheme="minorHAnsi"/>
                <w:sz w:val="18"/>
                <w:szCs w:val="18"/>
              </w:rPr>
              <w:t xml:space="preserve">If the entity has published the performance assessment </w:t>
            </w:r>
            <w:r w:rsidRPr="00AE2AF9">
              <w:rPr>
                <w:rFonts w:cstheme="minorHAnsi"/>
                <w:sz w:val="18"/>
                <w:szCs w:val="18"/>
              </w:rPr>
              <w:lastRenderedPageBreak/>
              <w:t>results and implications, for the previous year (N/A for this year)</w:t>
            </w:r>
          </w:p>
          <w:p w14:paraId="756ACE8F" w14:textId="77777777" w:rsidR="00AF782C" w:rsidRPr="00AE2AF9" w:rsidRDefault="00AF782C" w:rsidP="00AF782C">
            <w:pPr>
              <w:spacing w:after="0" w:line="23" w:lineRule="atLeast"/>
              <w:rPr>
                <w:rFonts w:cstheme="minorHAnsi"/>
                <w:sz w:val="18"/>
                <w:szCs w:val="18"/>
              </w:rPr>
            </w:pPr>
            <w:r w:rsidRPr="00AE2AF9">
              <w:rPr>
                <w:rFonts w:cstheme="minorHAnsi"/>
                <w:sz w:val="18"/>
                <w:szCs w:val="18"/>
              </w:rPr>
              <w:t>Score 1 or else 0.</w:t>
            </w:r>
          </w:p>
        </w:tc>
        <w:tc>
          <w:tcPr>
            <w:tcW w:w="1021" w:type="pct"/>
            <w:shd w:val="clear" w:color="auto" w:fill="auto"/>
          </w:tcPr>
          <w:p w14:paraId="1D833DDC" w14:textId="77777777" w:rsidR="00AF782C" w:rsidRPr="00AE2AF9" w:rsidRDefault="00AF782C" w:rsidP="009D1E59">
            <w:pPr>
              <w:numPr>
                <w:ilvl w:val="0"/>
                <w:numId w:val="30"/>
              </w:numPr>
              <w:spacing w:after="0" w:line="23" w:lineRule="atLeast"/>
              <w:rPr>
                <w:rFonts w:cstheme="minorHAnsi"/>
                <w:sz w:val="18"/>
                <w:szCs w:val="18"/>
              </w:rPr>
            </w:pPr>
            <w:r w:rsidRPr="00AE2AF9">
              <w:rPr>
                <w:sz w:val="18"/>
                <w:szCs w:val="18"/>
              </w:rPr>
              <w:lastRenderedPageBreak/>
              <w:t xml:space="preserve">From the planner, obtain evidence for publicized information to citizens on LG performance assessment </w:t>
            </w:r>
            <w:r w:rsidRPr="00AE2AF9">
              <w:rPr>
                <w:sz w:val="18"/>
                <w:szCs w:val="18"/>
              </w:rPr>
              <w:lastRenderedPageBreak/>
              <w:t xml:space="preserve">results and implications reports </w:t>
            </w:r>
          </w:p>
        </w:tc>
        <w:tc>
          <w:tcPr>
            <w:tcW w:w="1368" w:type="pct"/>
          </w:tcPr>
          <w:p w14:paraId="4EE8E8C7" w14:textId="77777777" w:rsidR="00AF782C" w:rsidRPr="00AE2AF9" w:rsidRDefault="00AF782C" w:rsidP="00AF782C">
            <w:pPr>
              <w:spacing w:after="0" w:line="23" w:lineRule="atLeast"/>
              <w:ind w:left="-20" w:right="-20"/>
              <w:rPr>
                <w:rFonts w:eastAsia="Trebuchet MS" w:cs="Trebuchet MS"/>
                <w:sz w:val="18"/>
                <w:szCs w:val="18"/>
              </w:rPr>
            </w:pPr>
            <w:r w:rsidRPr="00AE2AF9">
              <w:rPr>
                <w:sz w:val="18"/>
                <w:szCs w:val="18"/>
              </w:rPr>
              <w:lastRenderedPageBreak/>
              <w:t>N/A for the year under assessment (FY 2022/2023)</w:t>
            </w:r>
          </w:p>
        </w:tc>
        <w:tc>
          <w:tcPr>
            <w:tcW w:w="276" w:type="pct"/>
          </w:tcPr>
          <w:p w14:paraId="5836FB8C" w14:textId="56D9CF01" w:rsidR="00AF782C" w:rsidRPr="0078301B" w:rsidRDefault="00AF782C" w:rsidP="00AF782C">
            <w:pPr>
              <w:spacing w:after="0" w:line="23" w:lineRule="atLeast"/>
              <w:rPr>
                <w:sz w:val="18"/>
                <w:szCs w:val="18"/>
              </w:rPr>
            </w:pPr>
            <w:r w:rsidRPr="0078301B">
              <w:rPr>
                <w:sz w:val="18"/>
                <w:szCs w:val="18"/>
              </w:rPr>
              <w:t>N/A</w:t>
            </w:r>
          </w:p>
        </w:tc>
      </w:tr>
      <w:tr w:rsidR="00AF782C" w:rsidRPr="00AE2AF9" w14:paraId="0C0FF399" w14:textId="77777777" w:rsidTr="00581286">
        <w:trPr>
          <w:trHeight w:val="20"/>
        </w:trPr>
        <w:tc>
          <w:tcPr>
            <w:tcW w:w="667" w:type="pct"/>
            <w:vMerge/>
            <w:tcMar>
              <w:top w:w="0" w:type="dxa"/>
              <w:left w:w="108" w:type="dxa"/>
              <w:bottom w:w="0" w:type="dxa"/>
              <w:right w:w="108" w:type="dxa"/>
            </w:tcMar>
          </w:tcPr>
          <w:p w14:paraId="1FD048BF" w14:textId="77777777" w:rsidR="00AF782C" w:rsidRPr="00AE2AF9" w:rsidRDefault="00AF782C" w:rsidP="00AF782C">
            <w:pPr>
              <w:spacing w:after="0" w:line="23" w:lineRule="atLeast"/>
              <w:rPr>
                <w:rFonts w:cstheme="minorHAnsi"/>
                <w:b/>
                <w:sz w:val="18"/>
                <w:szCs w:val="18"/>
              </w:rPr>
            </w:pPr>
          </w:p>
        </w:tc>
        <w:tc>
          <w:tcPr>
            <w:tcW w:w="205" w:type="pct"/>
            <w:shd w:val="clear" w:color="auto" w:fill="auto"/>
            <w:tcMar>
              <w:top w:w="0" w:type="dxa"/>
              <w:left w:w="108" w:type="dxa"/>
              <w:bottom w:w="0" w:type="dxa"/>
              <w:right w:w="108" w:type="dxa"/>
            </w:tcMar>
          </w:tcPr>
          <w:p w14:paraId="14839457" w14:textId="77777777" w:rsidR="00AF782C" w:rsidRPr="00AE2AF9" w:rsidRDefault="00AF782C" w:rsidP="00AF782C">
            <w:pPr>
              <w:spacing w:after="0" w:line="23" w:lineRule="atLeast"/>
              <w:rPr>
                <w:b/>
                <w:bCs/>
                <w:sz w:val="18"/>
                <w:szCs w:val="18"/>
              </w:rPr>
            </w:pPr>
          </w:p>
        </w:tc>
        <w:tc>
          <w:tcPr>
            <w:tcW w:w="746" w:type="pct"/>
            <w:shd w:val="clear" w:color="auto" w:fill="auto"/>
            <w:tcMar>
              <w:top w:w="0" w:type="dxa"/>
              <w:left w:w="108" w:type="dxa"/>
              <w:bottom w:w="0" w:type="dxa"/>
              <w:right w:w="108" w:type="dxa"/>
            </w:tcMar>
          </w:tcPr>
          <w:p w14:paraId="16DE95FD" w14:textId="77777777" w:rsidR="00AF782C" w:rsidRPr="00AE2AF9" w:rsidRDefault="00AF782C" w:rsidP="00AF782C">
            <w:pPr>
              <w:spacing w:after="0" w:line="23" w:lineRule="atLeast"/>
              <w:rPr>
                <w:sz w:val="18"/>
                <w:szCs w:val="18"/>
              </w:rPr>
            </w:pPr>
          </w:p>
        </w:tc>
        <w:tc>
          <w:tcPr>
            <w:tcW w:w="716" w:type="pct"/>
            <w:shd w:val="clear" w:color="auto" w:fill="auto"/>
          </w:tcPr>
          <w:p w14:paraId="742CD037" w14:textId="652B3D0D" w:rsidR="00AF782C" w:rsidRPr="00AE2AF9" w:rsidRDefault="00AF782C" w:rsidP="009D1E59">
            <w:pPr>
              <w:numPr>
                <w:ilvl w:val="0"/>
                <w:numId w:val="56"/>
              </w:numPr>
              <w:spacing w:after="0" w:line="23" w:lineRule="atLeast"/>
              <w:rPr>
                <w:sz w:val="18"/>
                <w:szCs w:val="18"/>
              </w:rPr>
            </w:pPr>
            <w:r w:rsidRPr="00AE2AF9">
              <w:rPr>
                <w:sz w:val="18"/>
                <w:szCs w:val="18"/>
              </w:rPr>
              <w:t xml:space="preserve">If the entity during the previous FY conducted discussions (e.g. municipal urban fora, </w:t>
            </w:r>
            <w:r w:rsidR="00363F55" w:rsidRPr="00AE2AF9">
              <w:rPr>
                <w:sz w:val="18"/>
                <w:szCs w:val="18"/>
              </w:rPr>
              <w:t>Barraza</w:t>
            </w:r>
            <w:r w:rsidRPr="00AE2AF9">
              <w:rPr>
                <w:sz w:val="18"/>
                <w:szCs w:val="18"/>
              </w:rPr>
              <w:t xml:space="preserve">, radio programmes etc.) with the public to provide feed-back on status of activity implementation </w:t>
            </w:r>
          </w:p>
          <w:p w14:paraId="763CCEDB" w14:textId="77777777" w:rsidR="00AF782C" w:rsidRPr="00AE2AF9" w:rsidRDefault="00AF782C" w:rsidP="00AF782C">
            <w:pPr>
              <w:spacing w:after="0" w:line="23" w:lineRule="atLeast"/>
              <w:rPr>
                <w:rFonts w:cstheme="minorHAnsi"/>
                <w:sz w:val="18"/>
                <w:szCs w:val="18"/>
              </w:rPr>
            </w:pPr>
            <w:r w:rsidRPr="00AE2AF9">
              <w:rPr>
                <w:rFonts w:cstheme="minorHAnsi"/>
                <w:sz w:val="18"/>
                <w:szCs w:val="18"/>
              </w:rPr>
              <w:t>Score 1 or else 0</w:t>
            </w:r>
          </w:p>
        </w:tc>
        <w:tc>
          <w:tcPr>
            <w:tcW w:w="1021" w:type="pct"/>
            <w:shd w:val="clear" w:color="auto" w:fill="auto"/>
          </w:tcPr>
          <w:p w14:paraId="15D89196" w14:textId="77777777" w:rsidR="00AF782C" w:rsidRPr="00AE2AF9" w:rsidRDefault="00AF782C" w:rsidP="00AF782C">
            <w:pPr>
              <w:spacing w:after="0" w:line="23" w:lineRule="atLeast"/>
              <w:rPr>
                <w:sz w:val="18"/>
                <w:szCs w:val="18"/>
              </w:rPr>
            </w:pPr>
            <w:r w:rsidRPr="00AE2AF9">
              <w:rPr>
                <w:sz w:val="18"/>
                <w:szCs w:val="18"/>
              </w:rPr>
              <w:t>From the Planner obtain and review evidence of:</w:t>
            </w:r>
          </w:p>
          <w:p w14:paraId="3055DBDE" w14:textId="77777777" w:rsidR="00AF782C" w:rsidRPr="00AE2AF9" w:rsidRDefault="00AF782C" w:rsidP="009D1E59">
            <w:pPr>
              <w:numPr>
                <w:ilvl w:val="0"/>
                <w:numId w:val="30"/>
              </w:numPr>
              <w:spacing w:after="0" w:line="23" w:lineRule="atLeast"/>
              <w:rPr>
                <w:rFonts w:cstheme="minorHAnsi"/>
                <w:sz w:val="18"/>
                <w:szCs w:val="18"/>
              </w:rPr>
            </w:pPr>
            <w:r w:rsidRPr="00AE2AF9">
              <w:rPr>
                <w:sz w:val="18"/>
                <w:szCs w:val="18"/>
              </w:rPr>
              <w:t>Meetings of feed-back to the public on status of project implementation.</w:t>
            </w:r>
          </w:p>
        </w:tc>
        <w:tc>
          <w:tcPr>
            <w:tcW w:w="1368" w:type="pct"/>
          </w:tcPr>
          <w:p w14:paraId="68E0AC36" w14:textId="6F4BA514" w:rsidR="00AF782C" w:rsidRPr="00AE2AF9" w:rsidRDefault="00AF782C" w:rsidP="00AF782C">
            <w:pPr>
              <w:spacing w:after="0" w:line="23" w:lineRule="atLeast"/>
              <w:ind w:left="-20" w:right="-20"/>
              <w:rPr>
                <w:rFonts w:eastAsia="Trebuchet MS" w:cs="Trebuchet MS"/>
                <w:sz w:val="18"/>
                <w:szCs w:val="18"/>
              </w:rPr>
            </w:pPr>
            <w:r w:rsidRPr="00AE2AF9">
              <w:rPr>
                <w:rFonts w:eastAsia="Trebuchet MS" w:cs="Trebuchet MS"/>
                <w:sz w:val="18"/>
                <w:szCs w:val="18"/>
              </w:rPr>
              <w:t xml:space="preserve">There was evidence that Mukono DLG held </w:t>
            </w:r>
            <w:r w:rsidR="00363F55" w:rsidRPr="00AE2AF9">
              <w:rPr>
                <w:rFonts w:eastAsia="Trebuchet MS" w:cs="Trebuchet MS"/>
                <w:sz w:val="18"/>
                <w:szCs w:val="18"/>
              </w:rPr>
              <w:t>Barraza</w:t>
            </w:r>
            <w:r w:rsidRPr="00AE2AF9">
              <w:rPr>
                <w:rFonts w:eastAsia="Trebuchet MS" w:cs="Trebuchet MS"/>
                <w:sz w:val="18"/>
                <w:szCs w:val="18"/>
              </w:rPr>
              <w:t xml:space="preserve"> on 17/02/2023 at Kasawo Town.</w:t>
            </w:r>
          </w:p>
          <w:p w14:paraId="0E3B8849" w14:textId="77777777" w:rsidR="00AF782C" w:rsidRPr="00AE2AF9" w:rsidRDefault="00AF782C" w:rsidP="00AF782C">
            <w:pPr>
              <w:spacing w:after="0" w:line="23" w:lineRule="atLeast"/>
              <w:ind w:left="-20" w:right="-20"/>
              <w:rPr>
                <w:rFonts w:eastAsia="Trebuchet MS" w:cs="Trebuchet MS"/>
                <w:sz w:val="18"/>
                <w:szCs w:val="18"/>
              </w:rPr>
            </w:pPr>
            <w:r w:rsidRPr="00AE2AF9">
              <w:rPr>
                <w:rFonts w:eastAsia="Trebuchet MS" w:cs="Trebuchet MS"/>
                <w:sz w:val="18"/>
                <w:szCs w:val="18"/>
              </w:rPr>
              <w:t xml:space="preserve"> </w:t>
            </w:r>
          </w:p>
        </w:tc>
        <w:tc>
          <w:tcPr>
            <w:tcW w:w="276" w:type="pct"/>
          </w:tcPr>
          <w:p w14:paraId="1CE804E1" w14:textId="77777777" w:rsidR="00AF782C" w:rsidRPr="0078301B" w:rsidRDefault="00AF782C" w:rsidP="00AF782C">
            <w:pPr>
              <w:spacing w:after="0" w:line="23" w:lineRule="atLeast"/>
              <w:ind w:left="360"/>
              <w:jc w:val="center"/>
              <w:rPr>
                <w:sz w:val="18"/>
                <w:szCs w:val="18"/>
              </w:rPr>
            </w:pPr>
            <w:r w:rsidRPr="0078301B">
              <w:rPr>
                <w:sz w:val="18"/>
                <w:szCs w:val="18"/>
              </w:rPr>
              <w:t>1</w:t>
            </w:r>
          </w:p>
        </w:tc>
      </w:tr>
      <w:tr w:rsidR="00AF782C" w:rsidRPr="00AE2AF9" w14:paraId="09137DDF" w14:textId="77777777" w:rsidTr="00581286">
        <w:trPr>
          <w:trHeight w:val="20"/>
        </w:trPr>
        <w:tc>
          <w:tcPr>
            <w:tcW w:w="667" w:type="pct"/>
            <w:vMerge/>
            <w:tcMar>
              <w:top w:w="0" w:type="dxa"/>
              <w:left w:w="108" w:type="dxa"/>
              <w:bottom w:w="0" w:type="dxa"/>
              <w:right w:w="108" w:type="dxa"/>
            </w:tcMar>
          </w:tcPr>
          <w:p w14:paraId="5B00EF79" w14:textId="77777777" w:rsidR="00AF782C" w:rsidRPr="00AE2AF9" w:rsidRDefault="00AF782C" w:rsidP="00AF782C">
            <w:pPr>
              <w:spacing w:after="0" w:line="23" w:lineRule="atLeast"/>
              <w:rPr>
                <w:rFonts w:cstheme="minorHAnsi"/>
                <w:b/>
                <w:sz w:val="18"/>
                <w:szCs w:val="18"/>
              </w:rPr>
            </w:pPr>
          </w:p>
        </w:tc>
        <w:tc>
          <w:tcPr>
            <w:tcW w:w="205" w:type="pct"/>
            <w:vMerge w:val="restart"/>
            <w:shd w:val="clear" w:color="auto" w:fill="auto"/>
            <w:tcMar>
              <w:top w:w="0" w:type="dxa"/>
              <w:left w:w="108" w:type="dxa"/>
              <w:bottom w:w="0" w:type="dxa"/>
              <w:right w:w="108" w:type="dxa"/>
            </w:tcMar>
          </w:tcPr>
          <w:p w14:paraId="4DEFEC51" w14:textId="77777777" w:rsidR="00AF782C" w:rsidRPr="00AE2AF9" w:rsidRDefault="00AF782C" w:rsidP="00AF782C">
            <w:pPr>
              <w:spacing w:after="0" w:line="23" w:lineRule="atLeast"/>
              <w:rPr>
                <w:b/>
                <w:bCs/>
                <w:sz w:val="18"/>
                <w:szCs w:val="18"/>
              </w:rPr>
            </w:pPr>
            <w:r w:rsidRPr="00AE2AF9">
              <w:rPr>
                <w:b/>
                <w:bCs/>
                <w:sz w:val="18"/>
                <w:szCs w:val="18"/>
              </w:rPr>
              <w:t>13.</w:t>
            </w:r>
          </w:p>
        </w:tc>
        <w:tc>
          <w:tcPr>
            <w:tcW w:w="746" w:type="pct"/>
            <w:vMerge w:val="restart"/>
            <w:shd w:val="clear" w:color="auto" w:fill="auto"/>
            <w:tcMar>
              <w:top w:w="0" w:type="dxa"/>
              <w:left w:w="108" w:type="dxa"/>
              <w:bottom w:w="0" w:type="dxa"/>
              <w:right w:w="108" w:type="dxa"/>
            </w:tcMar>
          </w:tcPr>
          <w:p w14:paraId="0849C6D5" w14:textId="77777777" w:rsidR="00AF782C" w:rsidRPr="00AE2AF9" w:rsidRDefault="00AF782C" w:rsidP="00AF782C">
            <w:pPr>
              <w:spacing w:after="0" w:line="23" w:lineRule="atLeast"/>
              <w:rPr>
                <w:sz w:val="18"/>
                <w:szCs w:val="18"/>
              </w:rPr>
            </w:pPr>
            <w:r w:rsidRPr="00AE2AF9">
              <w:rPr>
                <w:sz w:val="18"/>
                <w:szCs w:val="18"/>
              </w:rPr>
              <w:t>Enhanced Transparency, Accountability and participation</w:t>
            </w:r>
          </w:p>
          <w:p w14:paraId="115D7FF8" w14:textId="77777777" w:rsidR="00AF782C" w:rsidRPr="00AE2AF9" w:rsidRDefault="00AF782C" w:rsidP="00AF782C">
            <w:pPr>
              <w:spacing w:after="0" w:line="23" w:lineRule="atLeast"/>
              <w:rPr>
                <w:sz w:val="18"/>
                <w:szCs w:val="18"/>
              </w:rPr>
            </w:pPr>
          </w:p>
          <w:p w14:paraId="4B031579" w14:textId="77777777" w:rsidR="00AF782C" w:rsidRPr="00AE2AF9" w:rsidRDefault="00AF782C" w:rsidP="00AF782C">
            <w:pPr>
              <w:spacing w:after="0" w:line="23" w:lineRule="atLeast"/>
              <w:rPr>
                <w:sz w:val="18"/>
                <w:szCs w:val="18"/>
              </w:rPr>
            </w:pPr>
            <w:r w:rsidRPr="00AE2AF9">
              <w:rPr>
                <w:sz w:val="18"/>
                <w:szCs w:val="18"/>
              </w:rPr>
              <w:t>Maximum score is 4</w:t>
            </w:r>
          </w:p>
          <w:p w14:paraId="505BAEA1" w14:textId="77777777" w:rsidR="00AF782C" w:rsidRPr="00AE2AF9" w:rsidRDefault="00AF782C" w:rsidP="00AF782C">
            <w:pPr>
              <w:spacing w:after="0" w:line="23" w:lineRule="atLeast"/>
              <w:rPr>
                <w:sz w:val="18"/>
                <w:szCs w:val="18"/>
              </w:rPr>
            </w:pPr>
          </w:p>
        </w:tc>
        <w:tc>
          <w:tcPr>
            <w:tcW w:w="716" w:type="pct"/>
            <w:shd w:val="clear" w:color="auto" w:fill="auto"/>
          </w:tcPr>
          <w:p w14:paraId="68473100" w14:textId="77777777" w:rsidR="00AF782C" w:rsidRPr="00AE2AF9" w:rsidRDefault="00AF782C" w:rsidP="009D1E59">
            <w:pPr>
              <w:pStyle w:val="ListParagraph"/>
              <w:numPr>
                <w:ilvl w:val="0"/>
                <w:numId w:val="57"/>
              </w:numPr>
              <w:spacing w:after="0" w:line="23" w:lineRule="atLeast"/>
              <w:contextualSpacing w:val="0"/>
              <w:rPr>
                <w:sz w:val="18"/>
                <w:szCs w:val="18"/>
              </w:rPr>
            </w:pPr>
            <w:r w:rsidRPr="00AE2AF9">
              <w:rPr>
                <w:sz w:val="18"/>
                <w:szCs w:val="18"/>
              </w:rPr>
              <w:t xml:space="preserve">If the MDF has met and discussed among others assessment reports, complaints handling, quarterly progress report and MDF has held at least 4 meetings in the previous FY </w:t>
            </w:r>
          </w:p>
          <w:p w14:paraId="0E2FB707" w14:textId="77777777" w:rsidR="00AF782C" w:rsidRPr="00AE2AF9" w:rsidRDefault="00AF782C" w:rsidP="00AF782C">
            <w:pPr>
              <w:spacing w:after="0" w:line="23" w:lineRule="atLeast"/>
              <w:rPr>
                <w:rFonts w:cstheme="minorHAnsi"/>
                <w:sz w:val="18"/>
                <w:szCs w:val="18"/>
              </w:rPr>
            </w:pPr>
            <w:r w:rsidRPr="00AE2AF9">
              <w:rPr>
                <w:rFonts w:cstheme="minorHAnsi"/>
                <w:sz w:val="18"/>
                <w:szCs w:val="18"/>
              </w:rPr>
              <w:t>Score 2 or else 0</w:t>
            </w:r>
          </w:p>
        </w:tc>
        <w:tc>
          <w:tcPr>
            <w:tcW w:w="1021" w:type="pct"/>
            <w:shd w:val="clear" w:color="auto" w:fill="auto"/>
          </w:tcPr>
          <w:p w14:paraId="578D3BD8" w14:textId="77777777" w:rsidR="00AF782C" w:rsidRPr="00AE2AF9" w:rsidRDefault="00AF782C" w:rsidP="00AF782C">
            <w:pPr>
              <w:spacing w:after="0" w:line="23" w:lineRule="atLeast"/>
              <w:rPr>
                <w:sz w:val="18"/>
                <w:szCs w:val="18"/>
              </w:rPr>
            </w:pPr>
            <w:r w:rsidRPr="00AE2AF9">
              <w:rPr>
                <w:sz w:val="18"/>
                <w:szCs w:val="18"/>
              </w:rPr>
              <w:t>From TC obtain MF meeting documents to ascertain whether they met and discussed:</w:t>
            </w:r>
          </w:p>
          <w:p w14:paraId="603D9F10" w14:textId="77777777" w:rsidR="00AF782C" w:rsidRPr="00AE2AF9" w:rsidRDefault="00AF782C" w:rsidP="009D1E59">
            <w:pPr>
              <w:numPr>
                <w:ilvl w:val="1"/>
                <w:numId w:val="58"/>
              </w:numPr>
              <w:spacing w:after="0" w:line="23" w:lineRule="atLeast"/>
              <w:ind w:left="428"/>
              <w:rPr>
                <w:rFonts w:cstheme="minorHAnsi"/>
                <w:sz w:val="18"/>
                <w:szCs w:val="18"/>
              </w:rPr>
            </w:pPr>
            <w:r w:rsidRPr="00AE2AF9">
              <w:rPr>
                <w:rFonts w:cstheme="minorHAnsi"/>
                <w:sz w:val="18"/>
                <w:szCs w:val="18"/>
              </w:rPr>
              <w:t>Assessment reports</w:t>
            </w:r>
          </w:p>
          <w:p w14:paraId="370C2199" w14:textId="77777777" w:rsidR="00AF782C" w:rsidRPr="00AE2AF9" w:rsidRDefault="00AF782C" w:rsidP="009D1E59">
            <w:pPr>
              <w:numPr>
                <w:ilvl w:val="1"/>
                <w:numId w:val="58"/>
              </w:numPr>
              <w:spacing w:after="0" w:line="23" w:lineRule="atLeast"/>
              <w:ind w:left="428"/>
              <w:rPr>
                <w:rFonts w:cstheme="minorHAnsi"/>
                <w:sz w:val="18"/>
                <w:szCs w:val="18"/>
              </w:rPr>
            </w:pPr>
            <w:r w:rsidRPr="00AE2AF9">
              <w:rPr>
                <w:rFonts w:cstheme="minorHAnsi"/>
                <w:sz w:val="18"/>
                <w:szCs w:val="18"/>
              </w:rPr>
              <w:t>Complaints handling</w:t>
            </w:r>
          </w:p>
          <w:p w14:paraId="6771BCED" w14:textId="77777777" w:rsidR="00AF782C" w:rsidRPr="00AE2AF9" w:rsidRDefault="00AF782C" w:rsidP="009D1E59">
            <w:pPr>
              <w:numPr>
                <w:ilvl w:val="1"/>
                <w:numId w:val="58"/>
              </w:numPr>
              <w:spacing w:after="0" w:line="23" w:lineRule="atLeast"/>
              <w:ind w:left="428"/>
              <w:rPr>
                <w:rFonts w:cstheme="minorHAnsi"/>
                <w:sz w:val="18"/>
                <w:szCs w:val="18"/>
              </w:rPr>
            </w:pPr>
            <w:r w:rsidRPr="00AE2AF9">
              <w:rPr>
                <w:rFonts w:cstheme="minorHAnsi"/>
                <w:sz w:val="18"/>
                <w:szCs w:val="18"/>
              </w:rPr>
              <w:t>Quarterly progress report</w:t>
            </w:r>
          </w:p>
          <w:p w14:paraId="1169C1D8" w14:textId="77777777" w:rsidR="00AF782C" w:rsidRPr="00AE2AF9" w:rsidRDefault="00AF782C" w:rsidP="009D1E59">
            <w:pPr>
              <w:numPr>
                <w:ilvl w:val="1"/>
                <w:numId w:val="58"/>
              </w:numPr>
              <w:spacing w:after="0" w:line="23" w:lineRule="atLeast"/>
              <w:ind w:left="428"/>
              <w:rPr>
                <w:rFonts w:cstheme="minorHAnsi"/>
                <w:sz w:val="18"/>
                <w:szCs w:val="18"/>
              </w:rPr>
            </w:pPr>
            <w:r w:rsidRPr="00AE2AF9">
              <w:rPr>
                <w:rFonts w:cstheme="minorHAnsi"/>
                <w:sz w:val="18"/>
                <w:szCs w:val="18"/>
              </w:rPr>
              <w:t>Annual General Forum</w:t>
            </w:r>
          </w:p>
        </w:tc>
        <w:tc>
          <w:tcPr>
            <w:tcW w:w="1368" w:type="pct"/>
          </w:tcPr>
          <w:p w14:paraId="213E249B" w14:textId="77777777" w:rsidR="00AF782C" w:rsidRPr="00AE2AF9" w:rsidRDefault="00AF782C" w:rsidP="00AF782C">
            <w:pPr>
              <w:spacing w:after="0" w:line="23" w:lineRule="atLeast"/>
              <w:rPr>
                <w:sz w:val="18"/>
                <w:szCs w:val="18"/>
              </w:rPr>
            </w:pPr>
            <w:r w:rsidRPr="00AE2AF9">
              <w:rPr>
                <w:sz w:val="18"/>
                <w:szCs w:val="18"/>
              </w:rPr>
              <w:t>Mukono District had an MDF in place comprising of 28 members appointed on --------</w:t>
            </w:r>
          </w:p>
          <w:p w14:paraId="680F1D6E" w14:textId="77777777" w:rsidR="00AF782C" w:rsidRPr="00AE2AF9" w:rsidRDefault="00AF782C" w:rsidP="00AF782C">
            <w:pPr>
              <w:spacing w:after="0" w:line="23" w:lineRule="atLeast"/>
              <w:rPr>
                <w:sz w:val="18"/>
                <w:szCs w:val="18"/>
              </w:rPr>
            </w:pPr>
            <w:r w:rsidRPr="00AE2AF9">
              <w:rPr>
                <w:sz w:val="18"/>
                <w:szCs w:val="18"/>
              </w:rPr>
              <w:t>MDF held a meeting on 28th February 2024 and discussed the following:</w:t>
            </w:r>
          </w:p>
          <w:p w14:paraId="26E8FDF9" w14:textId="77777777" w:rsidR="00AF782C" w:rsidRPr="00AE2AF9" w:rsidRDefault="00AF782C" w:rsidP="009D1E59">
            <w:pPr>
              <w:numPr>
                <w:ilvl w:val="0"/>
                <w:numId w:val="16"/>
              </w:numPr>
              <w:spacing w:after="0" w:line="23" w:lineRule="atLeast"/>
              <w:rPr>
                <w:sz w:val="18"/>
                <w:szCs w:val="18"/>
              </w:rPr>
            </w:pPr>
            <w:r w:rsidRPr="00AE2AF9">
              <w:rPr>
                <w:sz w:val="18"/>
                <w:szCs w:val="18"/>
              </w:rPr>
              <w:t>Min 05/MKN-MDF/23/24 Presentation of GKMA-UDP</w:t>
            </w:r>
          </w:p>
          <w:p w14:paraId="5363FA58" w14:textId="77777777" w:rsidR="00AF782C" w:rsidRPr="00AE2AF9" w:rsidRDefault="00AF782C" w:rsidP="009D1E59">
            <w:pPr>
              <w:numPr>
                <w:ilvl w:val="0"/>
                <w:numId w:val="16"/>
              </w:numPr>
              <w:spacing w:after="0" w:line="23" w:lineRule="atLeast"/>
              <w:rPr>
                <w:sz w:val="18"/>
                <w:szCs w:val="18"/>
              </w:rPr>
            </w:pPr>
            <w:r w:rsidRPr="00AE2AF9">
              <w:rPr>
                <w:sz w:val="18"/>
                <w:szCs w:val="18"/>
              </w:rPr>
              <w:t>Min 06/MKN-MDF/23/24 Presentation of IGG Bi-annual report</w:t>
            </w:r>
          </w:p>
          <w:p w14:paraId="3D87E759" w14:textId="77777777" w:rsidR="00AF782C" w:rsidRPr="00AE2AF9" w:rsidRDefault="00AF782C" w:rsidP="009D1E59">
            <w:pPr>
              <w:numPr>
                <w:ilvl w:val="0"/>
                <w:numId w:val="16"/>
              </w:numPr>
              <w:spacing w:after="0" w:line="23" w:lineRule="atLeast"/>
              <w:rPr>
                <w:sz w:val="18"/>
                <w:szCs w:val="18"/>
              </w:rPr>
            </w:pPr>
            <w:r w:rsidRPr="00AE2AF9">
              <w:rPr>
                <w:sz w:val="18"/>
                <w:szCs w:val="18"/>
              </w:rPr>
              <w:t>Min 07/MKN-MDF/23/24 Presentation of Annual Performance report for the FY 2022/2023.</w:t>
            </w:r>
          </w:p>
          <w:p w14:paraId="21C311F5" w14:textId="77777777" w:rsidR="00AF782C" w:rsidRPr="00AE2AF9" w:rsidRDefault="00AF782C" w:rsidP="00AF782C">
            <w:pPr>
              <w:spacing w:after="0" w:line="23" w:lineRule="atLeast"/>
              <w:rPr>
                <w:sz w:val="18"/>
                <w:szCs w:val="18"/>
              </w:rPr>
            </w:pPr>
            <w:r w:rsidRPr="00AE2AF9">
              <w:rPr>
                <w:sz w:val="18"/>
                <w:szCs w:val="18"/>
              </w:rPr>
              <w:t>However, these were beyond the year under assessment, thus appointed post FY 2022/2023.</w:t>
            </w:r>
          </w:p>
        </w:tc>
        <w:tc>
          <w:tcPr>
            <w:tcW w:w="276" w:type="pct"/>
          </w:tcPr>
          <w:p w14:paraId="5394A890" w14:textId="7F41FFFA" w:rsidR="00AF782C" w:rsidRPr="0078301B" w:rsidRDefault="00AE7383" w:rsidP="00AF782C">
            <w:pPr>
              <w:spacing w:after="0" w:line="23" w:lineRule="atLeast"/>
              <w:ind w:left="360"/>
              <w:jc w:val="center"/>
              <w:rPr>
                <w:rFonts w:cstheme="minorHAnsi"/>
                <w:sz w:val="18"/>
                <w:szCs w:val="18"/>
              </w:rPr>
            </w:pPr>
            <w:r w:rsidRPr="0078301B">
              <w:rPr>
                <w:rFonts w:cstheme="minorHAnsi"/>
                <w:sz w:val="18"/>
                <w:szCs w:val="18"/>
              </w:rPr>
              <w:t>2</w:t>
            </w:r>
          </w:p>
        </w:tc>
      </w:tr>
      <w:tr w:rsidR="00AF782C" w:rsidRPr="00AE2AF9" w14:paraId="782272AF" w14:textId="77777777" w:rsidTr="00581286">
        <w:trPr>
          <w:trHeight w:val="20"/>
        </w:trPr>
        <w:tc>
          <w:tcPr>
            <w:tcW w:w="667" w:type="pct"/>
            <w:vMerge/>
            <w:tcMar>
              <w:top w:w="0" w:type="dxa"/>
              <w:left w:w="108" w:type="dxa"/>
              <w:bottom w:w="0" w:type="dxa"/>
              <w:right w:w="108" w:type="dxa"/>
            </w:tcMar>
          </w:tcPr>
          <w:p w14:paraId="4BD09A85" w14:textId="77777777" w:rsidR="00AF782C" w:rsidRPr="00AE2AF9" w:rsidRDefault="00AF782C" w:rsidP="00AF782C">
            <w:pPr>
              <w:spacing w:after="0" w:line="23" w:lineRule="atLeast"/>
              <w:rPr>
                <w:rFonts w:cstheme="minorHAnsi"/>
                <w:b/>
                <w:sz w:val="18"/>
                <w:szCs w:val="18"/>
              </w:rPr>
            </w:pPr>
          </w:p>
        </w:tc>
        <w:tc>
          <w:tcPr>
            <w:tcW w:w="205" w:type="pct"/>
            <w:vMerge/>
            <w:tcMar>
              <w:top w:w="0" w:type="dxa"/>
              <w:left w:w="108" w:type="dxa"/>
              <w:bottom w:w="0" w:type="dxa"/>
              <w:right w:w="108" w:type="dxa"/>
            </w:tcMar>
          </w:tcPr>
          <w:p w14:paraId="1CC4B73C" w14:textId="77777777" w:rsidR="00AF782C" w:rsidRPr="00AE2AF9" w:rsidRDefault="00AF782C" w:rsidP="00AF782C">
            <w:pPr>
              <w:spacing w:after="0" w:line="23" w:lineRule="atLeast"/>
              <w:rPr>
                <w:rFonts w:cstheme="minorHAnsi"/>
                <w:b/>
                <w:sz w:val="18"/>
                <w:szCs w:val="18"/>
              </w:rPr>
            </w:pPr>
          </w:p>
        </w:tc>
        <w:tc>
          <w:tcPr>
            <w:tcW w:w="746" w:type="pct"/>
            <w:vMerge/>
            <w:tcMar>
              <w:top w:w="0" w:type="dxa"/>
              <w:left w:w="108" w:type="dxa"/>
              <w:bottom w:w="0" w:type="dxa"/>
              <w:right w:w="108" w:type="dxa"/>
            </w:tcMar>
          </w:tcPr>
          <w:p w14:paraId="41B6473F" w14:textId="77777777" w:rsidR="00AF782C" w:rsidRPr="00AE2AF9" w:rsidRDefault="00AF782C" w:rsidP="00AF782C">
            <w:pPr>
              <w:spacing w:after="0" w:line="23" w:lineRule="atLeast"/>
              <w:rPr>
                <w:rFonts w:cstheme="minorHAnsi"/>
                <w:sz w:val="18"/>
                <w:szCs w:val="18"/>
              </w:rPr>
            </w:pPr>
          </w:p>
        </w:tc>
        <w:tc>
          <w:tcPr>
            <w:tcW w:w="716" w:type="pct"/>
            <w:shd w:val="clear" w:color="auto" w:fill="auto"/>
          </w:tcPr>
          <w:p w14:paraId="08D81C8C" w14:textId="77777777" w:rsidR="00AF782C" w:rsidRPr="00AE2AF9" w:rsidRDefault="00AF782C" w:rsidP="009D1E59">
            <w:pPr>
              <w:numPr>
                <w:ilvl w:val="0"/>
                <w:numId w:val="57"/>
              </w:numPr>
              <w:spacing w:after="0" w:line="23" w:lineRule="atLeast"/>
              <w:rPr>
                <w:rFonts w:cstheme="minorHAnsi"/>
                <w:sz w:val="18"/>
                <w:szCs w:val="18"/>
              </w:rPr>
            </w:pPr>
            <w:r w:rsidRPr="00AE2AF9">
              <w:rPr>
                <w:rFonts w:cstheme="minorHAnsi"/>
                <w:sz w:val="18"/>
                <w:szCs w:val="18"/>
              </w:rPr>
              <w:t xml:space="preserve">If the entity has prepared the biannual IGG report, which include a list of cases of alleged </w:t>
            </w:r>
            <w:r w:rsidRPr="00AE2AF9">
              <w:rPr>
                <w:rFonts w:cstheme="minorHAnsi"/>
                <w:sz w:val="18"/>
                <w:szCs w:val="18"/>
              </w:rPr>
              <w:lastRenderedPageBreak/>
              <w:t xml:space="preserve">fraud and corruption and their status including administrative or other action taken/being taken and the report has been presented and discussed at MDF, </w:t>
            </w:r>
          </w:p>
          <w:p w14:paraId="65CBE679" w14:textId="77777777" w:rsidR="00AF782C" w:rsidRPr="00AE2AF9" w:rsidRDefault="00AF782C" w:rsidP="00AF782C">
            <w:pPr>
              <w:spacing w:after="0" w:line="23" w:lineRule="atLeast"/>
              <w:rPr>
                <w:rFonts w:cstheme="minorHAnsi"/>
                <w:sz w:val="18"/>
                <w:szCs w:val="18"/>
              </w:rPr>
            </w:pPr>
            <w:r w:rsidRPr="00AE2AF9">
              <w:rPr>
                <w:rFonts w:cstheme="minorHAnsi"/>
                <w:sz w:val="18"/>
                <w:szCs w:val="18"/>
              </w:rPr>
              <w:t>Score 2 or else 0</w:t>
            </w:r>
          </w:p>
        </w:tc>
        <w:tc>
          <w:tcPr>
            <w:tcW w:w="1021" w:type="pct"/>
            <w:shd w:val="clear" w:color="auto" w:fill="auto"/>
          </w:tcPr>
          <w:p w14:paraId="5A5591F6" w14:textId="77777777" w:rsidR="00AF782C" w:rsidRPr="00AE2AF9" w:rsidRDefault="00AF782C" w:rsidP="009D1E59">
            <w:pPr>
              <w:numPr>
                <w:ilvl w:val="0"/>
                <w:numId w:val="16"/>
              </w:numPr>
              <w:spacing w:after="0" w:line="23" w:lineRule="atLeast"/>
              <w:rPr>
                <w:rFonts w:cstheme="minorHAnsi"/>
                <w:sz w:val="18"/>
                <w:szCs w:val="18"/>
              </w:rPr>
            </w:pPr>
            <w:r w:rsidRPr="00AE2AF9">
              <w:rPr>
                <w:sz w:val="18"/>
                <w:szCs w:val="18"/>
              </w:rPr>
              <w:lastRenderedPageBreak/>
              <w:t xml:space="preserve">From the CDC/DCDO’s office, obtain and review the IGG report and MDF minutes </w:t>
            </w:r>
          </w:p>
        </w:tc>
        <w:tc>
          <w:tcPr>
            <w:tcW w:w="1368" w:type="pct"/>
          </w:tcPr>
          <w:p w14:paraId="1FCD7AB0" w14:textId="77777777" w:rsidR="00AF782C" w:rsidRPr="00AE2AF9" w:rsidRDefault="00AF782C" w:rsidP="00AF782C">
            <w:pPr>
              <w:spacing w:after="0" w:line="23" w:lineRule="atLeast"/>
              <w:rPr>
                <w:sz w:val="18"/>
                <w:szCs w:val="18"/>
              </w:rPr>
            </w:pPr>
            <w:r w:rsidRPr="00AE2AF9">
              <w:rPr>
                <w:sz w:val="18"/>
                <w:szCs w:val="18"/>
              </w:rPr>
              <w:t>Mukono DLH had no bi-annual IGG reports for the year under assessment (FY 2022/2023)</w:t>
            </w:r>
          </w:p>
        </w:tc>
        <w:tc>
          <w:tcPr>
            <w:tcW w:w="276" w:type="pct"/>
          </w:tcPr>
          <w:p w14:paraId="28E87021" w14:textId="77777777" w:rsidR="00AF782C" w:rsidRPr="0078301B" w:rsidRDefault="00AF782C" w:rsidP="00AF782C">
            <w:pPr>
              <w:spacing w:after="0" w:line="23" w:lineRule="atLeast"/>
              <w:jc w:val="center"/>
              <w:rPr>
                <w:sz w:val="18"/>
                <w:szCs w:val="18"/>
              </w:rPr>
            </w:pPr>
            <w:r w:rsidRPr="0078301B">
              <w:rPr>
                <w:sz w:val="18"/>
                <w:szCs w:val="18"/>
              </w:rPr>
              <w:t>0</w:t>
            </w:r>
          </w:p>
        </w:tc>
      </w:tr>
      <w:tr w:rsidR="00AF782C" w:rsidRPr="00AE2AF9" w14:paraId="2EC5358A" w14:textId="77777777" w:rsidTr="00581286">
        <w:trPr>
          <w:trHeight w:val="20"/>
        </w:trPr>
        <w:tc>
          <w:tcPr>
            <w:tcW w:w="667" w:type="pct"/>
            <w:vMerge w:val="restart"/>
            <w:shd w:val="clear" w:color="auto" w:fill="auto"/>
            <w:tcMar>
              <w:top w:w="0" w:type="dxa"/>
              <w:left w:w="108" w:type="dxa"/>
              <w:bottom w:w="0" w:type="dxa"/>
              <w:right w:w="108" w:type="dxa"/>
            </w:tcMar>
          </w:tcPr>
          <w:p w14:paraId="5C969577" w14:textId="77777777" w:rsidR="00AF782C" w:rsidRPr="00AE2AF9" w:rsidRDefault="00AF782C" w:rsidP="009D1E59">
            <w:pPr>
              <w:numPr>
                <w:ilvl w:val="0"/>
                <w:numId w:val="31"/>
              </w:numPr>
              <w:spacing w:after="0" w:line="23" w:lineRule="atLeast"/>
              <w:rPr>
                <w:rFonts w:cstheme="minorHAnsi"/>
                <w:sz w:val="18"/>
                <w:szCs w:val="18"/>
              </w:rPr>
            </w:pPr>
            <w:r w:rsidRPr="00AE2AF9">
              <w:rPr>
                <w:rFonts w:cstheme="minorHAnsi"/>
                <w:sz w:val="18"/>
                <w:szCs w:val="18"/>
              </w:rPr>
              <w:t>Climate change planning, Environmental and social safeguards Performance Strengthened</w:t>
            </w:r>
          </w:p>
          <w:p w14:paraId="17F0D3AB" w14:textId="77777777" w:rsidR="00AF782C" w:rsidRPr="00AE2AF9" w:rsidRDefault="00AF782C" w:rsidP="00AF782C">
            <w:pPr>
              <w:spacing w:after="0" w:line="23" w:lineRule="atLeast"/>
              <w:ind w:left="360"/>
              <w:rPr>
                <w:sz w:val="18"/>
                <w:szCs w:val="18"/>
              </w:rPr>
            </w:pPr>
          </w:p>
          <w:p w14:paraId="0CF50E02" w14:textId="77777777" w:rsidR="00AF782C" w:rsidRPr="00AE2AF9" w:rsidRDefault="00AF782C" w:rsidP="00AF782C">
            <w:pPr>
              <w:spacing w:after="0" w:line="23" w:lineRule="atLeast"/>
              <w:rPr>
                <w:b/>
                <w:bCs/>
                <w:sz w:val="18"/>
                <w:szCs w:val="18"/>
              </w:rPr>
            </w:pPr>
            <w:r w:rsidRPr="00AE2AF9">
              <w:rPr>
                <w:sz w:val="18"/>
                <w:szCs w:val="18"/>
              </w:rPr>
              <w:t>Maximum score is 18</w:t>
            </w:r>
          </w:p>
        </w:tc>
        <w:tc>
          <w:tcPr>
            <w:tcW w:w="205" w:type="pct"/>
            <w:vMerge w:val="restart"/>
            <w:shd w:val="clear" w:color="auto" w:fill="auto"/>
            <w:tcMar>
              <w:top w:w="0" w:type="dxa"/>
              <w:left w:w="108" w:type="dxa"/>
              <w:bottom w:w="0" w:type="dxa"/>
              <w:right w:w="108" w:type="dxa"/>
            </w:tcMar>
          </w:tcPr>
          <w:p w14:paraId="30270FC2" w14:textId="77777777" w:rsidR="00AF782C" w:rsidRPr="00AE2AF9" w:rsidRDefault="00AF782C" w:rsidP="00AF782C">
            <w:pPr>
              <w:spacing w:after="0" w:line="23" w:lineRule="atLeast"/>
              <w:rPr>
                <w:b/>
                <w:bCs/>
                <w:sz w:val="18"/>
                <w:szCs w:val="18"/>
              </w:rPr>
            </w:pPr>
            <w:r w:rsidRPr="00AE2AF9">
              <w:rPr>
                <w:b/>
                <w:bCs/>
                <w:sz w:val="18"/>
                <w:szCs w:val="18"/>
              </w:rPr>
              <w:t>14.</w:t>
            </w:r>
          </w:p>
        </w:tc>
        <w:tc>
          <w:tcPr>
            <w:tcW w:w="746" w:type="pct"/>
            <w:vMerge w:val="restart"/>
            <w:shd w:val="clear" w:color="auto" w:fill="auto"/>
            <w:tcMar>
              <w:top w:w="0" w:type="dxa"/>
              <w:left w:w="108" w:type="dxa"/>
              <w:bottom w:w="0" w:type="dxa"/>
              <w:right w:w="108" w:type="dxa"/>
            </w:tcMar>
          </w:tcPr>
          <w:p w14:paraId="659465AF" w14:textId="77777777" w:rsidR="00AF782C" w:rsidRPr="00AE2AF9" w:rsidRDefault="00AF782C" w:rsidP="00AF782C">
            <w:pPr>
              <w:spacing w:after="0" w:line="23" w:lineRule="atLeast"/>
              <w:rPr>
                <w:rFonts w:cstheme="minorHAnsi"/>
                <w:sz w:val="18"/>
                <w:szCs w:val="18"/>
              </w:rPr>
            </w:pPr>
            <w:r w:rsidRPr="00AE2AF9">
              <w:rPr>
                <w:rFonts w:cstheme="minorHAnsi"/>
                <w:sz w:val="18"/>
                <w:szCs w:val="18"/>
              </w:rPr>
              <w:t>The entity has a functional District/Urban Environment and Natural Resource Committee</w:t>
            </w:r>
          </w:p>
          <w:p w14:paraId="090DCD1C" w14:textId="77777777" w:rsidR="00AF782C" w:rsidRPr="00AE2AF9" w:rsidRDefault="00AF782C" w:rsidP="00AF782C">
            <w:pPr>
              <w:spacing w:after="0" w:line="23" w:lineRule="atLeast"/>
              <w:rPr>
                <w:sz w:val="18"/>
                <w:szCs w:val="18"/>
              </w:rPr>
            </w:pPr>
          </w:p>
          <w:p w14:paraId="7182592D" w14:textId="77777777" w:rsidR="00AF782C" w:rsidRPr="00AE2AF9" w:rsidRDefault="00AF782C" w:rsidP="00AF782C">
            <w:pPr>
              <w:spacing w:after="0" w:line="23" w:lineRule="atLeast"/>
              <w:rPr>
                <w:sz w:val="18"/>
                <w:szCs w:val="18"/>
              </w:rPr>
            </w:pPr>
            <w:r w:rsidRPr="00AE2AF9">
              <w:rPr>
                <w:sz w:val="18"/>
                <w:szCs w:val="18"/>
              </w:rPr>
              <w:t>Maximum score is 7</w:t>
            </w:r>
          </w:p>
          <w:p w14:paraId="30A4016B" w14:textId="77777777" w:rsidR="00AF782C" w:rsidRPr="00AE2AF9" w:rsidRDefault="00AF782C" w:rsidP="00AF782C">
            <w:pPr>
              <w:spacing w:after="0" w:line="23" w:lineRule="atLeast"/>
              <w:rPr>
                <w:sz w:val="18"/>
                <w:szCs w:val="18"/>
              </w:rPr>
            </w:pPr>
          </w:p>
        </w:tc>
        <w:tc>
          <w:tcPr>
            <w:tcW w:w="716" w:type="pct"/>
            <w:shd w:val="clear" w:color="auto" w:fill="auto"/>
          </w:tcPr>
          <w:p w14:paraId="1ED73945" w14:textId="77777777" w:rsidR="00AF782C" w:rsidRPr="00AE2AF9" w:rsidRDefault="00AF782C" w:rsidP="009D1E59">
            <w:pPr>
              <w:numPr>
                <w:ilvl w:val="0"/>
                <w:numId w:val="59"/>
              </w:numPr>
              <w:spacing w:after="0" w:line="23" w:lineRule="atLeast"/>
              <w:rPr>
                <w:sz w:val="18"/>
                <w:szCs w:val="18"/>
              </w:rPr>
            </w:pPr>
            <w:r w:rsidRPr="00AE2AF9">
              <w:rPr>
                <w:sz w:val="18"/>
                <w:szCs w:val="18"/>
              </w:rPr>
              <w:t xml:space="preserve">If the entity has constituted a functional Environment and Natural Resource Committee that meets at least quarterly. </w:t>
            </w:r>
          </w:p>
          <w:p w14:paraId="41BCC5E9" w14:textId="77777777" w:rsidR="00AF782C" w:rsidRPr="00AE2AF9" w:rsidRDefault="00AF782C" w:rsidP="00AF782C">
            <w:pPr>
              <w:spacing w:after="0" w:line="23" w:lineRule="atLeast"/>
              <w:rPr>
                <w:rFonts w:cstheme="minorHAnsi"/>
                <w:sz w:val="18"/>
                <w:szCs w:val="18"/>
              </w:rPr>
            </w:pPr>
            <w:r w:rsidRPr="00AE2AF9">
              <w:rPr>
                <w:rFonts w:cstheme="minorHAnsi"/>
                <w:sz w:val="18"/>
                <w:szCs w:val="18"/>
              </w:rPr>
              <w:t>Score 1 or else 0</w:t>
            </w:r>
          </w:p>
        </w:tc>
        <w:tc>
          <w:tcPr>
            <w:tcW w:w="1021" w:type="pct"/>
            <w:shd w:val="clear" w:color="auto" w:fill="auto"/>
          </w:tcPr>
          <w:p w14:paraId="02015E2E" w14:textId="77777777" w:rsidR="00AF782C" w:rsidRPr="00AE2AF9" w:rsidRDefault="00AF782C" w:rsidP="009D1E59">
            <w:pPr>
              <w:numPr>
                <w:ilvl w:val="0"/>
                <w:numId w:val="16"/>
              </w:numPr>
              <w:spacing w:after="0" w:line="23" w:lineRule="atLeast"/>
              <w:rPr>
                <w:rFonts w:cstheme="minorHAnsi"/>
                <w:sz w:val="18"/>
                <w:szCs w:val="18"/>
              </w:rPr>
            </w:pPr>
            <w:r w:rsidRPr="00AE2AF9">
              <w:rPr>
                <w:sz w:val="18"/>
                <w:szCs w:val="18"/>
              </w:rPr>
              <w:t>Request documentation from the Council Clerk.</w:t>
            </w:r>
          </w:p>
        </w:tc>
        <w:tc>
          <w:tcPr>
            <w:tcW w:w="1368" w:type="pct"/>
          </w:tcPr>
          <w:p w14:paraId="0986B8B8" w14:textId="77777777" w:rsidR="00AF782C" w:rsidRPr="00AE2AF9" w:rsidRDefault="00AF782C" w:rsidP="00AF782C">
            <w:pPr>
              <w:pStyle w:val="paragraph"/>
              <w:spacing w:before="0" w:beforeAutospacing="0" w:after="0" w:afterAutospacing="0" w:line="23" w:lineRule="atLeast"/>
              <w:jc w:val="both"/>
              <w:textAlignment w:val="baseline"/>
              <w:rPr>
                <w:rFonts w:ascii="Trebuchet MS" w:hAnsi="Trebuchet MS"/>
                <w:sz w:val="18"/>
                <w:szCs w:val="18"/>
              </w:rPr>
            </w:pPr>
            <w:r w:rsidRPr="00AE2AF9">
              <w:rPr>
                <w:rStyle w:val="normaltextrun"/>
                <w:rFonts w:ascii="Trebuchet MS" w:hAnsi="Trebuchet MS"/>
                <w:sz w:val="18"/>
                <w:szCs w:val="18"/>
              </w:rPr>
              <w:t>Mukono District had a 16 member Environment and Natural Resource Committee constituted as per section 27&amp;28 of the National Environment Act, duly appointed on 15/07/2021. The Environment and Natural Resource committee sat on 13/12/2022.</w:t>
            </w:r>
          </w:p>
        </w:tc>
        <w:tc>
          <w:tcPr>
            <w:tcW w:w="276" w:type="pct"/>
          </w:tcPr>
          <w:p w14:paraId="1069328E" w14:textId="77777777" w:rsidR="00AF782C" w:rsidRPr="0078301B" w:rsidRDefault="00AF782C" w:rsidP="00AF782C">
            <w:pPr>
              <w:spacing w:after="0" w:line="23" w:lineRule="atLeast"/>
              <w:jc w:val="center"/>
              <w:rPr>
                <w:sz w:val="18"/>
                <w:szCs w:val="18"/>
              </w:rPr>
            </w:pPr>
            <w:r w:rsidRPr="0078301B">
              <w:rPr>
                <w:sz w:val="18"/>
                <w:szCs w:val="18"/>
              </w:rPr>
              <w:t>1</w:t>
            </w:r>
          </w:p>
        </w:tc>
      </w:tr>
      <w:tr w:rsidR="00AF782C" w:rsidRPr="00AE2AF9" w14:paraId="469FF255" w14:textId="77777777" w:rsidTr="00581286">
        <w:trPr>
          <w:trHeight w:val="20"/>
        </w:trPr>
        <w:tc>
          <w:tcPr>
            <w:tcW w:w="667" w:type="pct"/>
            <w:vMerge/>
            <w:tcMar>
              <w:top w:w="0" w:type="dxa"/>
              <w:left w:w="108" w:type="dxa"/>
              <w:bottom w:w="0" w:type="dxa"/>
              <w:right w:w="108" w:type="dxa"/>
            </w:tcMar>
          </w:tcPr>
          <w:p w14:paraId="5EA3B00E" w14:textId="77777777" w:rsidR="00AF782C" w:rsidRPr="00AE2AF9" w:rsidRDefault="00AF782C" w:rsidP="00AF782C">
            <w:pPr>
              <w:spacing w:after="0" w:line="23" w:lineRule="atLeast"/>
              <w:ind w:left="360"/>
              <w:rPr>
                <w:rFonts w:cstheme="minorHAnsi"/>
                <w:sz w:val="18"/>
                <w:szCs w:val="18"/>
              </w:rPr>
            </w:pPr>
          </w:p>
        </w:tc>
        <w:tc>
          <w:tcPr>
            <w:tcW w:w="205" w:type="pct"/>
            <w:vMerge/>
            <w:tcMar>
              <w:top w:w="0" w:type="dxa"/>
              <w:left w:w="108" w:type="dxa"/>
              <w:bottom w:w="0" w:type="dxa"/>
              <w:right w:w="108" w:type="dxa"/>
            </w:tcMar>
          </w:tcPr>
          <w:p w14:paraId="48A60521" w14:textId="77777777" w:rsidR="00AF782C" w:rsidRPr="00AE2AF9" w:rsidRDefault="00AF782C" w:rsidP="00AF782C">
            <w:pPr>
              <w:spacing w:after="0" w:line="23" w:lineRule="atLeast"/>
              <w:rPr>
                <w:rFonts w:cstheme="minorHAnsi"/>
                <w:b/>
                <w:sz w:val="18"/>
                <w:szCs w:val="18"/>
              </w:rPr>
            </w:pPr>
          </w:p>
        </w:tc>
        <w:tc>
          <w:tcPr>
            <w:tcW w:w="746" w:type="pct"/>
            <w:vMerge/>
            <w:tcMar>
              <w:top w:w="0" w:type="dxa"/>
              <w:left w:w="108" w:type="dxa"/>
              <w:bottom w:w="0" w:type="dxa"/>
              <w:right w:w="108" w:type="dxa"/>
            </w:tcMar>
          </w:tcPr>
          <w:p w14:paraId="241FA4B2" w14:textId="77777777" w:rsidR="00AF782C" w:rsidRPr="00AE2AF9" w:rsidRDefault="00AF782C" w:rsidP="00AF782C">
            <w:pPr>
              <w:spacing w:after="0" w:line="23" w:lineRule="atLeast"/>
              <w:rPr>
                <w:rFonts w:cstheme="minorHAnsi"/>
                <w:sz w:val="18"/>
                <w:szCs w:val="18"/>
              </w:rPr>
            </w:pPr>
          </w:p>
        </w:tc>
        <w:tc>
          <w:tcPr>
            <w:tcW w:w="716" w:type="pct"/>
            <w:shd w:val="clear" w:color="auto" w:fill="auto"/>
          </w:tcPr>
          <w:p w14:paraId="6CFE151B" w14:textId="77777777" w:rsidR="00AF782C" w:rsidRPr="00AE2AF9" w:rsidRDefault="00AF782C" w:rsidP="009D1E59">
            <w:pPr>
              <w:numPr>
                <w:ilvl w:val="0"/>
                <w:numId w:val="59"/>
              </w:numPr>
              <w:spacing w:after="0" w:line="23" w:lineRule="atLeast"/>
              <w:rPr>
                <w:rFonts w:cstheme="minorHAnsi"/>
                <w:sz w:val="18"/>
                <w:szCs w:val="18"/>
              </w:rPr>
            </w:pPr>
            <w:r w:rsidRPr="00AE2AF9">
              <w:rPr>
                <w:rFonts w:cstheme="minorHAnsi"/>
                <w:sz w:val="18"/>
                <w:szCs w:val="18"/>
              </w:rPr>
              <w:t xml:space="preserve">If the entity has prepared environment action plans </w:t>
            </w:r>
          </w:p>
          <w:p w14:paraId="6A7CA1D8" w14:textId="77777777" w:rsidR="00AF782C" w:rsidRPr="00AE2AF9" w:rsidRDefault="00AF782C" w:rsidP="00AF782C">
            <w:pPr>
              <w:spacing w:after="0" w:line="23" w:lineRule="atLeast"/>
              <w:rPr>
                <w:rFonts w:cstheme="minorHAnsi"/>
                <w:sz w:val="18"/>
                <w:szCs w:val="18"/>
              </w:rPr>
            </w:pPr>
            <w:r w:rsidRPr="00AE2AF9">
              <w:rPr>
                <w:rFonts w:cstheme="minorHAnsi"/>
                <w:sz w:val="18"/>
                <w:szCs w:val="18"/>
              </w:rPr>
              <w:t>Score 1 or else 0</w:t>
            </w:r>
          </w:p>
        </w:tc>
        <w:tc>
          <w:tcPr>
            <w:tcW w:w="1021" w:type="pct"/>
            <w:shd w:val="clear" w:color="auto" w:fill="auto"/>
          </w:tcPr>
          <w:p w14:paraId="4A59D12E" w14:textId="77777777" w:rsidR="00AF782C" w:rsidRPr="00AE2AF9" w:rsidRDefault="00AF782C" w:rsidP="009D1E59">
            <w:pPr>
              <w:numPr>
                <w:ilvl w:val="0"/>
                <w:numId w:val="16"/>
              </w:numPr>
              <w:spacing w:after="0" w:line="23" w:lineRule="atLeast"/>
              <w:rPr>
                <w:rFonts w:cstheme="minorHAnsi"/>
                <w:sz w:val="18"/>
                <w:szCs w:val="18"/>
              </w:rPr>
            </w:pPr>
            <w:r w:rsidRPr="00AE2AF9">
              <w:rPr>
                <w:sz w:val="18"/>
                <w:szCs w:val="18"/>
              </w:rPr>
              <w:t xml:space="preserve">Obtain plan from the Environmental Officer. </w:t>
            </w:r>
          </w:p>
        </w:tc>
        <w:tc>
          <w:tcPr>
            <w:tcW w:w="1368" w:type="pct"/>
          </w:tcPr>
          <w:p w14:paraId="72BAB942" w14:textId="77777777" w:rsidR="00AF782C" w:rsidRPr="00AE2AF9" w:rsidRDefault="00AF782C" w:rsidP="00AF782C">
            <w:pPr>
              <w:spacing w:after="0" w:line="23" w:lineRule="atLeast"/>
              <w:ind w:left="-30" w:right="-30"/>
              <w:textAlignment w:val="baseline"/>
              <w:rPr>
                <w:rFonts w:eastAsia="Times New Roman" w:cs="Times New Roman"/>
                <w:sz w:val="18"/>
                <w:szCs w:val="18"/>
              </w:rPr>
            </w:pPr>
            <w:r w:rsidRPr="00AE2AF9">
              <w:rPr>
                <w:rFonts w:eastAsia="Times New Roman" w:cs="Times New Roman"/>
                <w:sz w:val="18"/>
                <w:szCs w:val="18"/>
              </w:rPr>
              <w:t>Mukono District prepared Environment Action Plan (2019/20 - 2025/26) with support from all sub-counties.  </w:t>
            </w:r>
          </w:p>
          <w:p w14:paraId="00621A3B" w14:textId="77777777" w:rsidR="00AF782C" w:rsidRPr="00AE2AF9" w:rsidRDefault="00AF782C" w:rsidP="00AF782C">
            <w:pPr>
              <w:spacing w:after="0" w:line="23" w:lineRule="atLeast"/>
              <w:rPr>
                <w:sz w:val="18"/>
                <w:szCs w:val="18"/>
              </w:rPr>
            </w:pPr>
            <w:r w:rsidRPr="00AE2AF9">
              <w:rPr>
                <w:rFonts w:eastAsia="Times New Roman" w:cs="Times New Roman"/>
                <w:sz w:val="18"/>
                <w:szCs w:val="18"/>
              </w:rPr>
              <w:t xml:space="preserve">All sub-counties develop individual environment action plans for 5 years and submit to the Senior Environment Officer. All plans are integrated into Mukono DLG 5 Year Development Plan. </w:t>
            </w:r>
          </w:p>
        </w:tc>
        <w:tc>
          <w:tcPr>
            <w:tcW w:w="276" w:type="pct"/>
          </w:tcPr>
          <w:p w14:paraId="4E9509A6" w14:textId="77777777" w:rsidR="00AF782C" w:rsidRPr="0078301B" w:rsidRDefault="00AF782C" w:rsidP="00AF782C">
            <w:pPr>
              <w:spacing w:after="0" w:line="23" w:lineRule="atLeast"/>
              <w:jc w:val="center"/>
              <w:rPr>
                <w:sz w:val="18"/>
                <w:szCs w:val="18"/>
              </w:rPr>
            </w:pPr>
            <w:r w:rsidRPr="0078301B">
              <w:rPr>
                <w:sz w:val="18"/>
                <w:szCs w:val="18"/>
              </w:rPr>
              <w:t>1</w:t>
            </w:r>
          </w:p>
        </w:tc>
      </w:tr>
      <w:tr w:rsidR="00AF782C" w:rsidRPr="00AE2AF9" w14:paraId="753342DC" w14:textId="77777777" w:rsidTr="00581286">
        <w:trPr>
          <w:trHeight w:val="20"/>
        </w:trPr>
        <w:tc>
          <w:tcPr>
            <w:tcW w:w="667" w:type="pct"/>
            <w:vMerge/>
            <w:tcMar>
              <w:top w:w="0" w:type="dxa"/>
              <w:left w:w="108" w:type="dxa"/>
              <w:bottom w:w="0" w:type="dxa"/>
              <w:right w:w="108" w:type="dxa"/>
            </w:tcMar>
          </w:tcPr>
          <w:p w14:paraId="0120849E" w14:textId="77777777" w:rsidR="00AF782C" w:rsidRPr="00AE2AF9" w:rsidRDefault="00AF782C" w:rsidP="00AF782C">
            <w:pPr>
              <w:spacing w:after="0" w:line="23" w:lineRule="atLeast"/>
              <w:ind w:left="360"/>
              <w:rPr>
                <w:rFonts w:cstheme="minorHAnsi"/>
                <w:sz w:val="18"/>
                <w:szCs w:val="18"/>
              </w:rPr>
            </w:pPr>
          </w:p>
        </w:tc>
        <w:tc>
          <w:tcPr>
            <w:tcW w:w="205" w:type="pct"/>
            <w:vMerge/>
            <w:tcMar>
              <w:top w:w="0" w:type="dxa"/>
              <w:left w:w="108" w:type="dxa"/>
              <w:bottom w:w="0" w:type="dxa"/>
              <w:right w:w="108" w:type="dxa"/>
            </w:tcMar>
          </w:tcPr>
          <w:p w14:paraId="578C5DCA" w14:textId="77777777" w:rsidR="00AF782C" w:rsidRPr="00AE2AF9" w:rsidRDefault="00AF782C" w:rsidP="00AF782C">
            <w:pPr>
              <w:spacing w:after="0" w:line="23" w:lineRule="atLeast"/>
              <w:rPr>
                <w:rFonts w:cstheme="minorHAnsi"/>
                <w:b/>
                <w:sz w:val="18"/>
                <w:szCs w:val="18"/>
              </w:rPr>
            </w:pPr>
          </w:p>
        </w:tc>
        <w:tc>
          <w:tcPr>
            <w:tcW w:w="746" w:type="pct"/>
            <w:vMerge/>
            <w:tcMar>
              <w:top w:w="0" w:type="dxa"/>
              <w:left w:w="108" w:type="dxa"/>
              <w:bottom w:w="0" w:type="dxa"/>
              <w:right w:w="108" w:type="dxa"/>
            </w:tcMar>
          </w:tcPr>
          <w:p w14:paraId="3EF6F7A9" w14:textId="77777777" w:rsidR="00AF782C" w:rsidRPr="00AE2AF9" w:rsidRDefault="00AF782C" w:rsidP="00AF782C">
            <w:pPr>
              <w:spacing w:after="0" w:line="23" w:lineRule="atLeast"/>
              <w:rPr>
                <w:rFonts w:cstheme="minorHAnsi"/>
                <w:sz w:val="18"/>
                <w:szCs w:val="18"/>
              </w:rPr>
            </w:pPr>
          </w:p>
        </w:tc>
        <w:tc>
          <w:tcPr>
            <w:tcW w:w="716" w:type="pct"/>
            <w:shd w:val="clear" w:color="auto" w:fill="auto"/>
          </w:tcPr>
          <w:p w14:paraId="2387D534" w14:textId="77777777" w:rsidR="00AF782C" w:rsidRPr="00AE2AF9" w:rsidRDefault="00AF782C" w:rsidP="009D1E59">
            <w:pPr>
              <w:numPr>
                <w:ilvl w:val="0"/>
                <w:numId w:val="59"/>
              </w:numPr>
              <w:spacing w:after="0" w:line="23" w:lineRule="atLeast"/>
              <w:rPr>
                <w:rFonts w:cstheme="minorHAnsi"/>
                <w:sz w:val="18"/>
                <w:szCs w:val="18"/>
              </w:rPr>
            </w:pPr>
            <w:r w:rsidRPr="00AE2AF9">
              <w:rPr>
                <w:rFonts w:cstheme="minorHAnsi"/>
                <w:sz w:val="18"/>
                <w:szCs w:val="18"/>
              </w:rPr>
              <w:t xml:space="preserve">If the entity has an approved environment and climate change interventions or ensured that environmental and climate change concerns are integrated in all plans and projects </w:t>
            </w:r>
            <w:r w:rsidRPr="00AE2AF9">
              <w:rPr>
                <w:rFonts w:cstheme="minorHAnsi"/>
                <w:sz w:val="18"/>
                <w:szCs w:val="18"/>
              </w:rPr>
              <w:lastRenderedPageBreak/>
              <w:t xml:space="preserve">approved by the urban or district council </w:t>
            </w:r>
          </w:p>
          <w:p w14:paraId="2D0AF852" w14:textId="77777777" w:rsidR="00AF782C" w:rsidRPr="00AE2AF9" w:rsidRDefault="00AF782C" w:rsidP="00AF782C">
            <w:pPr>
              <w:spacing w:after="0" w:line="23" w:lineRule="atLeast"/>
              <w:rPr>
                <w:rFonts w:cstheme="minorHAnsi"/>
                <w:sz w:val="18"/>
                <w:szCs w:val="18"/>
              </w:rPr>
            </w:pPr>
            <w:r w:rsidRPr="00AE2AF9">
              <w:rPr>
                <w:rFonts w:cstheme="minorHAnsi"/>
                <w:sz w:val="18"/>
                <w:szCs w:val="18"/>
              </w:rPr>
              <w:t>Score 2 or else 0</w:t>
            </w:r>
          </w:p>
        </w:tc>
        <w:tc>
          <w:tcPr>
            <w:tcW w:w="1021" w:type="pct"/>
            <w:shd w:val="clear" w:color="auto" w:fill="auto"/>
          </w:tcPr>
          <w:p w14:paraId="18E51FC2" w14:textId="77777777" w:rsidR="00AF782C" w:rsidRPr="00AE2AF9" w:rsidRDefault="00AF782C" w:rsidP="00AF782C">
            <w:pPr>
              <w:spacing w:after="0" w:line="23" w:lineRule="atLeast"/>
              <w:rPr>
                <w:rFonts w:cstheme="minorHAnsi"/>
                <w:sz w:val="18"/>
                <w:szCs w:val="18"/>
              </w:rPr>
            </w:pPr>
            <w:r w:rsidRPr="00AE2AF9">
              <w:rPr>
                <w:rFonts w:cstheme="minorHAnsi"/>
                <w:sz w:val="18"/>
                <w:szCs w:val="18"/>
              </w:rPr>
              <w:lastRenderedPageBreak/>
              <w:t xml:space="preserve">Review the Development Plan and </w:t>
            </w:r>
          </w:p>
          <w:p w14:paraId="29001145" w14:textId="77777777" w:rsidR="00AF782C" w:rsidRPr="00AE2AF9" w:rsidRDefault="00AF782C" w:rsidP="009D1E59">
            <w:pPr>
              <w:numPr>
                <w:ilvl w:val="0"/>
                <w:numId w:val="35"/>
              </w:numPr>
              <w:spacing w:after="0" w:line="23" w:lineRule="atLeast"/>
              <w:ind w:left="340" w:hanging="340"/>
              <w:rPr>
                <w:rFonts w:cstheme="minorHAnsi"/>
                <w:sz w:val="18"/>
                <w:szCs w:val="18"/>
              </w:rPr>
            </w:pPr>
            <w:r w:rsidRPr="00AE2AF9">
              <w:rPr>
                <w:rFonts w:cstheme="minorHAnsi"/>
                <w:sz w:val="18"/>
                <w:szCs w:val="18"/>
              </w:rPr>
              <w:t>Check if climate change and environmental planning assessments are undertaken as part of the situational analysis,</w:t>
            </w:r>
          </w:p>
          <w:p w14:paraId="02A35BF6" w14:textId="77777777" w:rsidR="00AF782C" w:rsidRPr="00AE2AF9" w:rsidRDefault="00AF782C" w:rsidP="009D1E59">
            <w:pPr>
              <w:numPr>
                <w:ilvl w:val="0"/>
                <w:numId w:val="16"/>
              </w:numPr>
              <w:spacing w:after="0" w:line="23" w:lineRule="atLeast"/>
              <w:rPr>
                <w:rFonts w:cstheme="minorHAnsi"/>
                <w:sz w:val="18"/>
                <w:szCs w:val="18"/>
              </w:rPr>
            </w:pPr>
            <w:r w:rsidRPr="00AE2AF9">
              <w:rPr>
                <w:sz w:val="18"/>
                <w:szCs w:val="18"/>
              </w:rPr>
              <w:t>Review recent (last FY) approved plans for evidence of environmental and climate change concerns.</w:t>
            </w:r>
          </w:p>
        </w:tc>
        <w:tc>
          <w:tcPr>
            <w:tcW w:w="1368" w:type="pct"/>
          </w:tcPr>
          <w:p w14:paraId="500BA251" w14:textId="77777777" w:rsidR="00AF782C" w:rsidRPr="00AE2AF9" w:rsidRDefault="00AF782C" w:rsidP="00AF782C">
            <w:pPr>
              <w:spacing w:after="0" w:line="23" w:lineRule="atLeast"/>
              <w:rPr>
                <w:sz w:val="18"/>
                <w:szCs w:val="18"/>
              </w:rPr>
            </w:pPr>
            <w:r w:rsidRPr="00AE2AF9">
              <w:rPr>
                <w:rFonts w:eastAsia="Trebuchet MS" w:cs="Trebuchet MS"/>
                <w:sz w:val="18"/>
                <w:szCs w:val="18"/>
              </w:rPr>
              <w:t>Climate change and environmental planning assessments are undertaken as part of project planning and situation analysis. These are reflected on page 65 of the Mukono DLG 5-Year Development Plan dated July 2021.</w:t>
            </w:r>
          </w:p>
        </w:tc>
        <w:tc>
          <w:tcPr>
            <w:tcW w:w="276" w:type="pct"/>
          </w:tcPr>
          <w:p w14:paraId="695ECEDF" w14:textId="77777777" w:rsidR="00AF782C" w:rsidRPr="0078301B" w:rsidRDefault="00AF782C" w:rsidP="00AF782C">
            <w:pPr>
              <w:spacing w:after="0" w:line="23" w:lineRule="atLeast"/>
              <w:jc w:val="center"/>
              <w:rPr>
                <w:sz w:val="18"/>
                <w:szCs w:val="18"/>
              </w:rPr>
            </w:pPr>
            <w:r w:rsidRPr="0078301B">
              <w:rPr>
                <w:sz w:val="18"/>
                <w:szCs w:val="18"/>
              </w:rPr>
              <w:t>2</w:t>
            </w:r>
          </w:p>
        </w:tc>
      </w:tr>
      <w:tr w:rsidR="00AF782C" w:rsidRPr="00AE2AF9" w14:paraId="615E66FD" w14:textId="77777777" w:rsidTr="00581286">
        <w:trPr>
          <w:trHeight w:val="20"/>
        </w:trPr>
        <w:tc>
          <w:tcPr>
            <w:tcW w:w="667" w:type="pct"/>
            <w:vMerge/>
            <w:tcMar>
              <w:top w:w="0" w:type="dxa"/>
              <w:left w:w="108" w:type="dxa"/>
              <w:bottom w:w="0" w:type="dxa"/>
              <w:right w:w="108" w:type="dxa"/>
            </w:tcMar>
          </w:tcPr>
          <w:p w14:paraId="4A98E9CF" w14:textId="77777777" w:rsidR="00AF782C" w:rsidRPr="00AE2AF9" w:rsidRDefault="00AF782C" w:rsidP="00AF782C">
            <w:pPr>
              <w:spacing w:after="0" w:line="23" w:lineRule="atLeast"/>
              <w:ind w:left="360"/>
              <w:rPr>
                <w:rFonts w:cstheme="minorHAnsi"/>
                <w:sz w:val="18"/>
                <w:szCs w:val="18"/>
              </w:rPr>
            </w:pPr>
          </w:p>
        </w:tc>
        <w:tc>
          <w:tcPr>
            <w:tcW w:w="205" w:type="pct"/>
            <w:vMerge/>
            <w:tcMar>
              <w:top w:w="0" w:type="dxa"/>
              <w:left w:w="108" w:type="dxa"/>
              <w:bottom w:w="0" w:type="dxa"/>
              <w:right w:w="108" w:type="dxa"/>
            </w:tcMar>
          </w:tcPr>
          <w:p w14:paraId="674E75A6" w14:textId="77777777" w:rsidR="00AF782C" w:rsidRPr="00AE2AF9" w:rsidRDefault="00AF782C" w:rsidP="00AF782C">
            <w:pPr>
              <w:spacing w:after="0" w:line="23" w:lineRule="atLeast"/>
              <w:rPr>
                <w:rFonts w:cstheme="minorHAnsi"/>
                <w:b/>
                <w:sz w:val="18"/>
                <w:szCs w:val="18"/>
              </w:rPr>
            </w:pPr>
          </w:p>
        </w:tc>
        <w:tc>
          <w:tcPr>
            <w:tcW w:w="746" w:type="pct"/>
            <w:vMerge/>
            <w:tcMar>
              <w:top w:w="0" w:type="dxa"/>
              <w:left w:w="108" w:type="dxa"/>
              <w:bottom w:w="0" w:type="dxa"/>
              <w:right w:w="108" w:type="dxa"/>
            </w:tcMar>
          </w:tcPr>
          <w:p w14:paraId="48045E23" w14:textId="77777777" w:rsidR="00AF782C" w:rsidRPr="00AE2AF9" w:rsidRDefault="00AF782C" w:rsidP="00AF782C">
            <w:pPr>
              <w:spacing w:after="0" w:line="23" w:lineRule="atLeast"/>
              <w:rPr>
                <w:rFonts w:cstheme="minorHAnsi"/>
                <w:sz w:val="18"/>
                <w:szCs w:val="18"/>
              </w:rPr>
            </w:pPr>
          </w:p>
        </w:tc>
        <w:tc>
          <w:tcPr>
            <w:tcW w:w="716" w:type="pct"/>
            <w:shd w:val="clear" w:color="auto" w:fill="auto"/>
          </w:tcPr>
          <w:p w14:paraId="6A9C2FB7" w14:textId="77777777" w:rsidR="00AF782C" w:rsidRPr="00AE2AF9" w:rsidRDefault="00AF782C" w:rsidP="009D1E59">
            <w:pPr>
              <w:numPr>
                <w:ilvl w:val="0"/>
                <w:numId w:val="59"/>
              </w:numPr>
              <w:spacing w:after="0" w:line="23" w:lineRule="atLeast"/>
              <w:rPr>
                <w:sz w:val="18"/>
                <w:szCs w:val="18"/>
              </w:rPr>
            </w:pPr>
            <w:r w:rsidRPr="00AE2AF9">
              <w:rPr>
                <w:sz w:val="18"/>
                <w:szCs w:val="18"/>
              </w:rPr>
              <w:t xml:space="preserve">If the entity has prepared and have the Environment and Natural Resource Committee endorse the District/ Municipal/ City state of the environment report for the previous FY </w:t>
            </w:r>
          </w:p>
          <w:p w14:paraId="04DF78DE" w14:textId="77777777" w:rsidR="00AF782C" w:rsidRPr="00AE2AF9" w:rsidRDefault="00AF782C" w:rsidP="00AF782C">
            <w:pPr>
              <w:spacing w:after="0" w:line="23" w:lineRule="atLeast"/>
              <w:rPr>
                <w:rFonts w:cstheme="minorHAnsi"/>
                <w:sz w:val="18"/>
                <w:szCs w:val="18"/>
              </w:rPr>
            </w:pPr>
            <w:r w:rsidRPr="00AE2AF9">
              <w:rPr>
                <w:rFonts w:cstheme="minorHAnsi"/>
                <w:sz w:val="18"/>
                <w:szCs w:val="18"/>
              </w:rPr>
              <w:t>Score 1 or else 0</w:t>
            </w:r>
          </w:p>
        </w:tc>
        <w:tc>
          <w:tcPr>
            <w:tcW w:w="1021" w:type="pct"/>
            <w:shd w:val="clear" w:color="auto" w:fill="auto"/>
          </w:tcPr>
          <w:p w14:paraId="0C2C9A05" w14:textId="77777777" w:rsidR="00AF782C" w:rsidRPr="00AE2AF9" w:rsidRDefault="00AF782C" w:rsidP="00AF782C">
            <w:pPr>
              <w:spacing w:after="0" w:line="23" w:lineRule="atLeast"/>
              <w:rPr>
                <w:sz w:val="18"/>
                <w:szCs w:val="18"/>
              </w:rPr>
            </w:pPr>
            <w:r w:rsidRPr="00AE2AF9">
              <w:rPr>
                <w:sz w:val="18"/>
                <w:szCs w:val="18"/>
              </w:rPr>
              <w:t>Review District/ Municipal/ City State of Environment Report as well as committee meeting minutes to verify committee endorsement.</w:t>
            </w:r>
          </w:p>
        </w:tc>
        <w:tc>
          <w:tcPr>
            <w:tcW w:w="1368" w:type="pct"/>
          </w:tcPr>
          <w:p w14:paraId="261D5C3A" w14:textId="77777777" w:rsidR="00AF782C" w:rsidRPr="00AE2AF9" w:rsidRDefault="00AF782C" w:rsidP="00AF782C">
            <w:pPr>
              <w:spacing w:after="0" w:line="23" w:lineRule="atLeast"/>
              <w:rPr>
                <w:sz w:val="18"/>
                <w:szCs w:val="18"/>
              </w:rPr>
            </w:pPr>
            <w:r w:rsidRPr="00AE2AF9">
              <w:rPr>
                <w:rFonts w:eastAsia="Trebuchet MS" w:cs="Trebuchet MS"/>
                <w:sz w:val="18"/>
                <w:szCs w:val="18"/>
              </w:rPr>
              <w:t>Mukono District prepared the State of Environment Report for FY 2022/2023, endorsed by the Environment and Natural Resource (ENR) Committee on 13</w:t>
            </w:r>
            <w:r w:rsidRPr="00AE2AF9">
              <w:rPr>
                <w:rFonts w:eastAsia="Trebuchet MS" w:cs="Trebuchet MS"/>
                <w:sz w:val="18"/>
                <w:szCs w:val="18"/>
                <w:vertAlign w:val="superscript"/>
              </w:rPr>
              <w:t>th</w:t>
            </w:r>
            <w:r w:rsidRPr="00AE2AF9">
              <w:rPr>
                <w:rFonts w:eastAsia="Trebuchet MS" w:cs="Trebuchet MS"/>
                <w:sz w:val="18"/>
                <w:szCs w:val="18"/>
              </w:rPr>
              <w:t xml:space="preserve"> December 2022.</w:t>
            </w:r>
          </w:p>
        </w:tc>
        <w:tc>
          <w:tcPr>
            <w:tcW w:w="276" w:type="pct"/>
          </w:tcPr>
          <w:p w14:paraId="4F67EF91" w14:textId="77777777" w:rsidR="00AF782C" w:rsidRPr="0078301B" w:rsidRDefault="00AF782C" w:rsidP="00AF782C">
            <w:pPr>
              <w:spacing w:after="0" w:line="23" w:lineRule="atLeast"/>
              <w:ind w:left="360"/>
              <w:jc w:val="center"/>
              <w:rPr>
                <w:sz w:val="18"/>
                <w:szCs w:val="18"/>
              </w:rPr>
            </w:pPr>
            <w:r w:rsidRPr="0078301B">
              <w:rPr>
                <w:sz w:val="18"/>
                <w:szCs w:val="18"/>
              </w:rPr>
              <w:t>1</w:t>
            </w:r>
          </w:p>
        </w:tc>
      </w:tr>
      <w:tr w:rsidR="00AF782C" w:rsidRPr="00AE2AF9" w14:paraId="48C94672" w14:textId="77777777" w:rsidTr="00581286">
        <w:trPr>
          <w:trHeight w:val="20"/>
        </w:trPr>
        <w:tc>
          <w:tcPr>
            <w:tcW w:w="667" w:type="pct"/>
            <w:vMerge/>
            <w:tcMar>
              <w:top w:w="0" w:type="dxa"/>
              <w:left w:w="108" w:type="dxa"/>
              <w:bottom w:w="0" w:type="dxa"/>
              <w:right w:w="108" w:type="dxa"/>
            </w:tcMar>
          </w:tcPr>
          <w:p w14:paraId="7DA1E587" w14:textId="77777777" w:rsidR="00AF782C" w:rsidRPr="00AE2AF9" w:rsidRDefault="00AF782C" w:rsidP="00AF782C">
            <w:pPr>
              <w:spacing w:after="0" w:line="23" w:lineRule="atLeast"/>
              <w:ind w:left="360"/>
              <w:rPr>
                <w:rFonts w:cstheme="minorHAnsi"/>
                <w:sz w:val="18"/>
                <w:szCs w:val="18"/>
              </w:rPr>
            </w:pPr>
          </w:p>
        </w:tc>
        <w:tc>
          <w:tcPr>
            <w:tcW w:w="205" w:type="pct"/>
            <w:vMerge/>
            <w:tcMar>
              <w:top w:w="0" w:type="dxa"/>
              <w:left w:w="108" w:type="dxa"/>
              <w:bottom w:w="0" w:type="dxa"/>
              <w:right w:w="108" w:type="dxa"/>
            </w:tcMar>
          </w:tcPr>
          <w:p w14:paraId="46EF6248" w14:textId="77777777" w:rsidR="00AF782C" w:rsidRPr="00AE2AF9" w:rsidRDefault="00AF782C" w:rsidP="00AF782C">
            <w:pPr>
              <w:spacing w:after="0" w:line="23" w:lineRule="atLeast"/>
              <w:rPr>
                <w:rFonts w:cstheme="minorHAnsi"/>
                <w:b/>
                <w:sz w:val="18"/>
                <w:szCs w:val="18"/>
              </w:rPr>
            </w:pPr>
          </w:p>
        </w:tc>
        <w:tc>
          <w:tcPr>
            <w:tcW w:w="746" w:type="pct"/>
            <w:vMerge/>
            <w:tcMar>
              <w:top w:w="0" w:type="dxa"/>
              <w:left w:w="108" w:type="dxa"/>
              <w:bottom w:w="0" w:type="dxa"/>
              <w:right w:w="108" w:type="dxa"/>
            </w:tcMar>
          </w:tcPr>
          <w:p w14:paraId="689A2FE8" w14:textId="77777777" w:rsidR="00AF782C" w:rsidRPr="00AE2AF9" w:rsidRDefault="00AF782C" w:rsidP="00AF782C">
            <w:pPr>
              <w:spacing w:after="0" w:line="23" w:lineRule="atLeast"/>
              <w:rPr>
                <w:rFonts w:cstheme="minorHAnsi"/>
                <w:sz w:val="18"/>
                <w:szCs w:val="18"/>
              </w:rPr>
            </w:pPr>
          </w:p>
        </w:tc>
        <w:tc>
          <w:tcPr>
            <w:tcW w:w="716" w:type="pct"/>
            <w:shd w:val="clear" w:color="auto" w:fill="auto"/>
          </w:tcPr>
          <w:p w14:paraId="7E2CC99E" w14:textId="77777777" w:rsidR="00AF782C" w:rsidRPr="00AE2AF9" w:rsidRDefault="00AF782C" w:rsidP="009D1E59">
            <w:pPr>
              <w:numPr>
                <w:ilvl w:val="0"/>
                <w:numId w:val="59"/>
              </w:numPr>
              <w:spacing w:after="0" w:line="23" w:lineRule="atLeast"/>
              <w:rPr>
                <w:rFonts w:cstheme="minorHAnsi"/>
                <w:sz w:val="18"/>
                <w:szCs w:val="18"/>
              </w:rPr>
            </w:pPr>
            <w:r w:rsidRPr="00AE2AF9">
              <w:rPr>
                <w:rFonts w:cstheme="minorHAnsi"/>
                <w:sz w:val="18"/>
                <w:szCs w:val="18"/>
              </w:rPr>
              <w:t xml:space="preserve">If the entity has involved the committee in monitoring and enforcement activities to promote compliance to laws, by-laws, ordinances </w:t>
            </w:r>
          </w:p>
          <w:p w14:paraId="173FB9A6" w14:textId="77777777" w:rsidR="00AF782C" w:rsidRPr="00AE2AF9" w:rsidRDefault="00AF782C" w:rsidP="00AF782C">
            <w:pPr>
              <w:spacing w:after="0" w:line="23" w:lineRule="atLeast"/>
              <w:rPr>
                <w:rFonts w:cstheme="minorHAnsi"/>
                <w:sz w:val="18"/>
                <w:szCs w:val="18"/>
              </w:rPr>
            </w:pPr>
            <w:r w:rsidRPr="00AE2AF9">
              <w:rPr>
                <w:rFonts w:cstheme="minorHAnsi"/>
                <w:sz w:val="18"/>
                <w:szCs w:val="18"/>
              </w:rPr>
              <w:t>Score 1 or else 0</w:t>
            </w:r>
          </w:p>
        </w:tc>
        <w:tc>
          <w:tcPr>
            <w:tcW w:w="1021" w:type="pct"/>
            <w:shd w:val="clear" w:color="auto" w:fill="auto"/>
          </w:tcPr>
          <w:p w14:paraId="02C1C38A" w14:textId="77777777" w:rsidR="00AF782C" w:rsidRPr="00AE2AF9" w:rsidRDefault="00AF782C" w:rsidP="00AF782C">
            <w:pPr>
              <w:spacing w:after="0" w:line="23" w:lineRule="atLeast"/>
              <w:rPr>
                <w:sz w:val="18"/>
                <w:szCs w:val="18"/>
              </w:rPr>
            </w:pPr>
            <w:r w:rsidRPr="00AE2AF9">
              <w:rPr>
                <w:sz w:val="18"/>
                <w:szCs w:val="18"/>
              </w:rPr>
              <w:t>Request information from the committee.</w:t>
            </w:r>
          </w:p>
        </w:tc>
        <w:tc>
          <w:tcPr>
            <w:tcW w:w="1368" w:type="pct"/>
          </w:tcPr>
          <w:p w14:paraId="5E773B61" w14:textId="26A4C161" w:rsidR="00AF782C" w:rsidRPr="00AE2AF9" w:rsidRDefault="00AF782C" w:rsidP="00AF782C">
            <w:pPr>
              <w:spacing w:after="0" w:line="23" w:lineRule="atLeast"/>
              <w:rPr>
                <w:rFonts w:eastAsia="Trebuchet MS" w:cs="Trebuchet MS"/>
                <w:sz w:val="18"/>
                <w:szCs w:val="18"/>
              </w:rPr>
            </w:pPr>
            <w:r w:rsidRPr="00AE2AF9">
              <w:rPr>
                <w:rFonts w:eastAsia="Trebuchet MS" w:cs="Trebuchet MS"/>
                <w:sz w:val="18"/>
                <w:szCs w:val="18"/>
              </w:rPr>
              <w:t xml:space="preserve">Mukono DLG’s ENR Committee was not involved in monitoring and enforcement activities in the </w:t>
            </w:r>
            <w:r w:rsidR="00363F55" w:rsidRPr="00AE2AF9">
              <w:rPr>
                <w:rFonts w:eastAsia="Trebuchet MS" w:cs="Trebuchet MS"/>
                <w:sz w:val="18"/>
                <w:szCs w:val="18"/>
              </w:rPr>
              <w:t>previous</w:t>
            </w:r>
            <w:r w:rsidRPr="00AE2AF9">
              <w:rPr>
                <w:rFonts w:eastAsia="Trebuchet MS" w:cs="Trebuchet MS"/>
                <w:sz w:val="18"/>
                <w:szCs w:val="18"/>
              </w:rPr>
              <w:t xml:space="preserve"> FY 2022/2023. </w:t>
            </w:r>
          </w:p>
          <w:p w14:paraId="1F2DE590" w14:textId="77777777" w:rsidR="00AF782C" w:rsidRPr="00AE2AF9" w:rsidRDefault="00AF782C" w:rsidP="00AF782C">
            <w:pPr>
              <w:spacing w:after="0" w:line="23" w:lineRule="atLeast"/>
              <w:rPr>
                <w:sz w:val="18"/>
                <w:szCs w:val="18"/>
              </w:rPr>
            </w:pPr>
            <w:r w:rsidRPr="00AE2AF9">
              <w:rPr>
                <w:rFonts w:eastAsia="Trebuchet MS" w:cs="Trebuchet MS"/>
                <w:sz w:val="18"/>
                <w:szCs w:val="18"/>
              </w:rPr>
              <w:t>However, these activities of the ENR Committee are already included in the ISP for funding which will help the functionality of the ENR Committee.</w:t>
            </w:r>
          </w:p>
        </w:tc>
        <w:tc>
          <w:tcPr>
            <w:tcW w:w="276" w:type="pct"/>
          </w:tcPr>
          <w:p w14:paraId="3ECC9051" w14:textId="77777777" w:rsidR="00AF782C" w:rsidRPr="0078301B" w:rsidRDefault="00AF782C" w:rsidP="00AF782C">
            <w:pPr>
              <w:spacing w:after="0" w:line="23" w:lineRule="atLeast"/>
              <w:jc w:val="center"/>
              <w:rPr>
                <w:sz w:val="18"/>
                <w:szCs w:val="18"/>
              </w:rPr>
            </w:pPr>
            <w:r w:rsidRPr="0078301B">
              <w:rPr>
                <w:sz w:val="18"/>
                <w:szCs w:val="18"/>
              </w:rPr>
              <w:t>0</w:t>
            </w:r>
          </w:p>
        </w:tc>
      </w:tr>
      <w:tr w:rsidR="00AF782C" w:rsidRPr="00AE2AF9" w14:paraId="5E401FCB" w14:textId="77777777" w:rsidTr="00581286">
        <w:trPr>
          <w:trHeight w:val="20"/>
        </w:trPr>
        <w:tc>
          <w:tcPr>
            <w:tcW w:w="667" w:type="pct"/>
            <w:vMerge/>
            <w:tcMar>
              <w:top w:w="0" w:type="dxa"/>
              <w:left w:w="108" w:type="dxa"/>
              <w:bottom w:w="0" w:type="dxa"/>
              <w:right w:w="108" w:type="dxa"/>
            </w:tcMar>
          </w:tcPr>
          <w:p w14:paraId="6CA06724" w14:textId="77777777" w:rsidR="00AF782C" w:rsidRPr="00AE2AF9" w:rsidRDefault="00AF782C" w:rsidP="00AF782C">
            <w:pPr>
              <w:spacing w:after="0" w:line="23" w:lineRule="atLeast"/>
              <w:ind w:left="360"/>
              <w:rPr>
                <w:rFonts w:cstheme="minorHAnsi"/>
                <w:sz w:val="18"/>
                <w:szCs w:val="18"/>
              </w:rPr>
            </w:pPr>
          </w:p>
        </w:tc>
        <w:tc>
          <w:tcPr>
            <w:tcW w:w="205" w:type="pct"/>
            <w:vMerge/>
            <w:tcMar>
              <w:top w:w="0" w:type="dxa"/>
              <w:left w:w="108" w:type="dxa"/>
              <w:bottom w:w="0" w:type="dxa"/>
              <w:right w:w="108" w:type="dxa"/>
            </w:tcMar>
          </w:tcPr>
          <w:p w14:paraId="60A1C736" w14:textId="77777777" w:rsidR="00AF782C" w:rsidRPr="00AE2AF9" w:rsidRDefault="00AF782C" w:rsidP="00AF782C">
            <w:pPr>
              <w:spacing w:after="0" w:line="23" w:lineRule="atLeast"/>
              <w:rPr>
                <w:rFonts w:cstheme="minorHAnsi"/>
                <w:b/>
                <w:sz w:val="18"/>
                <w:szCs w:val="18"/>
              </w:rPr>
            </w:pPr>
          </w:p>
        </w:tc>
        <w:tc>
          <w:tcPr>
            <w:tcW w:w="746" w:type="pct"/>
            <w:vMerge/>
            <w:tcMar>
              <w:top w:w="0" w:type="dxa"/>
              <w:left w:w="108" w:type="dxa"/>
              <w:bottom w:w="0" w:type="dxa"/>
              <w:right w:w="108" w:type="dxa"/>
            </w:tcMar>
          </w:tcPr>
          <w:p w14:paraId="39645BA1" w14:textId="77777777" w:rsidR="00AF782C" w:rsidRPr="00AE2AF9" w:rsidRDefault="00AF782C" w:rsidP="00AF782C">
            <w:pPr>
              <w:spacing w:after="0" w:line="23" w:lineRule="atLeast"/>
              <w:rPr>
                <w:rFonts w:cstheme="minorHAnsi"/>
                <w:sz w:val="18"/>
                <w:szCs w:val="18"/>
              </w:rPr>
            </w:pPr>
          </w:p>
        </w:tc>
        <w:tc>
          <w:tcPr>
            <w:tcW w:w="716" w:type="pct"/>
            <w:shd w:val="clear" w:color="auto" w:fill="auto"/>
          </w:tcPr>
          <w:p w14:paraId="5A1BF060" w14:textId="1901D38E" w:rsidR="00AF782C" w:rsidRPr="00AE2AF9" w:rsidRDefault="00AF782C" w:rsidP="009D1E59">
            <w:pPr>
              <w:numPr>
                <w:ilvl w:val="0"/>
                <w:numId w:val="59"/>
              </w:numPr>
              <w:spacing w:after="0" w:line="23" w:lineRule="atLeast"/>
              <w:rPr>
                <w:rFonts w:cstheme="minorHAnsi"/>
                <w:sz w:val="18"/>
                <w:szCs w:val="18"/>
              </w:rPr>
            </w:pPr>
            <w:r w:rsidRPr="00AE2AF9">
              <w:rPr>
                <w:rFonts w:cstheme="minorHAnsi"/>
                <w:sz w:val="18"/>
                <w:szCs w:val="18"/>
              </w:rPr>
              <w:t>If the entity has involved the committee in dissemination of information about environment and climate change</w:t>
            </w:r>
            <w:r w:rsidR="001356B4">
              <w:rPr>
                <w:rStyle w:val="FootnoteReference"/>
                <w:rFonts w:cstheme="minorHAnsi"/>
                <w:sz w:val="18"/>
                <w:szCs w:val="18"/>
              </w:rPr>
              <w:footnoteReference w:id="12"/>
            </w:r>
            <w:r w:rsidRPr="00AE2AF9">
              <w:rPr>
                <w:rFonts w:cstheme="minorHAnsi"/>
                <w:sz w:val="18"/>
                <w:szCs w:val="18"/>
              </w:rPr>
              <w:t xml:space="preserve"> </w:t>
            </w:r>
          </w:p>
          <w:p w14:paraId="7CE17840" w14:textId="77777777" w:rsidR="00AF782C" w:rsidRPr="00AE2AF9" w:rsidRDefault="00AF782C" w:rsidP="00AF782C">
            <w:pPr>
              <w:spacing w:after="0" w:line="23" w:lineRule="atLeast"/>
              <w:rPr>
                <w:rFonts w:cstheme="minorHAnsi"/>
                <w:sz w:val="18"/>
                <w:szCs w:val="18"/>
              </w:rPr>
            </w:pPr>
            <w:r w:rsidRPr="00AE2AF9">
              <w:rPr>
                <w:rFonts w:cstheme="minorHAnsi"/>
                <w:sz w:val="18"/>
                <w:szCs w:val="18"/>
              </w:rPr>
              <w:t>Score 1 or else 0</w:t>
            </w:r>
          </w:p>
        </w:tc>
        <w:tc>
          <w:tcPr>
            <w:tcW w:w="1021" w:type="pct"/>
            <w:shd w:val="clear" w:color="auto" w:fill="auto"/>
          </w:tcPr>
          <w:p w14:paraId="70CF263C" w14:textId="77777777" w:rsidR="00AF782C" w:rsidRPr="00AE2AF9" w:rsidRDefault="00AF782C" w:rsidP="00AF782C">
            <w:pPr>
              <w:spacing w:after="0" w:line="23" w:lineRule="atLeast"/>
              <w:rPr>
                <w:sz w:val="18"/>
                <w:szCs w:val="18"/>
              </w:rPr>
            </w:pPr>
            <w:r w:rsidRPr="00AE2AF9">
              <w:rPr>
                <w:sz w:val="18"/>
                <w:szCs w:val="18"/>
              </w:rPr>
              <w:t>Request information from the committee.</w:t>
            </w:r>
          </w:p>
        </w:tc>
        <w:tc>
          <w:tcPr>
            <w:tcW w:w="1368" w:type="pct"/>
          </w:tcPr>
          <w:p w14:paraId="55FAB6B8" w14:textId="77777777" w:rsidR="00AF782C" w:rsidRPr="00AE2AF9" w:rsidRDefault="00AF782C" w:rsidP="00AF782C">
            <w:pPr>
              <w:spacing w:after="0" w:line="23" w:lineRule="atLeast"/>
              <w:rPr>
                <w:sz w:val="18"/>
                <w:szCs w:val="18"/>
              </w:rPr>
            </w:pPr>
            <w:r w:rsidRPr="00AE2AF9">
              <w:rPr>
                <w:rFonts w:eastAsia="Trebuchet MS" w:cs="Trebuchet MS"/>
                <w:sz w:val="18"/>
                <w:szCs w:val="18"/>
              </w:rPr>
              <w:t>Environmental awareness campaigns were conducted by the Senior Environment Officer on 12/12/2022, 18/01/2023 and 18/05/2023. This was in addition to Radio giggles for sensitizing communities on environmental aspects aired on FM Radio Stations.</w:t>
            </w:r>
          </w:p>
        </w:tc>
        <w:tc>
          <w:tcPr>
            <w:tcW w:w="276" w:type="pct"/>
          </w:tcPr>
          <w:p w14:paraId="0E40927B" w14:textId="77777777" w:rsidR="00AF782C" w:rsidRPr="0078301B" w:rsidRDefault="00AF782C" w:rsidP="00AF782C">
            <w:pPr>
              <w:spacing w:after="0" w:line="23" w:lineRule="atLeast"/>
              <w:jc w:val="center"/>
              <w:rPr>
                <w:sz w:val="18"/>
                <w:szCs w:val="18"/>
              </w:rPr>
            </w:pPr>
            <w:r w:rsidRPr="0078301B">
              <w:rPr>
                <w:sz w:val="18"/>
                <w:szCs w:val="18"/>
              </w:rPr>
              <w:t>1</w:t>
            </w:r>
          </w:p>
        </w:tc>
      </w:tr>
      <w:tr w:rsidR="00AF782C" w:rsidRPr="00AE2AF9" w14:paraId="3927704D" w14:textId="77777777" w:rsidTr="00581286">
        <w:trPr>
          <w:trHeight w:val="20"/>
        </w:trPr>
        <w:tc>
          <w:tcPr>
            <w:tcW w:w="667" w:type="pct"/>
            <w:vMerge/>
            <w:tcMar>
              <w:top w:w="0" w:type="dxa"/>
              <w:left w:w="108" w:type="dxa"/>
              <w:bottom w:w="0" w:type="dxa"/>
              <w:right w:w="108" w:type="dxa"/>
            </w:tcMar>
          </w:tcPr>
          <w:p w14:paraId="5D10A7E7" w14:textId="77777777" w:rsidR="00AF782C" w:rsidRPr="00AE2AF9" w:rsidRDefault="00AF782C" w:rsidP="00AF782C">
            <w:pPr>
              <w:spacing w:after="0" w:line="23" w:lineRule="atLeast"/>
              <w:ind w:left="360"/>
              <w:rPr>
                <w:rFonts w:cstheme="minorHAnsi"/>
                <w:sz w:val="18"/>
                <w:szCs w:val="18"/>
              </w:rPr>
            </w:pPr>
          </w:p>
        </w:tc>
        <w:tc>
          <w:tcPr>
            <w:tcW w:w="205" w:type="pct"/>
            <w:shd w:val="clear" w:color="auto" w:fill="auto"/>
            <w:tcMar>
              <w:top w:w="0" w:type="dxa"/>
              <w:left w:w="108" w:type="dxa"/>
              <w:bottom w:w="0" w:type="dxa"/>
              <w:right w:w="108" w:type="dxa"/>
            </w:tcMar>
          </w:tcPr>
          <w:p w14:paraId="63063E1B" w14:textId="77777777" w:rsidR="00AF782C" w:rsidRPr="00AE2AF9" w:rsidRDefault="00AF782C" w:rsidP="00AF782C">
            <w:pPr>
              <w:spacing w:after="0" w:line="23" w:lineRule="atLeast"/>
              <w:rPr>
                <w:b/>
                <w:bCs/>
                <w:sz w:val="18"/>
                <w:szCs w:val="18"/>
              </w:rPr>
            </w:pPr>
            <w:r w:rsidRPr="00AE2AF9">
              <w:rPr>
                <w:b/>
                <w:bCs/>
                <w:sz w:val="18"/>
                <w:szCs w:val="18"/>
              </w:rPr>
              <w:t>15.</w:t>
            </w:r>
          </w:p>
        </w:tc>
        <w:tc>
          <w:tcPr>
            <w:tcW w:w="746" w:type="pct"/>
            <w:shd w:val="clear" w:color="auto" w:fill="auto"/>
            <w:tcMar>
              <w:top w:w="0" w:type="dxa"/>
              <w:left w:w="108" w:type="dxa"/>
              <w:bottom w:w="0" w:type="dxa"/>
              <w:right w:w="108" w:type="dxa"/>
            </w:tcMar>
          </w:tcPr>
          <w:p w14:paraId="01896EF3" w14:textId="77777777" w:rsidR="00AF782C" w:rsidRPr="00AE2AF9" w:rsidRDefault="00AF782C" w:rsidP="00AF782C">
            <w:pPr>
              <w:spacing w:after="0" w:line="23" w:lineRule="atLeast"/>
              <w:rPr>
                <w:sz w:val="18"/>
                <w:szCs w:val="18"/>
              </w:rPr>
            </w:pPr>
            <w:r w:rsidRPr="00AE2AF9">
              <w:rPr>
                <w:sz w:val="18"/>
                <w:szCs w:val="18"/>
              </w:rPr>
              <w:t>The entity has developed a Climate Change Vulnerability Assessment (CCVA).</w:t>
            </w:r>
          </w:p>
          <w:p w14:paraId="10720B4A" w14:textId="77777777" w:rsidR="00AF782C" w:rsidRPr="00AE2AF9" w:rsidRDefault="00AF782C" w:rsidP="00AF782C">
            <w:pPr>
              <w:spacing w:after="0" w:line="23" w:lineRule="atLeast"/>
              <w:rPr>
                <w:sz w:val="18"/>
                <w:szCs w:val="18"/>
              </w:rPr>
            </w:pPr>
            <w:r w:rsidRPr="00AE2AF9">
              <w:rPr>
                <w:sz w:val="18"/>
                <w:szCs w:val="18"/>
              </w:rPr>
              <w:t>Maximum score is 5</w:t>
            </w:r>
          </w:p>
          <w:p w14:paraId="0227D367" w14:textId="77777777" w:rsidR="00AF782C" w:rsidRPr="00AE2AF9" w:rsidRDefault="00AF782C" w:rsidP="00AF782C">
            <w:pPr>
              <w:spacing w:after="0" w:line="23" w:lineRule="atLeast"/>
              <w:rPr>
                <w:b/>
                <w:bCs/>
                <w:sz w:val="18"/>
                <w:szCs w:val="18"/>
              </w:rPr>
            </w:pPr>
          </w:p>
          <w:p w14:paraId="4CE5DA44" w14:textId="77777777" w:rsidR="00AF782C" w:rsidRPr="00AE2AF9" w:rsidRDefault="00AF782C" w:rsidP="00AF782C">
            <w:pPr>
              <w:spacing w:after="0" w:line="23" w:lineRule="atLeast"/>
              <w:rPr>
                <w:sz w:val="18"/>
                <w:szCs w:val="18"/>
              </w:rPr>
            </w:pPr>
          </w:p>
        </w:tc>
        <w:tc>
          <w:tcPr>
            <w:tcW w:w="716" w:type="pct"/>
            <w:shd w:val="clear" w:color="auto" w:fill="auto"/>
          </w:tcPr>
          <w:p w14:paraId="28F33B9C" w14:textId="77777777" w:rsidR="00AF782C" w:rsidRPr="00AE2AF9" w:rsidRDefault="00AF782C" w:rsidP="00AF782C">
            <w:pPr>
              <w:spacing w:after="0" w:line="23" w:lineRule="atLeast"/>
              <w:rPr>
                <w:sz w:val="18"/>
                <w:szCs w:val="18"/>
              </w:rPr>
            </w:pPr>
            <w:r w:rsidRPr="00AE2AF9">
              <w:rPr>
                <w:sz w:val="18"/>
                <w:szCs w:val="18"/>
              </w:rPr>
              <w:t>If the entity has developed a climate change vulnerability assessment:</w:t>
            </w:r>
          </w:p>
          <w:p w14:paraId="16429AC1" w14:textId="77777777" w:rsidR="00AF782C" w:rsidRPr="00AE2AF9" w:rsidRDefault="00AF782C" w:rsidP="00AF782C">
            <w:pPr>
              <w:spacing w:after="0" w:line="23" w:lineRule="atLeast"/>
              <w:rPr>
                <w:sz w:val="18"/>
                <w:szCs w:val="18"/>
              </w:rPr>
            </w:pPr>
            <w:r w:rsidRPr="00AE2AF9">
              <w:rPr>
                <w:sz w:val="18"/>
                <w:szCs w:val="18"/>
              </w:rPr>
              <w:t>If yes score 2, if no score 0</w:t>
            </w:r>
          </w:p>
          <w:p w14:paraId="143791BE" w14:textId="77777777" w:rsidR="00AF782C" w:rsidRPr="00AE2AF9" w:rsidRDefault="00AF782C" w:rsidP="00AF782C">
            <w:pPr>
              <w:spacing w:after="0" w:line="23" w:lineRule="atLeast"/>
              <w:rPr>
                <w:sz w:val="18"/>
                <w:szCs w:val="18"/>
              </w:rPr>
            </w:pPr>
            <w:r w:rsidRPr="00AE2AF9">
              <w:rPr>
                <w:sz w:val="18"/>
                <w:szCs w:val="18"/>
              </w:rPr>
              <w:t xml:space="preserve">If the assessment also includes a disaster risk profile with indication of most vulnerable and at-risk locations (map). </w:t>
            </w:r>
          </w:p>
          <w:p w14:paraId="32DEDF45" w14:textId="77777777" w:rsidR="00AF782C" w:rsidRPr="00AE2AF9" w:rsidRDefault="00AF782C" w:rsidP="00AF782C">
            <w:pPr>
              <w:spacing w:after="0" w:line="23" w:lineRule="atLeast"/>
              <w:rPr>
                <w:sz w:val="18"/>
                <w:szCs w:val="18"/>
              </w:rPr>
            </w:pPr>
            <w:r w:rsidRPr="00AE2AF9">
              <w:rPr>
                <w:sz w:val="18"/>
                <w:szCs w:val="18"/>
              </w:rPr>
              <w:t>Then total score = 5.</w:t>
            </w:r>
          </w:p>
        </w:tc>
        <w:tc>
          <w:tcPr>
            <w:tcW w:w="1021" w:type="pct"/>
            <w:shd w:val="clear" w:color="auto" w:fill="auto"/>
          </w:tcPr>
          <w:p w14:paraId="2B282B37" w14:textId="77777777" w:rsidR="00AF782C" w:rsidRPr="00AE2AF9" w:rsidRDefault="00AF782C" w:rsidP="00AF782C">
            <w:pPr>
              <w:spacing w:after="0" w:line="23" w:lineRule="atLeast"/>
              <w:rPr>
                <w:sz w:val="18"/>
                <w:szCs w:val="18"/>
              </w:rPr>
            </w:pPr>
            <w:r w:rsidRPr="00AE2AF9">
              <w:rPr>
                <w:sz w:val="18"/>
                <w:szCs w:val="18"/>
              </w:rPr>
              <w:t>Request evidence of CCVA from planner / District/Urban Environment and Natural Resource Committee.</w:t>
            </w:r>
          </w:p>
        </w:tc>
        <w:tc>
          <w:tcPr>
            <w:tcW w:w="1368" w:type="pct"/>
          </w:tcPr>
          <w:p w14:paraId="3F0EABF5" w14:textId="77777777" w:rsidR="00AF782C" w:rsidRPr="00AE2AF9" w:rsidRDefault="00AF782C" w:rsidP="00AF782C">
            <w:pPr>
              <w:spacing w:after="0" w:line="23" w:lineRule="atLeast"/>
              <w:rPr>
                <w:rFonts w:eastAsia="Trebuchet MS" w:cs="Trebuchet MS"/>
                <w:sz w:val="18"/>
                <w:szCs w:val="18"/>
              </w:rPr>
            </w:pPr>
            <w:r w:rsidRPr="00AE2AF9">
              <w:rPr>
                <w:rFonts w:eastAsia="Trebuchet MS" w:cs="Trebuchet MS"/>
                <w:sz w:val="18"/>
                <w:szCs w:val="18"/>
              </w:rPr>
              <w:t xml:space="preserve">Only a disaster risk profile / map of the entire Mukono District was prepared in the previous FY (2022/2023). </w:t>
            </w:r>
          </w:p>
          <w:p w14:paraId="30E79AB7" w14:textId="77777777" w:rsidR="00AF782C" w:rsidRPr="00AE2AF9" w:rsidRDefault="00AF782C" w:rsidP="00AF782C">
            <w:pPr>
              <w:spacing w:after="0" w:line="23" w:lineRule="atLeast"/>
              <w:rPr>
                <w:sz w:val="18"/>
                <w:szCs w:val="18"/>
              </w:rPr>
            </w:pPr>
            <w:r w:rsidRPr="00AE2AF9">
              <w:rPr>
                <w:rFonts w:eastAsia="Trebuchet MS" w:cs="Trebuchet MS"/>
                <w:sz w:val="18"/>
                <w:szCs w:val="18"/>
              </w:rPr>
              <w:t>No comprehensive CCVA report was prepared.</w:t>
            </w:r>
          </w:p>
        </w:tc>
        <w:tc>
          <w:tcPr>
            <w:tcW w:w="276" w:type="pct"/>
          </w:tcPr>
          <w:p w14:paraId="4027279C" w14:textId="77777777" w:rsidR="00AF782C" w:rsidRPr="0078301B" w:rsidRDefault="00AF782C" w:rsidP="00AF782C">
            <w:pPr>
              <w:spacing w:after="0" w:line="23" w:lineRule="atLeast"/>
              <w:jc w:val="center"/>
              <w:rPr>
                <w:sz w:val="18"/>
                <w:szCs w:val="18"/>
              </w:rPr>
            </w:pPr>
            <w:r w:rsidRPr="0078301B">
              <w:rPr>
                <w:sz w:val="18"/>
                <w:szCs w:val="18"/>
              </w:rPr>
              <w:t>2</w:t>
            </w:r>
          </w:p>
        </w:tc>
      </w:tr>
      <w:tr w:rsidR="00AF782C" w:rsidRPr="00AE2AF9" w14:paraId="6F56622C" w14:textId="77777777" w:rsidTr="00581286">
        <w:trPr>
          <w:trHeight w:val="20"/>
        </w:trPr>
        <w:tc>
          <w:tcPr>
            <w:tcW w:w="667" w:type="pct"/>
            <w:vMerge/>
            <w:tcMar>
              <w:top w:w="0" w:type="dxa"/>
              <w:left w:w="108" w:type="dxa"/>
              <w:bottom w:w="0" w:type="dxa"/>
              <w:right w:w="108" w:type="dxa"/>
            </w:tcMar>
          </w:tcPr>
          <w:p w14:paraId="390C11A4" w14:textId="77777777" w:rsidR="00AF782C" w:rsidRPr="00AE2AF9" w:rsidRDefault="00AF782C" w:rsidP="00AF782C">
            <w:pPr>
              <w:spacing w:after="0" w:line="23" w:lineRule="atLeast"/>
              <w:ind w:left="360"/>
              <w:rPr>
                <w:rFonts w:cstheme="minorHAnsi"/>
                <w:sz w:val="18"/>
                <w:szCs w:val="18"/>
              </w:rPr>
            </w:pPr>
          </w:p>
        </w:tc>
        <w:tc>
          <w:tcPr>
            <w:tcW w:w="205" w:type="pct"/>
            <w:vMerge w:val="restart"/>
            <w:shd w:val="clear" w:color="auto" w:fill="auto"/>
            <w:tcMar>
              <w:top w:w="0" w:type="dxa"/>
              <w:left w:w="108" w:type="dxa"/>
              <w:bottom w:w="0" w:type="dxa"/>
              <w:right w:w="108" w:type="dxa"/>
            </w:tcMar>
          </w:tcPr>
          <w:p w14:paraId="1F0D87FD" w14:textId="77777777" w:rsidR="00AF782C" w:rsidRPr="00AE2AF9" w:rsidRDefault="00AF782C" w:rsidP="00AF782C">
            <w:pPr>
              <w:spacing w:after="0" w:line="23" w:lineRule="atLeast"/>
              <w:rPr>
                <w:b/>
                <w:bCs/>
                <w:sz w:val="18"/>
                <w:szCs w:val="18"/>
              </w:rPr>
            </w:pPr>
            <w:r w:rsidRPr="00AE2AF9">
              <w:rPr>
                <w:b/>
                <w:bCs/>
                <w:sz w:val="18"/>
                <w:szCs w:val="18"/>
              </w:rPr>
              <w:t>16.</w:t>
            </w:r>
          </w:p>
        </w:tc>
        <w:tc>
          <w:tcPr>
            <w:tcW w:w="746" w:type="pct"/>
            <w:vMerge w:val="restart"/>
            <w:shd w:val="clear" w:color="auto" w:fill="auto"/>
            <w:tcMar>
              <w:top w:w="0" w:type="dxa"/>
              <w:left w:w="108" w:type="dxa"/>
              <w:bottom w:w="0" w:type="dxa"/>
              <w:right w:w="108" w:type="dxa"/>
            </w:tcMar>
          </w:tcPr>
          <w:p w14:paraId="6526AC5B" w14:textId="77777777" w:rsidR="00AF782C" w:rsidRPr="00AE2AF9" w:rsidRDefault="00AF782C" w:rsidP="00AF782C">
            <w:pPr>
              <w:spacing w:after="0" w:line="23" w:lineRule="atLeast"/>
              <w:rPr>
                <w:rFonts w:cstheme="minorHAnsi"/>
                <w:sz w:val="18"/>
                <w:szCs w:val="18"/>
              </w:rPr>
            </w:pPr>
            <w:r w:rsidRPr="00AE2AF9">
              <w:rPr>
                <w:rFonts w:cstheme="minorHAnsi"/>
                <w:sz w:val="18"/>
                <w:szCs w:val="18"/>
              </w:rPr>
              <w:t>The entity has sufficiently addressed environmental, climate change and social management issues during the planning and designing of investments</w:t>
            </w:r>
          </w:p>
          <w:p w14:paraId="17AF08C9" w14:textId="77777777" w:rsidR="00AF782C" w:rsidRPr="00AE2AF9" w:rsidRDefault="00AF782C" w:rsidP="00AF782C">
            <w:pPr>
              <w:spacing w:after="0" w:line="23" w:lineRule="atLeast"/>
              <w:rPr>
                <w:sz w:val="18"/>
                <w:szCs w:val="18"/>
              </w:rPr>
            </w:pPr>
          </w:p>
          <w:p w14:paraId="30F0C5D0" w14:textId="77777777" w:rsidR="00AF782C" w:rsidRPr="00AE2AF9" w:rsidRDefault="00AF782C" w:rsidP="00AF782C">
            <w:pPr>
              <w:spacing w:after="0" w:line="23" w:lineRule="atLeast"/>
              <w:rPr>
                <w:sz w:val="18"/>
                <w:szCs w:val="18"/>
              </w:rPr>
            </w:pPr>
            <w:r w:rsidRPr="00AE2AF9">
              <w:rPr>
                <w:sz w:val="18"/>
                <w:szCs w:val="18"/>
              </w:rPr>
              <w:t>Maximum score is 8</w:t>
            </w:r>
          </w:p>
          <w:p w14:paraId="1FE17848" w14:textId="77777777" w:rsidR="00AF782C" w:rsidRPr="00AE2AF9" w:rsidRDefault="00AF782C" w:rsidP="00AF782C">
            <w:pPr>
              <w:spacing w:after="0" w:line="23" w:lineRule="atLeast"/>
              <w:rPr>
                <w:b/>
                <w:bCs/>
                <w:sz w:val="18"/>
                <w:szCs w:val="18"/>
              </w:rPr>
            </w:pPr>
          </w:p>
          <w:p w14:paraId="27D03315" w14:textId="77777777" w:rsidR="00AF782C" w:rsidRPr="00AE2AF9" w:rsidRDefault="00AF782C" w:rsidP="00AF782C">
            <w:pPr>
              <w:spacing w:after="0" w:line="23" w:lineRule="atLeast"/>
              <w:rPr>
                <w:sz w:val="18"/>
                <w:szCs w:val="18"/>
              </w:rPr>
            </w:pPr>
          </w:p>
        </w:tc>
        <w:tc>
          <w:tcPr>
            <w:tcW w:w="716" w:type="pct"/>
            <w:shd w:val="clear" w:color="auto" w:fill="auto"/>
          </w:tcPr>
          <w:p w14:paraId="794466B2" w14:textId="77777777" w:rsidR="00AF782C" w:rsidRPr="00AE2AF9" w:rsidRDefault="00AF782C" w:rsidP="009D1E59">
            <w:pPr>
              <w:pStyle w:val="ListParagraph"/>
              <w:numPr>
                <w:ilvl w:val="0"/>
                <w:numId w:val="60"/>
              </w:numPr>
              <w:spacing w:after="0" w:line="23" w:lineRule="atLeast"/>
              <w:ind w:left="365"/>
              <w:contextualSpacing w:val="0"/>
              <w:rPr>
                <w:rFonts w:cstheme="minorHAnsi"/>
                <w:sz w:val="18"/>
                <w:szCs w:val="18"/>
              </w:rPr>
            </w:pPr>
            <w:r w:rsidRPr="00AE2AF9">
              <w:rPr>
                <w:rFonts w:cstheme="minorHAnsi"/>
                <w:sz w:val="18"/>
                <w:szCs w:val="18"/>
              </w:rPr>
              <w:t xml:space="preserve">If the entity has involved the committee in dissemination of information about environment and climate change </w:t>
            </w:r>
          </w:p>
          <w:p w14:paraId="5024B219" w14:textId="77777777" w:rsidR="00AF782C" w:rsidRPr="00AE2AF9" w:rsidRDefault="00AF782C" w:rsidP="00AF782C">
            <w:pPr>
              <w:spacing w:after="0" w:line="23" w:lineRule="atLeast"/>
              <w:ind w:left="5"/>
              <w:rPr>
                <w:rFonts w:cstheme="minorHAnsi"/>
                <w:sz w:val="18"/>
                <w:szCs w:val="18"/>
              </w:rPr>
            </w:pPr>
            <w:r w:rsidRPr="00AE2AF9">
              <w:rPr>
                <w:rFonts w:cstheme="minorHAnsi"/>
                <w:sz w:val="18"/>
                <w:szCs w:val="18"/>
              </w:rPr>
              <w:t>Score 2 or else 0</w:t>
            </w:r>
          </w:p>
        </w:tc>
        <w:tc>
          <w:tcPr>
            <w:tcW w:w="1021" w:type="pct"/>
            <w:shd w:val="clear" w:color="auto" w:fill="auto"/>
          </w:tcPr>
          <w:p w14:paraId="2AD1579A" w14:textId="77777777" w:rsidR="00AF782C" w:rsidRPr="00AE2AF9" w:rsidRDefault="00AF782C" w:rsidP="00AF782C">
            <w:pPr>
              <w:spacing w:after="0" w:line="23" w:lineRule="atLeast"/>
              <w:ind w:left="360"/>
              <w:rPr>
                <w:rFonts w:cstheme="minorHAnsi"/>
                <w:sz w:val="18"/>
                <w:szCs w:val="18"/>
              </w:rPr>
            </w:pPr>
            <w:r w:rsidRPr="00AE2AF9">
              <w:rPr>
                <w:rFonts w:cstheme="minorHAnsi"/>
                <w:sz w:val="18"/>
                <w:szCs w:val="18"/>
              </w:rPr>
              <w:t>Request information from the committee.</w:t>
            </w:r>
          </w:p>
        </w:tc>
        <w:tc>
          <w:tcPr>
            <w:tcW w:w="1368" w:type="pct"/>
          </w:tcPr>
          <w:p w14:paraId="3C1A85B6" w14:textId="152862D3" w:rsidR="00AF782C" w:rsidRPr="00AE2AF9" w:rsidRDefault="00AF782C" w:rsidP="00AF782C">
            <w:pPr>
              <w:spacing w:after="0" w:line="23" w:lineRule="atLeast"/>
              <w:rPr>
                <w:sz w:val="18"/>
                <w:szCs w:val="18"/>
              </w:rPr>
            </w:pPr>
            <w:r w:rsidRPr="00AE2AF9">
              <w:rPr>
                <w:rFonts w:eastAsia="Trebuchet MS" w:cs="Trebuchet MS"/>
                <w:sz w:val="18"/>
                <w:szCs w:val="18"/>
              </w:rPr>
              <w:t>Refer to section F</w:t>
            </w:r>
            <w:r w:rsidR="001860F0" w:rsidRPr="00AE2AF9">
              <w:rPr>
                <w:rFonts w:eastAsia="Trebuchet MS" w:cs="Trebuchet MS"/>
                <w:sz w:val="18"/>
                <w:szCs w:val="18"/>
              </w:rPr>
              <w:t xml:space="preserve"> </w:t>
            </w:r>
            <w:r w:rsidRPr="00AE2AF9">
              <w:rPr>
                <w:rFonts w:eastAsia="Trebuchet MS" w:cs="Trebuchet MS"/>
                <w:sz w:val="18"/>
                <w:szCs w:val="18"/>
              </w:rPr>
              <w:t>14</w:t>
            </w:r>
            <w:r w:rsidR="001860F0" w:rsidRPr="00AE2AF9">
              <w:rPr>
                <w:rFonts w:eastAsia="Trebuchet MS" w:cs="Trebuchet MS"/>
                <w:sz w:val="18"/>
                <w:szCs w:val="18"/>
              </w:rPr>
              <w:t xml:space="preserve"> (</w:t>
            </w:r>
            <w:r w:rsidRPr="00AE2AF9">
              <w:rPr>
                <w:rFonts w:eastAsia="Trebuchet MS" w:cs="Trebuchet MS"/>
                <w:sz w:val="18"/>
                <w:szCs w:val="18"/>
              </w:rPr>
              <w:t>f</w:t>
            </w:r>
            <w:r w:rsidR="001860F0" w:rsidRPr="00AE2AF9">
              <w:rPr>
                <w:rFonts w:eastAsia="Trebuchet MS" w:cs="Trebuchet MS"/>
                <w:sz w:val="18"/>
                <w:szCs w:val="18"/>
              </w:rPr>
              <w:t>)</w:t>
            </w:r>
            <w:r w:rsidRPr="00AE2AF9">
              <w:rPr>
                <w:rFonts w:eastAsia="Trebuchet MS" w:cs="Trebuchet MS"/>
                <w:sz w:val="18"/>
                <w:szCs w:val="18"/>
              </w:rPr>
              <w:t xml:space="preserve"> above </w:t>
            </w:r>
          </w:p>
        </w:tc>
        <w:tc>
          <w:tcPr>
            <w:tcW w:w="276" w:type="pct"/>
          </w:tcPr>
          <w:p w14:paraId="60887DFE" w14:textId="77777777" w:rsidR="00AF782C" w:rsidRPr="0078301B" w:rsidRDefault="00AF782C" w:rsidP="00AF782C">
            <w:pPr>
              <w:spacing w:after="0" w:line="23" w:lineRule="atLeast"/>
              <w:jc w:val="center"/>
              <w:rPr>
                <w:sz w:val="18"/>
                <w:szCs w:val="18"/>
              </w:rPr>
            </w:pPr>
            <w:r w:rsidRPr="0078301B">
              <w:rPr>
                <w:sz w:val="18"/>
                <w:szCs w:val="18"/>
              </w:rPr>
              <w:t>2</w:t>
            </w:r>
          </w:p>
        </w:tc>
      </w:tr>
      <w:tr w:rsidR="00AF782C" w:rsidRPr="00AE2AF9" w14:paraId="7FEB12C9" w14:textId="77777777" w:rsidTr="00581286">
        <w:trPr>
          <w:trHeight w:val="20"/>
        </w:trPr>
        <w:tc>
          <w:tcPr>
            <w:tcW w:w="667" w:type="pct"/>
            <w:vMerge/>
            <w:tcMar>
              <w:top w:w="0" w:type="dxa"/>
              <w:left w:w="108" w:type="dxa"/>
              <w:bottom w:w="0" w:type="dxa"/>
              <w:right w:w="108" w:type="dxa"/>
            </w:tcMar>
          </w:tcPr>
          <w:p w14:paraId="60011736" w14:textId="77777777" w:rsidR="00AF782C" w:rsidRPr="00AE2AF9" w:rsidRDefault="00AF782C" w:rsidP="00AF782C">
            <w:pPr>
              <w:spacing w:after="0" w:line="23" w:lineRule="atLeast"/>
              <w:ind w:left="360"/>
              <w:rPr>
                <w:rFonts w:cstheme="minorHAnsi"/>
                <w:sz w:val="18"/>
                <w:szCs w:val="18"/>
              </w:rPr>
            </w:pPr>
          </w:p>
        </w:tc>
        <w:tc>
          <w:tcPr>
            <w:tcW w:w="205" w:type="pct"/>
            <w:vMerge/>
            <w:tcMar>
              <w:top w:w="0" w:type="dxa"/>
              <w:left w:w="108" w:type="dxa"/>
              <w:bottom w:w="0" w:type="dxa"/>
              <w:right w:w="108" w:type="dxa"/>
            </w:tcMar>
          </w:tcPr>
          <w:p w14:paraId="24E45BBE" w14:textId="77777777" w:rsidR="00AF782C" w:rsidRPr="00AE2AF9" w:rsidRDefault="00AF782C" w:rsidP="00AF782C">
            <w:pPr>
              <w:spacing w:after="0" w:line="23" w:lineRule="atLeast"/>
              <w:rPr>
                <w:rFonts w:cstheme="minorHAnsi"/>
                <w:b/>
                <w:sz w:val="18"/>
                <w:szCs w:val="18"/>
              </w:rPr>
            </w:pPr>
          </w:p>
        </w:tc>
        <w:tc>
          <w:tcPr>
            <w:tcW w:w="746" w:type="pct"/>
            <w:vMerge/>
            <w:tcMar>
              <w:top w:w="0" w:type="dxa"/>
              <w:left w:w="108" w:type="dxa"/>
              <w:bottom w:w="0" w:type="dxa"/>
              <w:right w:w="108" w:type="dxa"/>
            </w:tcMar>
          </w:tcPr>
          <w:p w14:paraId="67A05BCB" w14:textId="77777777" w:rsidR="00AF782C" w:rsidRPr="00AE2AF9" w:rsidRDefault="00AF782C" w:rsidP="00AF782C">
            <w:pPr>
              <w:spacing w:after="0" w:line="23" w:lineRule="atLeast"/>
              <w:rPr>
                <w:rFonts w:cstheme="minorHAnsi"/>
                <w:sz w:val="18"/>
                <w:szCs w:val="18"/>
              </w:rPr>
            </w:pPr>
          </w:p>
        </w:tc>
        <w:tc>
          <w:tcPr>
            <w:tcW w:w="716" w:type="pct"/>
            <w:shd w:val="clear" w:color="auto" w:fill="auto"/>
          </w:tcPr>
          <w:p w14:paraId="0DEE5770" w14:textId="77777777" w:rsidR="00AF782C" w:rsidRPr="00AE2AF9" w:rsidRDefault="00AF782C" w:rsidP="009D1E59">
            <w:pPr>
              <w:pStyle w:val="ListParagraph"/>
              <w:numPr>
                <w:ilvl w:val="0"/>
                <w:numId w:val="60"/>
              </w:numPr>
              <w:spacing w:after="0" w:line="23" w:lineRule="atLeast"/>
              <w:ind w:left="365"/>
              <w:contextualSpacing w:val="0"/>
              <w:rPr>
                <w:sz w:val="18"/>
                <w:szCs w:val="18"/>
              </w:rPr>
            </w:pPr>
            <w:r w:rsidRPr="00AE2AF9">
              <w:rPr>
                <w:sz w:val="18"/>
                <w:szCs w:val="18"/>
              </w:rPr>
              <w:t xml:space="preserve">If the entity has obtained NEMA ESIA certificate and other permits/ licenses for the current FY </w:t>
            </w:r>
          </w:p>
          <w:p w14:paraId="0B9D0B41" w14:textId="77777777" w:rsidR="00AF782C" w:rsidRPr="00AE2AF9" w:rsidRDefault="00AF782C" w:rsidP="00AF782C">
            <w:pPr>
              <w:spacing w:after="0" w:line="23" w:lineRule="atLeast"/>
              <w:ind w:left="5"/>
              <w:rPr>
                <w:sz w:val="18"/>
                <w:szCs w:val="18"/>
              </w:rPr>
            </w:pPr>
            <w:r w:rsidRPr="00AE2AF9">
              <w:rPr>
                <w:sz w:val="18"/>
                <w:szCs w:val="18"/>
              </w:rPr>
              <w:t>Score 2 or else 0</w:t>
            </w:r>
          </w:p>
        </w:tc>
        <w:tc>
          <w:tcPr>
            <w:tcW w:w="1021" w:type="pct"/>
            <w:shd w:val="clear" w:color="auto" w:fill="auto"/>
          </w:tcPr>
          <w:p w14:paraId="22C56C7F" w14:textId="77777777" w:rsidR="00AF782C" w:rsidRPr="00AE2AF9" w:rsidRDefault="00AF782C" w:rsidP="009D1E59">
            <w:pPr>
              <w:pStyle w:val="ListParagraph"/>
              <w:numPr>
                <w:ilvl w:val="0"/>
                <w:numId w:val="65"/>
              </w:numPr>
              <w:spacing w:after="0" w:line="23" w:lineRule="atLeast"/>
              <w:ind w:left="338"/>
              <w:contextualSpacing w:val="0"/>
              <w:rPr>
                <w:rFonts w:cstheme="minorHAnsi"/>
                <w:sz w:val="18"/>
                <w:szCs w:val="18"/>
              </w:rPr>
            </w:pPr>
            <w:r w:rsidRPr="00AE2AF9">
              <w:rPr>
                <w:rFonts w:cstheme="minorHAnsi"/>
                <w:sz w:val="18"/>
                <w:szCs w:val="18"/>
              </w:rPr>
              <w:t xml:space="preserve">Request evidence from planner and/or environmental officer. </w:t>
            </w:r>
          </w:p>
          <w:p w14:paraId="0ADFFA3D" w14:textId="77777777" w:rsidR="00AF782C" w:rsidRPr="00AE2AF9" w:rsidRDefault="00AF782C" w:rsidP="009D1E59">
            <w:pPr>
              <w:pStyle w:val="ListParagraph"/>
              <w:numPr>
                <w:ilvl w:val="0"/>
                <w:numId w:val="65"/>
              </w:numPr>
              <w:spacing w:after="0" w:line="23" w:lineRule="atLeast"/>
              <w:ind w:left="338"/>
              <w:contextualSpacing w:val="0"/>
              <w:rPr>
                <w:rFonts w:cstheme="minorHAnsi"/>
                <w:sz w:val="18"/>
                <w:szCs w:val="18"/>
              </w:rPr>
            </w:pPr>
            <w:r w:rsidRPr="00AE2AF9">
              <w:rPr>
                <w:rFonts w:cstheme="minorHAnsi"/>
                <w:sz w:val="18"/>
                <w:szCs w:val="18"/>
              </w:rPr>
              <w:t>Review documentation.</w:t>
            </w:r>
          </w:p>
        </w:tc>
        <w:tc>
          <w:tcPr>
            <w:tcW w:w="1368" w:type="pct"/>
          </w:tcPr>
          <w:p w14:paraId="4D8FAF2E" w14:textId="77777777" w:rsidR="00AF782C" w:rsidRPr="00AE2AF9" w:rsidRDefault="00AF782C" w:rsidP="00AF782C">
            <w:pPr>
              <w:spacing w:after="0" w:line="23" w:lineRule="atLeast"/>
              <w:rPr>
                <w:rFonts w:eastAsia="Trebuchet MS" w:cs="Trebuchet MS"/>
                <w:sz w:val="18"/>
                <w:szCs w:val="18"/>
              </w:rPr>
            </w:pPr>
            <w:r w:rsidRPr="00AE2AF9">
              <w:rPr>
                <w:rFonts w:eastAsia="Trebuchet MS" w:cs="Trebuchet MS"/>
                <w:sz w:val="18"/>
                <w:szCs w:val="18"/>
              </w:rPr>
              <w:t xml:space="preserve">Mukono DLG did not present any NEMA ESIA Certificate and permits/licenses for the current FY (2023/2024). </w:t>
            </w:r>
          </w:p>
          <w:p w14:paraId="1C405A52" w14:textId="77777777" w:rsidR="00AF782C" w:rsidRPr="00AE2AF9" w:rsidRDefault="00AF782C" w:rsidP="00AF782C">
            <w:pPr>
              <w:spacing w:after="0" w:line="23" w:lineRule="atLeast"/>
              <w:rPr>
                <w:sz w:val="18"/>
                <w:szCs w:val="18"/>
              </w:rPr>
            </w:pPr>
            <w:r w:rsidRPr="00AE2AF9">
              <w:rPr>
                <w:rFonts w:eastAsia="Trebuchet MS" w:cs="Trebuchet MS"/>
                <w:sz w:val="18"/>
                <w:szCs w:val="18"/>
              </w:rPr>
              <w:t>For the proposed GKMA-UDP Projects, the DLG demonstrated that they are procuring a consultant to undertake ESIA studies as per the call for bids at the procurement office.</w:t>
            </w:r>
          </w:p>
        </w:tc>
        <w:tc>
          <w:tcPr>
            <w:tcW w:w="276" w:type="pct"/>
          </w:tcPr>
          <w:p w14:paraId="6BD5B0C3" w14:textId="77777777" w:rsidR="00AF782C" w:rsidRPr="0078301B" w:rsidRDefault="00AF782C" w:rsidP="00AF782C">
            <w:pPr>
              <w:spacing w:after="0" w:line="23" w:lineRule="atLeast"/>
              <w:jc w:val="center"/>
              <w:rPr>
                <w:sz w:val="18"/>
                <w:szCs w:val="18"/>
              </w:rPr>
            </w:pPr>
            <w:r w:rsidRPr="0078301B">
              <w:rPr>
                <w:sz w:val="18"/>
                <w:szCs w:val="18"/>
              </w:rPr>
              <w:t>0</w:t>
            </w:r>
          </w:p>
        </w:tc>
      </w:tr>
      <w:tr w:rsidR="00AF782C" w:rsidRPr="00AE2AF9" w14:paraId="2D289543" w14:textId="77777777" w:rsidTr="00581286">
        <w:trPr>
          <w:trHeight w:val="20"/>
        </w:trPr>
        <w:tc>
          <w:tcPr>
            <w:tcW w:w="667" w:type="pct"/>
            <w:vMerge/>
            <w:tcMar>
              <w:top w:w="0" w:type="dxa"/>
              <w:left w:w="108" w:type="dxa"/>
              <w:bottom w:w="0" w:type="dxa"/>
              <w:right w:w="108" w:type="dxa"/>
            </w:tcMar>
          </w:tcPr>
          <w:p w14:paraId="783CA339" w14:textId="77777777" w:rsidR="00AF782C" w:rsidRPr="00AE2AF9" w:rsidRDefault="00AF782C" w:rsidP="00AF782C">
            <w:pPr>
              <w:spacing w:after="0" w:line="23" w:lineRule="atLeast"/>
              <w:ind w:left="360"/>
              <w:rPr>
                <w:rFonts w:cstheme="minorHAnsi"/>
                <w:sz w:val="18"/>
                <w:szCs w:val="18"/>
              </w:rPr>
            </w:pPr>
          </w:p>
        </w:tc>
        <w:tc>
          <w:tcPr>
            <w:tcW w:w="205" w:type="pct"/>
            <w:vMerge/>
            <w:tcMar>
              <w:top w:w="0" w:type="dxa"/>
              <w:left w:w="108" w:type="dxa"/>
              <w:bottom w:w="0" w:type="dxa"/>
              <w:right w:w="108" w:type="dxa"/>
            </w:tcMar>
          </w:tcPr>
          <w:p w14:paraId="494ECBCD" w14:textId="77777777" w:rsidR="00AF782C" w:rsidRPr="00AE2AF9" w:rsidRDefault="00AF782C" w:rsidP="00AF782C">
            <w:pPr>
              <w:spacing w:after="0" w:line="23" w:lineRule="atLeast"/>
              <w:rPr>
                <w:rFonts w:cstheme="minorHAnsi"/>
                <w:b/>
                <w:sz w:val="18"/>
                <w:szCs w:val="18"/>
              </w:rPr>
            </w:pPr>
          </w:p>
        </w:tc>
        <w:tc>
          <w:tcPr>
            <w:tcW w:w="746" w:type="pct"/>
            <w:vMerge/>
            <w:tcMar>
              <w:top w:w="0" w:type="dxa"/>
              <w:left w:w="108" w:type="dxa"/>
              <w:bottom w:w="0" w:type="dxa"/>
              <w:right w:w="108" w:type="dxa"/>
            </w:tcMar>
          </w:tcPr>
          <w:p w14:paraId="6EED4851" w14:textId="77777777" w:rsidR="00AF782C" w:rsidRPr="00AE2AF9" w:rsidRDefault="00AF782C" w:rsidP="00AF782C">
            <w:pPr>
              <w:spacing w:after="0" w:line="23" w:lineRule="atLeast"/>
              <w:rPr>
                <w:rFonts w:cstheme="minorHAnsi"/>
                <w:sz w:val="18"/>
                <w:szCs w:val="18"/>
              </w:rPr>
            </w:pPr>
          </w:p>
        </w:tc>
        <w:tc>
          <w:tcPr>
            <w:tcW w:w="716" w:type="pct"/>
            <w:shd w:val="clear" w:color="auto" w:fill="auto"/>
          </w:tcPr>
          <w:p w14:paraId="1FFC4B41" w14:textId="77777777" w:rsidR="00AF782C" w:rsidRPr="00AE2AF9" w:rsidRDefault="00AF782C" w:rsidP="009D1E59">
            <w:pPr>
              <w:pStyle w:val="ListParagraph"/>
              <w:numPr>
                <w:ilvl w:val="0"/>
                <w:numId w:val="60"/>
              </w:numPr>
              <w:spacing w:after="0" w:line="23" w:lineRule="atLeast"/>
              <w:ind w:left="365"/>
              <w:contextualSpacing w:val="0"/>
              <w:rPr>
                <w:sz w:val="18"/>
                <w:szCs w:val="18"/>
              </w:rPr>
            </w:pPr>
            <w:r w:rsidRPr="00AE2AF9">
              <w:rPr>
                <w:sz w:val="18"/>
                <w:szCs w:val="18"/>
              </w:rPr>
              <w:t xml:space="preserve">If the entity has considered environment, social and climate risks/impacts in designs, BoQs, procurement documents </w:t>
            </w:r>
          </w:p>
          <w:p w14:paraId="2CDFD1F5" w14:textId="77777777" w:rsidR="00AF782C" w:rsidRPr="00AE2AF9" w:rsidRDefault="00AF782C" w:rsidP="00AF782C">
            <w:pPr>
              <w:spacing w:after="0" w:line="23" w:lineRule="atLeast"/>
              <w:ind w:left="5"/>
              <w:rPr>
                <w:sz w:val="18"/>
                <w:szCs w:val="18"/>
              </w:rPr>
            </w:pPr>
            <w:r w:rsidRPr="00AE2AF9">
              <w:rPr>
                <w:sz w:val="18"/>
                <w:szCs w:val="18"/>
              </w:rPr>
              <w:t>Score 2 or else 0</w:t>
            </w:r>
          </w:p>
        </w:tc>
        <w:tc>
          <w:tcPr>
            <w:tcW w:w="1021" w:type="pct"/>
            <w:shd w:val="clear" w:color="auto" w:fill="auto"/>
          </w:tcPr>
          <w:p w14:paraId="21867993" w14:textId="77777777" w:rsidR="00AF782C" w:rsidRPr="00AE2AF9" w:rsidRDefault="00AF782C" w:rsidP="00AF782C">
            <w:pPr>
              <w:spacing w:after="0" w:line="23" w:lineRule="atLeast"/>
              <w:rPr>
                <w:rFonts w:cstheme="minorHAnsi"/>
                <w:sz w:val="18"/>
                <w:szCs w:val="18"/>
              </w:rPr>
            </w:pPr>
            <w:r w:rsidRPr="00AE2AF9">
              <w:rPr>
                <w:rFonts w:cstheme="minorHAnsi"/>
                <w:sz w:val="18"/>
                <w:szCs w:val="18"/>
              </w:rPr>
              <w:t>Review project designs, BoQs and procurement documents. Review evidence within documentation of considerations of environment, social and climate risks/impacts</w:t>
            </w:r>
          </w:p>
        </w:tc>
        <w:tc>
          <w:tcPr>
            <w:tcW w:w="1368" w:type="pct"/>
          </w:tcPr>
          <w:p w14:paraId="3EF2C083" w14:textId="77777777" w:rsidR="00AF782C" w:rsidRPr="00AE2AF9" w:rsidRDefault="00AF782C" w:rsidP="00AF782C">
            <w:pPr>
              <w:spacing w:after="0" w:line="23" w:lineRule="atLeast"/>
              <w:rPr>
                <w:rFonts w:eastAsia="Trebuchet MS" w:cs="Trebuchet MS"/>
                <w:sz w:val="18"/>
                <w:szCs w:val="18"/>
              </w:rPr>
            </w:pPr>
            <w:r w:rsidRPr="00AE2AF9">
              <w:rPr>
                <w:rFonts w:eastAsia="Times New Roman" w:cs="Times New Roman"/>
                <w:sz w:val="18"/>
                <w:szCs w:val="18"/>
              </w:rPr>
              <w:t xml:space="preserve">Mukono DLG considered environment, social and climate risks/impacts in designs, BoQs, procurement documents. (Section 6 of the Standard Bidding Documents, Section 1700 of the BoQs) </w:t>
            </w:r>
          </w:p>
        </w:tc>
        <w:tc>
          <w:tcPr>
            <w:tcW w:w="276" w:type="pct"/>
          </w:tcPr>
          <w:p w14:paraId="01D03FB4" w14:textId="77777777" w:rsidR="00AF782C" w:rsidRPr="0078301B" w:rsidRDefault="00AF782C" w:rsidP="00AF782C">
            <w:pPr>
              <w:spacing w:after="0" w:line="23" w:lineRule="atLeast"/>
              <w:jc w:val="center"/>
              <w:rPr>
                <w:sz w:val="18"/>
                <w:szCs w:val="18"/>
              </w:rPr>
            </w:pPr>
            <w:r w:rsidRPr="0078301B">
              <w:rPr>
                <w:sz w:val="18"/>
                <w:szCs w:val="18"/>
              </w:rPr>
              <w:t>2</w:t>
            </w:r>
          </w:p>
        </w:tc>
      </w:tr>
      <w:tr w:rsidR="00AF782C" w:rsidRPr="00AE2AF9" w14:paraId="7997E3E8" w14:textId="77777777" w:rsidTr="00581286">
        <w:trPr>
          <w:trHeight w:val="1250"/>
        </w:trPr>
        <w:tc>
          <w:tcPr>
            <w:tcW w:w="667" w:type="pct"/>
            <w:vMerge/>
            <w:tcMar>
              <w:top w:w="0" w:type="dxa"/>
              <w:left w:w="108" w:type="dxa"/>
              <w:bottom w:w="0" w:type="dxa"/>
              <w:right w:w="108" w:type="dxa"/>
            </w:tcMar>
          </w:tcPr>
          <w:p w14:paraId="08F30004" w14:textId="77777777" w:rsidR="00AF782C" w:rsidRPr="00AE2AF9" w:rsidRDefault="00AF782C" w:rsidP="00AF782C">
            <w:pPr>
              <w:spacing w:after="0" w:line="23" w:lineRule="atLeast"/>
              <w:ind w:left="360"/>
              <w:rPr>
                <w:rFonts w:cstheme="minorHAnsi"/>
                <w:sz w:val="18"/>
                <w:szCs w:val="18"/>
              </w:rPr>
            </w:pPr>
          </w:p>
        </w:tc>
        <w:tc>
          <w:tcPr>
            <w:tcW w:w="205" w:type="pct"/>
            <w:vMerge/>
            <w:tcMar>
              <w:top w:w="0" w:type="dxa"/>
              <w:left w:w="108" w:type="dxa"/>
              <w:bottom w:w="0" w:type="dxa"/>
              <w:right w:w="108" w:type="dxa"/>
            </w:tcMar>
          </w:tcPr>
          <w:p w14:paraId="6D54474F" w14:textId="77777777" w:rsidR="00AF782C" w:rsidRPr="00AE2AF9" w:rsidRDefault="00AF782C" w:rsidP="00AF782C">
            <w:pPr>
              <w:spacing w:after="0" w:line="23" w:lineRule="atLeast"/>
              <w:rPr>
                <w:rFonts w:cstheme="minorHAnsi"/>
                <w:b/>
                <w:sz w:val="18"/>
                <w:szCs w:val="18"/>
              </w:rPr>
            </w:pPr>
          </w:p>
        </w:tc>
        <w:tc>
          <w:tcPr>
            <w:tcW w:w="746" w:type="pct"/>
            <w:vMerge/>
            <w:tcMar>
              <w:top w:w="0" w:type="dxa"/>
              <w:left w:w="108" w:type="dxa"/>
              <w:bottom w:w="0" w:type="dxa"/>
              <w:right w:w="108" w:type="dxa"/>
            </w:tcMar>
          </w:tcPr>
          <w:p w14:paraId="554081D5" w14:textId="77777777" w:rsidR="00AF782C" w:rsidRPr="00AE2AF9" w:rsidRDefault="00AF782C" w:rsidP="00AF782C">
            <w:pPr>
              <w:spacing w:after="0" w:line="23" w:lineRule="atLeast"/>
              <w:rPr>
                <w:rFonts w:cstheme="minorHAnsi"/>
                <w:sz w:val="18"/>
                <w:szCs w:val="18"/>
              </w:rPr>
            </w:pPr>
          </w:p>
        </w:tc>
        <w:tc>
          <w:tcPr>
            <w:tcW w:w="716" w:type="pct"/>
            <w:shd w:val="clear" w:color="auto" w:fill="auto"/>
          </w:tcPr>
          <w:p w14:paraId="26C1A405" w14:textId="77777777" w:rsidR="00AF782C" w:rsidRPr="00AE2AF9" w:rsidRDefault="00AF782C" w:rsidP="009D1E59">
            <w:pPr>
              <w:pStyle w:val="ListParagraph"/>
              <w:numPr>
                <w:ilvl w:val="0"/>
                <w:numId w:val="60"/>
              </w:numPr>
              <w:spacing w:after="0" w:line="23" w:lineRule="atLeast"/>
              <w:ind w:left="365"/>
              <w:contextualSpacing w:val="0"/>
              <w:rPr>
                <w:sz w:val="18"/>
                <w:szCs w:val="18"/>
              </w:rPr>
            </w:pPr>
            <w:r w:rsidRPr="00AE2AF9">
              <w:rPr>
                <w:sz w:val="18"/>
                <w:szCs w:val="18"/>
              </w:rPr>
              <w:t xml:space="preserve">If the entity has evidence of land acquisition (consent letters of negotiations or compensation payments, land agreements) all subproject investments to be implemented in the current FY </w:t>
            </w:r>
          </w:p>
          <w:p w14:paraId="6DBE0CE9" w14:textId="77777777" w:rsidR="00AF782C" w:rsidRPr="00AE2AF9" w:rsidRDefault="00AF782C" w:rsidP="00AF782C">
            <w:pPr>
              <w:spacing w:after="0" w:line="23" w:lineRule="atLeast"/>
              <w:ind w:left="5"/>
              <w:rPr>
                <w:sz w:val="18"/>
                <w:szCs w:val="18"/>
              </w:rPr>
            </w:pPr>
            <w:r w:rsidRPr="00AE2AF9">
              <w:rPr>
                <w:sz w:val="18"/>
                <w:szCs w:val="18"/>
              </w:rPr>
              <w:t xml:space="preserve">Score 2 or else 0 </w:t>
            </w:r>
          </w:p>
        </w:tc>
        <w:tc>
          <w:tcPr>
            <w:tcW w:w="1021" w:type="pct"/>
            <w:shd w:val="clear" w:color="auto" w:fill="auto"/>
          </w:tcPr>
          <w:p w14:paraId="2F023038" w14:textId="77777777" w:rsidR="00AF782C" w:rsidRPr="00AE2AF9" w:rsidRDefault="00AF782C" w:rsidP="00AF782C">
            <w:pPr>
              <w:spacing w:after="0" w:line="23" w:lineRule="atLeast"/>
              <w:rPr>
                <w:rFonts w:cstheme="minorHAnsi"/>
                <w:sz w:val="18"/>
                <w:szCs w:val="18"/>
              </w:rPr>
            </w:pPr>
            <w:r w:rsidRPr="00AE2AF9">
              <w:rPr>
                <w:rFonts w:cstheme="minorHAnsi"/>
                <w:sz w:val="18"/>
                <w:szCs w:val="18"/>
              </w:rPr>
              <w:t>Request documentation from planner for all projects that require land acquisition. Review evidence of land acquisition.</w:t>
            </w:r>
          </w:p>
        </w:tc>
        <w:tc>
          <w:tcPr>
            <w:tcW w:w="1368" w:type="pct"/>
          </w:tcPr>
          <w:p w14:paraId="0200ABA4" w14:textId="77777777" w:rsidR="00AF782C" w:rsidRPr="00AE2AF9" w:rsidRDefault="00AF782C" w:rsidP="009D1E59">
            <w:pPr>
              <w:pStyle w:val="ListParagraph"/>
              <w:numPr>
                <w:ilvl w:val="0"/>
                <w:numId w:val="74"/>
              </w:numPr>
              <w:spacing w:after="0" w:line="23" w:lineRule="atLeast"/>
              <w:contextualSpacing w:val="0"/>
              <w:rPr>
                <w:sz w:val="18"/>
                <w:szCs w:val="18"/>
              </w:rPr>
            </w:pPr>
            <w:r w:rsidRPr="00AE2AF9">
              <w:rPr>
                <w:sz w:val="18"/>
                <w:szCs w:val="18"/>
              </w:rPr>
              <w:t>Mukono DLG had evidence of 161 consent letters under the GKMA-UDP, Ntenjeru – Mpatta Road under Ntenjeru - Kisoga Town Council. Of these, 129 were obtained from Mpatta Sub- County and 32 from Ntenjeru Town Council.</w:t>
            </w:r>
          </w:p>
          <w:p w14:paraId="6EC55724" w14:textId="77777777" w:rsidR="00AF782C" w:rsidRPr="00AE2AF9" w:rsidRDefault="00AF782C" w:rsidP="009D1E59">
            <w:pPr>
              <w:pStyle w:val="ListParagraph"/>
              <w:numPr>
                <w:ilvl w:val="0"/>
                <w:numId w:val="74"/>
              </w:numPr>
              <w:spacing w:after="0" w:line="23" w:lineRule="atLeast"/>
              <w:contextualSpacing w:val="0"/>
              <w:rPr>
                <w:sz w:val="18"/>
                <w:szCs w:val="18"/>
              </w:rPr>
            </w:pPr>
            <w:r w:rsidRPr="00AE2AF9">
              <w:rPr>
                <w:sz w:val="18"/>
                <w:szCs w:val="18"/>
              </w:rPr>
              <w:t>These were recorded using the Mukono District Local Government Voluntary Land Consent Form detailing the landowner(s), sub-county, parish, village, land particulars (block no., plot no., others). The landowner was required to draw a sketch map of the land portion provided.</w:t>
            </w:r>
          </w:p>
          <w:p w14:paraId="23ACF27F" w14:textId="77777777" w:rsidR="00AF782C" w:rsidRPr="00AE2AF9" w:rsidRDefault="00AF782C" w:rsidP="009D1E59">
            <w:pPr>
              <w:pStyle w:val="ListParagraph"/>
              <w:numPr>
                <w:ilvl w:val="0"/>
                <w:numId w:val="74"/>
              </w:numPr>
              <w:spacing w:after="0" w:line="23" w:lineRule="atLeast"/>
              <w:contextualSpacing w:val="0"/>
              <w:rPr>
                <w:sz w:val="18"/>
                <w:szCs w:val="18"/>
              </w:rPr>
            </w:pPr>
            <w:r w:rsidRPr="00AE2AF9">
              <w:rPr>
                <w:sz w:val="18"/>
                <w:szCs w:val="18"/>
              </w:rPr>
              <w:t>The form was signed by the person giving the consent, a witness and the Chairperson LC I or III who further stamps on the form</w:t>
            </w:r>
          </w:p>
          <w:p w14:paraId="3CDFCAA1" w14:textId="77777777" w:rsidR="00AF782C" w:rsidRPr="00AE2AF9" w:rsidRDefault="00AF782C" w:rsidP="009D1E59">
            <w:pPr>
              <w:pStyle w:val="ListParagraph"/>
              <w:numPr>
                <w:ilvl w:val="0"/>
                <w:numId w:val="74"/>
              </w:numPr>
              <w:spacing w:after="0" w:line="23" w:lineRule="atLeast"/>
              <w:contextualSpacing w:val="0"/>
              <w:rPr>
                <w:sz w:val="18"/>
                <w:szCs w:val="18"/>
              </w:rPr>
            </w:pPr>
            <w:r w:rsidRPr="00AE2AF9">
              <w:rPr>
                <w:sz w:val="18"/>
                <w:szCs w:val="18"/>
              </w:rPr>
              <w:t>All the consent forms were officially submitted to the CAO Mukono District by the Sub-County Chief-Mpatta (Ms. Nantale Carol) on 6th July 2023.</w:t>
            </w:r>
          </w:p>
          <w:p w14:paraId="706D49D1" w14:textId="77777777" w:rsidR="00AF782C" w:rsidRPr="00AE2AF9" w:rsidRDefault="00AF782C" w:rsidP="009D1E59">
            <w:pPr>
              <w:pStyle w:val="ListParagraph"/>
              <w:numPr>
                <w:ilvl w:val="0"/>
                <w:numId w:val="74"/>
              </w:numPr>
              <w:spacing w:after="0" w:line="23" w:lineRule="atLeast"/>
              <w:contextualSpacing w:val="0"/>
              <w:rPr>
                <w:sz w:val="18"/>
                <w:szCs w:val="18"/>
              </w:rPr>
            </w:pPr>
            <w:r w:rsidRPr="00AE2AF9">
              <w:rPr>
                <w:sz w:val="18"/>
                <w:szCs w:val="18"/>
              </w:rPr>
              <w:t>Note that this project is to begin next FY 2024/25 and it will be funded by the MDG.</w:t>
            </w:r>
          </w:p>
        </w:tc>
        <w:tc>
          <w:tcPr>
            <w:tcW w:w="276" w:type="pct"/>
          </w:tcPr>
          <w:p w14:paraId="2BB5D422" w14:textId="77777777" w:rsidR="00AF782C" w:rsidRPr="0078301B" w:rsidRDefault="00AF782C" w:rsidP="00AF782C">
            <w:pPr>
              <w:pStyle w:val="ListParagraph"/>
              <w:spacing w:after="0" w:line="23" w:lineRule="atLeast"/>
              <w:ind w:left="360"/>
              <w:contextualSpacing w:val="0"/>
              <w:jc w:val="center"/>
              <w:rPr>
                <w:rFonts w:cstheme="minorHAnsi"/>
                <w:sz w:val="18"/>
                <w:szCs w:val="18"/>
              </w:rPr>
            </w:pPr>
            <w:r w:rsidRPr="0078301B">
              <w:rPr>
                <w:rFonts w:cstheme="minorHAnsi"/>
                <w:sz w:val="18"/>
                <w:szCs w:val="18"/>
              </w:rPr>
              <w:t>2</w:t>
            </w:r>
          </w:p>
        </w:tc>
      </w:tr>
      <w:tr w:rsidR="00AF782C" w:rsidRPr="00AE2AF9" w14:paraId="7DAB7AD8" w14:textId="77777777" w:rsidTr="00581286">
        <w:trPr>
          <w:trHeight w:val="20"/>
        </w:trPr>
        <w:tc>
          <w:tcPr>
            <w:tcW w:w="667" w:type="pct"/>
            <w:vMerge/>
            <w:tcMar>
              <w:top w:w="0" w:type="dxa"/>
              <w:left w:w="108" w:type="dxa"/>
              <w:bottom w:w="0" w:type="dxa"/>
              <w:right w:w="108" w:type="dxa"/>
            </w:tcMar>
          </w:tcPr>
          <w:p w14:paraId="530F2707" w14:textId="77777777" w:rsidR="00AF782C" w:rsidRPr="00AE2AF9" w:rsidRDefault="00AF782C" w:rsidP="00AF782C">
            <w:pPr>
              <w:spacing w:after="0" w:line="23" w:lineRule="atLeast"/>
              <w:ind w:left="360"/>
              <w:rPr>
                <w:rFonts w:cstheme="minorHAnsi"/>
                <w:sz w:val="18"/>
                <w:szCs w:val="18"/>
              </w:rPr>
            </w:pPr>
          </w:p>
        </w:tc>
        <w:tc>
          <w:tcPr>
            <w:tcW w:w="205" w:type="pct"/>
            <w:shd w:val="clear" w:color="auto" w:fill="auto"/>
            <w:tcMar>
              <w:top w:w="0" w:type="dxa"/>
              <w:left w:w="108" w:type="dxa"/>
              <w:bottom w:w="0" w:type="dxa"/>
              <w:right w:w="108" w:type="dxa"/>
            </w:tcMar>
          </w:tcPr>
          <w:p w14:paraId="0759192E" w14:textId="77777777" w:rsidR="00AF782C" w:rsidRPr="00AE2AF9" w:rsidRDefault="00AF782C" w:rsidP="00AF782C">
            <w:pPr>
              <w:spacing w:after="0" w:line="23" w:lineRule="atLeast"/>
              <w:rPr>
                <w:b/>
                <w:bCs/>
                <w:sz w:val="18"/>
                <w:szCs w:val="18"/>
              </w:rPr>
            </w:pPr>
            <w:r w:rsidRPr="00AE2AF9">
              <w:rPr>
                <w:b/>
                <w:bCs/>
                <w:sz w:val="18"/>
                <w:szCs w:val="18"/>
              </w:rPr>
              <w:t>17.</w:t>
            </w:r>
          </w:p>
        </w:tc>
        <w:tc>
          <w:tcPr>
            <w:tcW w:w="746" w:type="pct"/>
            <w:shd w:val="clear" w:color="auto" w:fill="auto"/>
            <w:tcMar>
              <w:top w:w="0" w:type="dxa"/>
              <w:left w:w="108" w:type="dxa"/>
              <w:bottom w:w="0" w:type="dxa"/>
              <w:right w:w="108" w:type="dxa"/>
            </w:tcMar>
          </w:tcPr>
          <w:p w14:paraId="0027A0D4" w14:textId="77777777" w:rsidR="00AF782C" w:rsidRPr="00AE2AF9" w:rsidRDefault="00AF782C" w:rsidP="00AF782C">
            <w:pPr>
              <w:spacing w:after="0" w:line="23" w:lineRule="atLeast"/>
              <w:rPr>
                <w:sz w:val="18"/>
                <w:szCs w:val="18"/>
              </w:rPr>
            </w:pPr>
            <w:r w:rsidRPr="00AE2AF9">
              <w:rPr>
                <w:sz w:val="18"/>
                <w:szCs w:val="18"/>
              </w:rPr>
              <w:t xml:space="preserve">The entity has implemented, supervised and monitored compliance to environment and social management procedures </w:t>
            </w:r>
          </w:p>
          <w:p w14:paraId="0B519174" w14:textId="77777777" w:rsidR="00AF782C" w:rsidRPr="00AE2AF9" w:rsidRDefault="00AF782C" w:rsidP="00AF782C">
            <w:pPr>
              <w:spacing w:after="0" w:line="23" w:lineRule="atLeast"/>
              <w:rPr>
                <w:sz w:val="18"/>
                <w:szCs w:val="18"/>
              </w:rPr>
            </w:pPr>
          </w:p>
          <w:p w14:paraId="5345B79A" w14:textId="77777777" w:rsidR="00AF782C" w:rsidRPr="00AE2AF9" w:rsidRDefault="00AF782C" w:rsidP="00AF782C">
            <w:pPr>
              <w:spacing w:after="0" w:line="23" w:lineRule="atLeast"/>
              <w:rPr>
                <w:sz w:val="18"/>
                <w:szCs w:val="18"/>
              </w:rPr>
            </w:pPr>
            <w:r w:rsidRPr="00AE2AF9">
              <w:rPr>
                <w:sz w:val="18"/>
                <w:szCs w:val="18"/>
              </w:rPr>
              <w:t>Maximum score is 5</w:t>
            </w:r>
          </w:p>
          <w:p w14:paraId="34A17A76" w14:textId="77777777" w:rsidR="00AF782C" w:rsidRPr="00AE2AF9" w:rsidRDefault="00AF782C" w:rsidP="00AF782C">
            <w:pPr>
              <w:spacing w:after="0" w:line="23" w:lineRule="atLeast"/>
              <w:rPr>
                <w:sz w:val="18"/>
                <w:szCs w:val="18"/>
              </w:rPr>
            </w:pPr>
          </w:p>
          <w:p w14:paraId="31E3BE29" w14:textId="77777777" w:rsidR="00AF782C" w:rsidRPr="00AE2AF9" w:rsidRDefault="00AF782C" w:rsidP="00AF782C">
            <w:pPr>
              <w:spacing w:after="0" w:line="23" w:lineRule="atLeast"/>
              <w:rPr>
                <w:sz w:val="18"/>
                <w:szCs w:val="18"/>
              </w:rPr>
            </w:pPr>
          </w:p>
        </w:tc>
        <w:tc>
          <w:tcPr>
            <w:tcW w:w="716" w:type="pct"/>
            <w:shd w:val="clear" w:color="auto" w:fill="auto"/>
          </w:tcPr>
          <w:p w14:paraId="0902F4B4" w14:textId="77777777" w:rsidR="00AF782C" w:rsidRPr="00AE2AF9" w:rsidRDefault="00AF782C" w:rsidP="009D1E59">
            <w:pPr>
              <w:numPr>
                <w:ilvl w:val="0"/>
                <w:numId w:val="33"/>
              </w:numPr>
              <w:spacing w:after="0" w:line="23" w:lineRule="atLeast"/>
              <w:rPr>
                <w:sz w:val="18"/>
                <w:szCs w:val="18"/>
              </w:rPr>
            </w:pPr>
            <w:r w:rsidRPr="00AE2AF9">
              <w:rPr>
                <w:sz w:val="18"/>
                <w:szCs w:val="18"/>
              </w:rPr>
              <w:t>If the entity has carried out implementation monitoring and enforcement for compliance to:</w:t>
            </w:r>
          </w:p>
          <w:p w14:paraId="51724DA5" w14:textId="77777777" w:rsidR="00AF782C" w:rsidRPr="00AE2AF9" w:rsidRDefault="00AF782C" w:rsidP="009D1E59">
            <w:pPr>
              <w:numPr>
                <w:ilvl w:val="1"/>
                <w:numId w:val="61"/>
              </w:numPr>
              <w:spacing w:after="0" w:line="23" w:lineRule="atLeast"/>
              <w:ind w:left="423"/>
              <w:rPr>
                <w:sz w:val="18"/>
                <w:szCs w:val="18"/>
              </w:rPr>
            </w:pPr>
            <w:r w:rsidRPr="00AE2AF9">
              <w:rPr>
                <w:sz w:val="18"/>
                <w:szCs w:val="18"/>
              </w:rPr>
              <w:t>E&amp;S contract provisions Score 1 or else 0;</w:t>
            </w:r>
          </w:p>
          <w:p w14:paraId="29198BE2" w14:textId="77777777" w:rsidR="00AF782C" w:rsidRPr="00AE2AF9" w:rsidRDefault="00AF782C" w:rsidP="009D1E59">
            <w:pPr>
              <w:numPr>
                <w:ilvl w:val="1"/>
                <w:numId w:val="61"/>
              </w:numPr>
              <w:spacing w:after="0" w:line="23" w:lineRule="atLeast"/>
              <w:ind w:left="423"/>
              <w:rPr>
                <w:sz w:val="18"/>
                <w:szCs w:val="18"/>
              </w:rPr>
            </w:pPr>
            <w:r w:rsidRPr="00AE2AF9">
              <w:rPr>
                <w:sz w:val="18"/>
                <w:szCs w:val="18"/>
              </w:rPr>
              <w:t>By-laws/ordinance Score 1 or else 0</w:t>
            </w:r>
          </w:p>
          <w:p w14:paraId="541827E1" w14:textId="77777777" w:rsidR="00AF782C" w:rsidRPr="00AE2AF9" w:rsidRDefault="00AF782C" w:rsidP="009D1E59">
            <w:pPr>
              <w:numPr>
                <w:ilvl w:val="1"/>
                <w:numId w:val="61"/>
              </w:numPr>
              <w:spacing w:after="0" w:line="23" w:lineRule="atLeast"/>
              <w:ind w:left="423"/>
              <w:rPr>
                <w:sz w:val="18"/>
                <w:szCs w:val="18"/>
              </w:rPr>
            </w:pPr>
            <w:r w:rsidRPr="00AE2AF9">
              <w:rPr>
                <w:sz w:val="18"/>
                <w:szCs w:val="18"/>
              </w:rPr>
              <w:t>C-ESMPS Score 1 or else 0</w:t>
            </w:r>
          </w:p>
          <w:p w14:paraId="3DBEC738" w14:textId="77777777" w:rsidR="00AF782C" w:rsidRPr="00AE2AF9" w:rsidRDefault="00AF782C" w:rsidP="009D1E59">
            <w:pPr>
              <w:numPr>
                <w:ilvl w:val="1"/>
                <w:numId w:val="61"/>
              </w:numPr>
              <w:spacing w:after="0" w:line="23" w:lineRule="atLeast"/>
              <w:ind w:left="423"/>
              <w:rPr>
                <w:sz w:val="18"/>
                <w:szCs w:val="18"/>
              </w:rPr>
            </w:pPr>
            <w:r w:rsidRPr="00AE2AF9">
              <w:rPr>
                <w:sz w:val="18"/>
                <w:szCs w:val="18"/>
              </w:rPr>
              <w:t xml:space="preserve">ESIA conditions of approval </w:t>
            </w:r>
            <w:r w:rsidRPr="00AE2AF9">
              <w:rPr>
                <w:sz w:val="18"/>
                <w:szCs w:val="18"/>
              </w:rPr>
              <w:lastRenderedPageBreak/>
              <w:t>score, E&amp;S guidelines, implementation of notice to correct Score 1 or else 0</w:t>
            </w:r>
          </w:p>
          <w:p w14:paraId="5AED7912" w14:textId="77777777" w:rsidR="00AF782C" w:rsidRPr="00AE2AF9" w:rsidRDefault="00AF782C" w:rsidP="009D1E59">
            <w:pPr>
              <w:numPr>
                <w:ilvl w:val="1"/>
                <w:numId w:val="61"/>
              </w:numPr>
              <w:spacing w:after="0" w:line="23" w:lineRule="atLeast"/>
              <w:ind w:left="423"/>
              <w:rPr>
                <w:sz w:val="18"/>
                <w:szCs w:val="18"/>
              </w:rPr>
            </w:pPr>
            <w:r w:rsidRPr="00AE2AF9">
              <w:rPr>
                <w:sz w:val="18"/>
                <w:szCs w:val="18"/>
              </w:rPr>
              <w:t xml:space="preserve">Joint inspection/ monitoring of works, signing on the final/completion certificate Score 1 or else 0 </w:t>
            </w:r>
          </w:p>
          <w:p w14:paraId="634A9D8D" w14:textId="77777777" w:rsidR="00AF782C" w:rsidRPr="00AE2AF9" w:rsidRDefault="00AF782C" w:rsidP="00AF782C">
            <w:pPr>
              <w:spacing w:after="0" w:line="23" w:lineRule="atLeast"/>
              <w:rPr>
                <w:sz w:val="18"/>
                <w:szCs w:val="18"/>
              </w:rPr>
            </w:pPr>
            <w:r w:rsidRPr="00AE2AF9">
              <w:rPr>
                <w:sz w:val="18"/>
                <w:szCs w:val="18"/>
              </w:rPr>
              <w:t>Maximum score is 5</w:t>
            </w:r>
          </w:p>
        </w:tc>
        <w:tc>
          <w:tcPr>
            <w:tcW w:w="1021" w:type="pct"/>
            <w:shd w:val="clear" w:color="auto" w:fill="auto"/>
          </w:tcPr>
          <w:p w14:paraId="408B0749" w14:textId="60F008C6" w:rsidR="00AF782C" w:rsidRPr="00AE2AF9" w:rsidRDefault="00AF782C" w:rsidP="008C769D">
            <w:pPr>
              <w:spacing w:after="0" w:line="23" w:lineRule="atLeast"/>
              <w:rPr>
                <w:sz w:val="18"/>
                <w:szCs w:val="18"/>
              </w:rPr>
            </w:pPr>
            <w:r w:rsidRPr="00AE2AF9">
              <w:rPr>
                <w:sz w:val="18"/>
                <w:szCs w:val="18"/>
              </w:rPr>
              <w:lastRenderedPageBreak/>
              <w:t>Request and Review available documentation for entity has carried out implementation monitoring and enforcement for compliance environment and social management procedures.</w:t>
            </w:r>
          </w:p>
        </w:tc>
        <w:tc>
          <w:tcPr>
            <w:tcW w:w="1368" w:type="pct"/>
          </w:tcPr>
          <w:p w14:paraId="30A345ED" w14:textId="77777777" w:rsidR="00AF782C" w:rsidRPr="00AE2AF9" w:rsidRDefault="00AF782C" w:rsidP="00AF782C">
            <w:pPr>
              <w:spacing w:after="0" w:line="23" w:lineRule="atLeast"/>
              <w:ind w:left="-30" w:right="-30"/>
              <w:rPr>
                <w:rFonts w:eastAsia="Times New Roman" w:cs="Times New Roman"/>
                <w:sz w:val="18"/>
                <w:szCs w:val="18"/>
              </w:rPr>
            </w:pPr>
            <w:r w:rsidRPr="00AE2AF9">
              <w:rPr>
                <w:rFonts w:eastAsia="Times New Roman" w:cs="Times New Roman"/>
                <w:sz w:val="18"/>
                <w:szCs w:val="18"/>
              </w:rPr>
              <w:t xml:space="preserve">Implementation </w:t>
            </w:r>
            <w:r w:rsidRPr="00AE2AF9" w:rsidDel="00F7711B">
              <w:rPr>
                <w:rFonts w:eastAsia="Times New Roman" w:cs="Times New Roman"/>
                <w:sz w:val="18"/>
                <w:szCs w:val="18"/>
              </w:rPr>
              <w:t>M</w:t>
            </w:r>
            <w:r w:rsidRPr="00AE2AF9">
              <w:rPr>
                <w:rFonts w:eastAsia="Times New Roman" w:cs="Times New Roman"/>
                <w:sz w:val="18"/>
                <w:szCs w:val="18"/>
              </w:rPr>
              <w:t>onitoring and enforcement is done to determine compliance with E&amp;S contract provisions guided by the monitoring checklist and report</w:t>
            </w:r>
          </w:p>
          <w:p w14:paraId="02BE56BD" w14:textId="77777777" w:rsidR="00AF782C" w:rsidRPr="00AE2AF9" w:rsidRDefault="00AF782C" w:rsidP="00AF782C">
            <w:pPr>
              <w:spacing w:after="0" w:line="23" w:lineRule="atLeast"/>
              <w:ind w:left="-30" w:right="-30"/>
              <w:rPr>
                <w:rFonts w:eastAsia="Times New Roman" w:cs="Times New Roman"/>
                <w:sz w:val="18"/>
                <w:szCs w:val="18"/>
              </w:rPr>
            </w:pPr>
            <w:r w:rsidRPr="00AE2AF9">
              <w:rPr>
                <w:rFonts w:eastAsia="Times New Roman" w:cs="Times New Roman"/>
                <w:sz w:val="18"/>
                <w:szCs w:val="18"/>
              </w:rPr>
              <w:t xml:space="preserve">Mukono DLG did not have any By-laws/ordinance, monitoring and enforcement was done as per National legal frameworks </w:t>
            </w:r>
          </w:p>
          <w:p w14:paraId="5B1248A1" w14:textId="77777777" w:rsidR="00AF782C" w:rsidRPr="00AE2AF9" w:rsidRDefault="00AF782C" w:rsidP="00AF782C">
            <w:pPr>
              <w:spacing w:after="0" w:line="23" w:lineRule="atLeast"/>
              <w:ind w:left="-30" w:right="-30"/>
              <w:rPr>
                <w:rFonts w:eastAsia="Times New Roman" w:cs="Times New Roman"/>
                <w:sz w:val="18"/>
                <w:szCs w:val="18"/>
              </w:rPr>
            </w:pPr>
            <w:r w:rsidRPr="00AE2AF9">
              <w:rPr>
                <w:rFonts w:eastAsia="Times New Roman" w:cs="Times New Roman"/>
                <w:sz w:val="18"/>
                <w:szCs w:val="18"/>
              </w:rPr>
              <w:t>Implementation monitoring and enforcement is done to determine compliance with C-ESMPs as per attached monitoring checklist and reports</w:t>
            </w:r>
          </w:p>
          <w:p w14:paraId="67793CA1" w14:textId="77777777" w:rsidR="00AF782C" w:rsidRPr="00AE2AF9" w:rsidRDefault="00AF782C" w:rsidP="00AF782C">
            <w:pPr>
              <w:spacing w:after="0" w:line="23" w:lineRule="atLeast"/>
              <w:ind w:left="-30" w:right="-30"/>
              <w:rPr>
                <w:rFonts w:eastAsia="Times New Roman" w:cs="Times New Roman"/>
                <w:sz w:val="18"/>
                <w:szCs w:val="18"/>
              </w:rPr>
            </w:pPr>
            <w:r w:rsidRPr="00AE2AF9">
              <w:rPr>
                <w:rFonts w:eastAsia="Times New Roman" w:cs="Times New Roman"/>
                <w:sz w:val="18"/>
                <w:szCs w:val="18"/>
              </w:rPr>
              <w:t>Mukono DLG did not have any projects with ESIA conditions of approval so monitoring was done in accordance with agreed mitigation measures in the project costed ESMPs</w:t>
            </w:r>
          </w:p>
          <w:p w14:paraId="3117CBCC" w14:textId="77777777" w:rsidR="00AF782C" w:rsidRPr="00AE2AF9" w:rsidRDefault="00AF782C" w:rsidP="00AF782C">
            <w:pPr>
              <w:spacing w:after="0" w:line="23" w:lineRule="atLeast"/>
              <w:rPr>
                <w:rFonts w:eastAsia="Trebuchet MS" w:cs="Trebuchet MS"/>
                <w:sz w:val="18"/>
                <w:szCs w:val="18"/>
              </w:rPr>
            </w:pPr>
            <w:r w:rsidRPr="00AE2AF9">
              <w:rPr>
                <w:rFonts w:eastAsia="Times New Roman" w:cs="Times New Roman"/>
                <w:sz w:val="18"/>
                <w:szCs w:val="18"/>
              </w:rPr>
              <w:lastRenderedPageBreak/>
              <w:t>Jointly signed IPCs were also seen on file to demonstrate that no payments are made in case of any violations or non-compliances.</w:t>
            </w:r>
          </w:p>
        </w:tc>
        <w:tc>
          <w:tcPr>
            <w:tcW w:w="276" w:type="pct"/>
          </w:tcPr>
          <w:p w14:paraId="78F22CBE" w14:textId="77777777" w:rsidR="00AF782C" w:rsidRPr="0078301B" w:rsidRDefault="00AF782C" w:rsidP="00AF782C">
            <w:pPr>
              <w:spacing w:after="0" w:line="23" w:lineRule="atLeast"/>
              <w:jc w:val="center"/>
              <w:rPr>
                <w:sz w:val="18"/>
                <w:szCs w:val="18"/>
              </w:rPr>
            </w:pPr>
            <w:r w:rsidRPr="0078301B">
              <w:rPr>
                <w:sz w:val="18"/>
                <w:szCs w:val="18"/>
              </w:rPr>
              <w:lastRenderedPageBreak/>
              <w:t>5</w:t>
            </w:r>
          </w:p>
        </w:tc>
      </w:tr>
      <w:tr w:rsidR="00BD20CA" w:rsidRPr="00AE2AF9" w14:paraId="6AD95C8C" w14:textId="77777777" w:rsidTr="001B3E08">
        <w:trPr>
          <w:trHeight w:val="611"/>
        </w:trPr>
        <w:tc>
          <w:tcPr>
            <w:tcW w:w="667" w:type="pct"/>
            <w:tcMar>
              <w:top w:w="0" w:type="dxa"/>
              <w:left w:w="108" w:type="dxa"/>
              <w:bottom w:w="0" w:type="dxa"/>
              <w:right w:w="108" w:type="dxa"/>
            </w:tcMar>
          </w:tcPr>
          <w:p w14:paraId="60F3AF53" w14:textId="77777777" w:rsidR="00BD20CA" w:rsidRPr="00AE2AF9" w:rsidRDefault="00BD20CA" w:rsidP="00AF782C">
            <w:pPr>
              <w:spacing w:after="0" w:line="23" w:lineRule="atLeast"/>
              <w:ind w:left="360"/>
              <w:rPr>
                <w:rFonts w:cstheme="minorHAnsi"/>
                <w:sz w:val="18"/>
                <w:szCs w:val="18"/>
              </w:rPr>
            </w:pPr>
          </w:p>
        </w:tc>
        <w:tc>
          <w:tcPr>
            <w:tcW w:w="205" w:type="pct"/>
            <w:shd w:val="clear" w:color="auto" w:fill="auto"/>
            <w:tcMar>
              <w:top w:w="0" w:type="dxa"/>
              <w:left w:w="108" w:type="dxa"/>
              <w:bottom w:w="0" w:type="dxa"/>
              <w:right w:w="108" w:type="dxa"/>
            </w:tcMar>
          </w:tcPr>
          <w:p w14:paraId="7F99FFFB" w14:textId="77777777" w:rsidR="00BD20CA" w:rsidRPr="00AE2AF9" w:rsidRDefault="00BD20CA" w:rsidP="00AF782C">
            <w:pPr>
              <w:spacing w:after="0" w:line="23" w:lineRule="atLeast"/>
              <w:rPr>
                <w:b/>
                <w:bCs/>
                <w:sz w:val="18"/>
                <w:szCs w:val="18"/>
              </w:rPr>
            </w:pPr>
          </w:p>
        </w:tc>
        <w:tc>
          <w:tcPr>
            <w:tcW w:w="746" w:type="pct"/>
            <w:shd w:val="clear" w:color="auto" w:fill="auto"/>
            <w:tcMar>
              <w:top w:w="0" w:type="dxa"/>
              <w:left w:w="108" w:type="dxa"/>
              <w:bottom w:w="0" w:type="dxa"/>
              <w:right w:w="108" w:type="dxa"/>
            </w:tcMar>
          </w:tcPr>
          <w:p w14:paraId="51FE318D" w14:textId="1E745B7C" w:rsidR="00BD20CA" w:rsidRPr="00AE2AF9" w:rsidRDefault="00BD20CA" w:rsidP="00AF782C">
            <w:pPr>
              <w:spacing w:after="0" w:line="23" w:lineRule="atLeast"/>
              <w:rPr>
                <w:sz w:val="18"/>
                <w:szCs w:val="18"/>
              </w:rPr>
            </w:pPr>
            <w:r w:rsidRPr="00AE2AF9">
              <w:rPr>
                <w:sz w:val="18"/>
                <w:szCs w:val="18"/>
              </w:rPr>
              <w:t xml:space="preserve">Total </w:t>
            </w:r>
          </w:p>
        </w:tc>
        <w:tc>
          <w:tcPr>
            <w:tcW w:w="716" w:type="pct"/>
            <w:shd w:val="clear" w:color="auto" w:fill="auto"/>
          </w:tcPr>
          <w:p w14:paraId="1FBFC152" w14:textId="77777777" w:rsidR="00BD20CA" w:rsidRPr="00AE2AF9" w:rsidRDefault="00BD20CA" w:rsidP="001B3E08">
            <w:pPr>
              <w:spacing w:after="0" w:line="23" w:lineRule="atLeast"/>
              <w:rPr>
                <w:sz w:val="18"/>
                <w:szCs w:val="18"/>
              </w:rPr>
            </w:pPr>
          </w:p>
        </w:tc>
        <w:tc>
          <w:tcPr>
            <w:tcW w:w="1021" w:type="pct"/>
            <w:shd w:val="clear" w:color="auto" w:fill="auto"/>
          </w:tcPr>
          <w:p w14:paraId="1A682B20" w14:textId="77777777" w:rsidR="00BD20CA" w:rsidRPr="00AE2AF9" w:rsidRDefault="00BD20CA" w:rsidP="00AF782C">
            <w:pPr>
              <w:spacing w:after="0" w:line="23" w:lineRule="atLeast"/>
              <w:rPr>
                <w:sz w:val="18"/>
                <w:szCs w:val="18"/>
              </w:rPr>
            </w:pPr>
          </w:p>
        </w:tc>
        <w:tc>
          <w:tcPr>
            <w:tcW w:w="1368" w:type="pct"/>
          </w:tcPr>
          <w:p w14:paraId="294B3747" w14:textId="77777777" w:rsidR="00BD20CA" w:rsidRPr="00AE2AF9" w:rsidRDefault="00BD20CA" w:rsidP="00AF782C">
            <w:pPr>
              <w:spacing w:after="0" w:line="23" w:lineRule="atLeast"/>
              <w:ind w:left="-30" w:right="-30"/>
              <w:rPr>
                <w:rFonts w:eastAsia="Times New Roman" w:cs="Times New Roman"/>
                <w:sz w:val="18"/>
                <w:szCs w:val="18"/>
              </w:rPr>
            </w:pPr>
          </w:p>
        </w:tc>
        <w:tc>
          <w:tcPr>
            <w:tcW w:w="276" w:type="pct"/>
          </w:tcPr>
          <w:p w14:paraId="459471AA" w14:textId="1586C797" w:rsidR="00BD20CA" w:rsidRPr="0078301B" w:rsidRDefault="0078301B" w:rsidP="00CA6253">
            <w:pPr>
              <w:spacing w:after="0" w:line="23" w:lineRule="atLeast"/>
              <w:jc w:val="center"/>
              <w:rPr>
                <w:sz w:val="18"/>
                <w:szCs w:val="18"/>
              </w:rPr>
            </w:pPr>
            <w:r w:rsidRPr="0078301B">
              <w:rPr>
                <w:sz w:val="18"/>
                <w:szCs w:val="18"/>
              </w:rPr>
              <w:t>57</w:t>
            </w:r>
          </w:p>
        </w:tc>
      </w:tr>
    </w:tbl>
    <w:p w14:paraId="7247FF64" w14:textId="77777777" w:rsidR="00AF782C" w:rsidRPr="00AE2AF9" w:rsidRDefault="00AF782C" w:rsidP="001B1014">
      <w:pPr>
        <w:ind w:left="720"/>
        <w:rPr>
          <w:szCs w:val="21"/>
        </w:rPr>
      </w:pPr>
    </w:p>
    <w:p w14:paraId="05AE81EB" w14:textId="57EE7A8B" w:rsidR="00C21BE9" w:rsidRPr="00AE2AF9" w:rsidRDefault="00C21BE9" w:rsidP="00185993">
      <w:pPr>
        <w:rPr>
          <w:szCs w:val="21"/>
        </w:rPr>
      </w:pPr>
      <w:r w:rsidRPr="00AE2AF9">
        <w:rPr>
          <w:szCs w:val="21"/>
        </w:rPr>
        <w:br w:type="page"/>
      </w:r>
    </w:p>
    <w:p w14:paraId="140BC32B" w14:textId="7414DC56" w:rsidR="000D0788" w:rsidRPr="00AE2AF9" w:rsidRDefault="00A900DA" w:rsidP="00660F75">
      <w:pPr>
        <w:pStyle w:val="Heading2"/>
      </w:pPr>
      <w:bookmarkStart w:id="91" w:name="_Toc167113319"/>
      <w:r w:rsidRPr="00AE2AF9">
        <w:lastRenderedPageBreak/>
        <w:t xml:space="preserve">Annex 4: </w:t>
      </w:r>
      <w:r w:rsidR="60D87281" w:rsidRPr="00AE2AF9">
        <w:t xml:space="preserve">DLI 4 - GKMA entities with strengthened coordinated, </w:t>
      </w:r>
      <w:r w:rsidR="00A65873" w:rsidRPr="00AE2AF9">
        <w:t>climate-resilient</w:t>
      </w:r>
      <w:r w:rsidR="60D87281" w:rsidRPr="00AE2AF9">
        <w:t>, and integrated metropolitan planning and investments as measured by average percentage score of value of investments that are multi-jurisdictional out of total investment under the Program in a FY</w:t>
      </w:r>
      <w:bookmarkEnd w:id="91"/>
    </w:p>
    <w:tbl>
      <w:tblPr>
        <w:tblStyle w:val="TableGrid"/>
        <w:tblW w:w="5000" w:type="pct"/>
        <w:tblBorders>
          <w:top w:val="single" w:sz="6" w:space="0" w:color="auto"/>
          <w:left w:val="single" w:sz="6" w:space="0" w:color="auto"/>
          <w:bottom w:val="single" w:sz="6" w:space="0" w:color="auto"/>
          <w:right w:val="single" w:sz="6" w:space="0" w:color="auto"/>
        </w:tblBorders>
        <w:tblLook w:val="0600" w:firstRow="0" w:lastRow="0" w:firstColumn="0" w:lastColumn="0" w:noHBand="1" w:noVBand="1"/>
      </w:tblPr>
      <w:tblGrid>
        <w:gridCol w:w="477"/>
        <w:gridCol w:w="1684"/>
        <w:gridCol w:w="5072"/>
        <w:gridCol w:w="689"/>
        <w:gridCol w:w="4863"/>
        <w:gridCol w:w="1157"/>
      </w:tblGrid>
      <w:tr w:rsidR="00C45E4D" w:rsidRPr="00AE2AF9" w14:paraId="764655E5" w14:textId="77777777" w:rsidTr="00ED7B45">
        <w:trPr>
          <w:trHeight w:val="300"/>
          <w:tblHeader/>
        </w:trPr>
        <w:tc>
          <w:tcPr>
            <w:tcW w:w="171" w:type="pct"/>
            <w:tcBorders>
              <w:top w:val="single" w:sz="6" w:space="0" w:color="auto"/>
              <w:left w:val="single" w:sz="6" w:space="0" w:color="auto"/>
              <w:bottom w:val="single" w:sz="6" w:space="0" w:color="auto"/>
              <w:right w:val="single" w:sz="6" w:space="0" w:color="auto"/>
            </w:tcBorders>
            <w:shd w:val="clear" w:color="auto" w:fill="D9D9D9" w:themeFill="background1" w:themeFillShade="D9"/>
            <w:tcMar>
              <w:left w:w="90" w:type="dxa"/>
              <w:right w:w="90" w:type="dxa"/>
            </w:tcMar>
          </w:tcPr>
          <w:p w14:paraId="6ABDEB01" w14:textId="53D2F90D" w:rsidR="00C45E4D" w:rsidRPr="00AE2AF9" w:rsidRDefault="00C45E4D" w:rsidP="00185993">
            <w:pPr>
              <w:spacing w:line="276" w:lineRule="auto"/>
              <w:ind w:left="-20" w:right="-20"/>
              <w:rPr>
                <w:rFonts w:eastAsia="Trebuchet MS" w:cs="Trebuchet MS"/>
                <w:color w:val="000000" w:themeColor="text1"/>
                <w:sz w:val="18"/>
                <w:szCs w:val="18"/>
              </w:rPr>
            </w:pPr>
            <w:r w:rsidRPr="00AE2AF9">
              <w:rPr>
                <w:rFonts w:eastAsia="Trebuchet MS" w:cs="Trebuchet MS"/>
                <w:b/>
                <w:bCs/>
                <w:color w:val="000000" w:themeColor="text1"/>
                <w:sz w:val="18"/>
                <w:szCs w:val="18"/>
              </w:rPr>
              <w:t>No</w:t>
            </w:r>
          </w:p>
        </w:tc>
        <w:tc>
          <w:tcPr>
            <w:tcW w:w="604" w:type="pct"/>
            <w:tcBorders>
              <w:top w:val="single" w:sz="6" w:space="0" w:color="auto"/>
              <w:left w:val="single" w:sz="6" w:space="0" w:color="auto"/>
              <w:bottom w:val="single" w:sz="6" w:space="0" w:color="auto"/>
              <w:right w:val="single" w:sz="6" w:space="0" w:color="auto"/>
            </w:tcBorders>
            <w:shd w:val="clear" w:color="auto" w:fill="D9D9D9" w:themeFill="background1" w:themeFillShade="D9"/>
            <w:tcMar>
              <w:left w:w="90" w:type="dxa"/>
              <w:right w:w="90" w:type="dxa"/>
            </w:tcMar>
          </w:tcPr>
          <w:p w14:paraId="6655ACFE" w14:textId="01A01A47" w:rsidR="00C45E4D" w:rsidRPr="00AE2AF9" w:rsidRDefault="00C45E4D" w:rsidP="00185993">
            <w:pPr>
              <w:spacing w:line="276" w:lineRule="auto"/>
              <w:ind w:left="-20" w:right="-20"/>
              <w:rPr>
                <w:rFonts w:eastAsia="Trebuchet MS" w:cs="Trebuchet MS"/>
                <w:color w:val="000000" w:themeColor="text1"/>
                <w:sz w:val="18"/>
                <w:szCs w:val="18"/>
              </w:rPr>
            </w:pPr>
            <w:r w:rsidRPr="00AE2AF9">
              <w:rPr>
                <w:rFonts w:eastAsia="Trebuchet MS" w:cs="Trebuchet MS"/>
                <w:b/>
                <w:bCs/>
                <w:color w:val="000000" w:themeColor="text1"/>
                <w:sz w:val="18"/>
                <w:szCs w:val="18"/>
              </w:rPr>
              <w:t>Performance Indicator</w:t>
            </w:r>
          </w:p>
        </w:tc>
        <w:tc>
          <w:tcPr>
            <w:tcW w:w="1819" w:type="pct"/>
            <w:tcBorders>
              <w:top w:val="single" w:sz="6" w:space="0" w:color="auto"/>
              <w:left w:val="single" w:sz="6" w:space="0" w:color="auto"/>
              <w:bottom w:val="single" w:sz="6" w:space="0" w:color="auto"/>
              <w:right w:val="single" w:sz="6" w:space="0" w:color="auto"/>
            </w:tcBorders>
            <w:shd w:val="clear" w:color="auto" w:fill="D9D9D9" w:themeFill="background1" w:themeFillShade="D9"/>
            <w:tcMar>
              <w:left w:w="90" w:type="dxa"/>
              <w:right w:w="90" w:type="dxa"/>
            </w:tcMar>
          </w:tcPr>
          <w:p w14:paraId="6F061FD0" w14:textId="5C91A549" w:rsidR="00C45E4D" w:rsidRPr="00AE2AF9" w:rsidRDefault="00C45E4D" w:rsidP="00185993">
            <w:pPr>
              <w:spacing w:line="276" w:lineRule="auto"/>
              <w:ind w:left="-20" w:right="-20"/>
              <w:rPr>
                <w:rFonts w:eastAsia="Trebuchet MS" w:cs="Trebuchet MS"/>
                <w:color w:val="000000" w:themeColor="text1"/>
                <w:sz w:val="18"/>
                <w:szCs w:val="18"/>
              </w:rPr>
            </w:pPr>
            <w:r w:rsidRPr="00AE2AF9">
              <w:rPr>
                <w:rFonts w:eastAsia="Trebuchet MS" w:cs="Trebuchet MS"/>
                <w:b/>
                <w:bCs/>
                <w:color w:val="000000" w:themeColor="text1"/>
                <w:sz w:val="18"/>
                <w:szCs w:val="18"/>
              </w:rPr>
              <w:t>Assessment Procedure</w:t>
            </w:r>
          </w:p>
        </w:tc>
        <w:tc>
          <w:tcPr>
            <w:tcW w:w="247" w:type="pct"/>
            <w:tcBorders>
              <w:top w:val="single" w:sz="6" w:space="0" w:color="auto"/>
              <w:left w:val="single" w:sz="6" w:space="0" w:color="auto"/>
              <w:bottom w:val="single" w:sz="6" w:space="0" w:color="auto"/>
              <w:right w:val="single" w:sz="6" w:space="0" w:color="auto"/>
            </w:tcBorders>
            <w:shd w:val="clear" w:color="auto" w:fill="D9D9D9" w:themeFill="background1" w:themeFillShade="D9"/>
            <w:tcMar>
              <w:left w:w="90" w:type="dxa"/>
              <w:right w:w="90" w:type="dxa"/>
            </w:tcMar>
          </w:tcPr>
          <w:p w14:paraId="77D7C144" w14:textId="5B5BCF40" w:rsidR="00C45E4D" w:rsidRPr="00AE2AF9" w:rsidRDefault="00C45E4D" w:rsidP="00185993">
            <w:pPr>
              <w:spacing w:line="276" w:lineRule="auto"/>
              <w:ind w:left="-20" w:right="-20"/>
              <w:rPr>
                <w:rFonts w:eastAsia="Trebuchet MS" w:cs="Trebuchet MS"/>
                <w:sz w:val="18"/>
                <w:szCs w:val="18"/>
              </w:rPr>
            </w:pPr>
            <w:r w:rsidRPr="00AE2AF9">
              <w:rPr>
                <w:rFonts w:eastAsia="Trebuchet MS" w:cs="Trebuchet MS"/>
                <w:b/>
                <w:bCs/>
                <w:sz w:val="18"/>
                <w:szCs w:val="18"/>
              </w:rPr>
              <w:t>Score</w:t>
            </w:r>
          </w:p>
        </w:tc>
        <w:tc>
          <w:tcPr>
            <w:tcW w:w="1744" w:type="pct"/>
            <w:tcBorders>
              <w:top w:val="single" w:sz="6" w:space="0" w:color="auto"/>
              <w:left w:val="single" w:sz="6" w:space="0" w:color="auto"/>
              <w:bottom w:val="single" w:sz="6" w:space="0" w:color="auto"/>
              <w:right w:val="single" w:sz="6" w:space="0" w:color="auto"/>
            </w:tcBorders>
            <w:shd w:val="clear" w:color="auto" w:fill="D9D9D9" w:themeFill="background1" w:themeFillShade="D9"/>
            <w:tcMar>
              <w:left w:w="90" w:type="dxa"/>
              <w:right w:w="90" w:type="dxa"/>
            </w:tcMar>
          </w:tcPr>
          <w:p w14:paraId="7E085E8A" w14:textId="7BFFFF70" w:rsidR="00C45E4D" w:rsidRPr="00AE2AF9" w:rsidRDefault="00C45E4D" w:rsidP="00185993">
            <w:pPr>
              <w:spacing w:line="276" w:lineRule="auto"/>
              <w:ind w:left="-20" w:right="-20"/>
              <w:rPr>
                <w:rFonts w:eastAsia="Trebuchet MS" w:cs="Trebuchet MS"/>
                <w:sz w:val="18"/>
                <w:szCs w:val="18"/>
              </w:rPr>
            </w:pPr>
            <w:r w:rsidRPr="00AE2AF9">
              <w:rPr>
                <w:rFonts w:eastAsia="Trebuchet MS" w:cs="Trebuchet MS"/>
                <w:b/>
                <w:bCs/>
                <w:sz w:val="18"/>
                <w:szCs w:val="18"/>
              </w:rPr>
              <w:t>Assessment Findings</w:t>
            </w:r>
          </w:p>
        </w:tc>
        <w:tc>
          <w:tcPr>
            <w:tcW w:w="415" w:type="pct"/>
            <w:tcBorders>
              <w:top w:val="single" w:sz="6" w:space="0" w:color="auto"/>
              <w:left w:val="single" w:sz="6" w:space="0" w:color="auto"/>
              <w:bottom w:val="single" w:sz="6" w:space="0" w:color="auto"/>
              <w:right w:val="single" w:sz="6" w:space="0" w:color="auto"/>
            </w:tcBorders>
            <w:shd w:val="clear" w:color="auto" w:fill="D9D9D9" w:themeFill="background1" w:themeFillShade="D9"/>
            <w:tcMar>
              <w:left w:w="90" w:type="dxa"/>
              <w:right w:w="90" w:type="dxa"/>
            </w:tcMar>
          </w:tcPr>
          <w:p w14:paraId="17F87D0A" w14:textId="3F82286D" w:rsidR="00C45E4D" w:rsidRPr="00AE2AF9" w:rsidRDefault="00C45E4D" w:rsidP="00185993">
            <w:pPr>
              <w:spacing w:line="276" w:lineRule="auto"/>
              <w:ind w:left="-20" w:right="-20"/>
              <w:rPr>
                <w:rFonts w:eastAsia="Trebuchet MS" w:cs="Trebuchet MS"/>
                <w:sz w:val="18"/>
                <w:szCs w:val="18"/>
              </w:rPr>
            </w:pPr>
            <w:r w:rsidRPr="00AE2AF9">
              <w:rPr>
                <w:rFonts w:eastAsia="Trebuchet MS" w:cs="Trebuchet MS"/>
                <w:b/>
                <w:bCs/>
                <w:sz w:val="18"/>
                <w:szCs w:val="18"/>
              </w:rPr>
              <w:t>Remarks</w:t>
            </w:r>
          </w:p>
        </w:tc>
      </w:tr>
      <w:tr w:rsidR="00463F78" w:rsidRPr="00AE2AF9" w14:paraId="0FAC6996" w14:textId="77777777" w:rsidTr="00ED7B45">
        <w:trPr>
          <w:trHeight w:val="1320"/>
        </w:trPr>
        <w:tc>
          <w:tcPr>
            <w:tcW w:w="171" w:type="pct"/>
            <w:vMerge w:val="restart"/>
            <w:tcBorders>
              <w:top w:val="single" w:sz="6" w:space="0" w:color="auto"/>
              <w:left w:val="single" w:sz="6" w:space="0" w:color="auto"/>
              <w:bottom w:val="single" w:sz="6" w:space="0" w:color="auto"/>
              <w:right w:val="single" w:sz="6" w:space="0" w:color="auto"/>
            </w:tcBorders>
            <w:tcMar>
              <w:left w:w="90" w:type="dxa"/>
              <w:right w:w="90" w:type="dxa"/>
            </w:tcMar>
          </w:tcPr>
          <w:p w14:paraId="3E600D3B" w14:textId="4340C51B" w:rsidR="00463F78" w:rsidRPr="00AE2AF9" w:rsidRDefault="00463F78" w:rsidP="00463F78">
            <w:pPr>
              <w:spacing w:line="276" w:lineRule="auto"/>
              <w:ind w:left="-20" w:right="-20"/>
              <w:rPr>
                <w:rFonts w:eastAsia="Trebuchet MS" w:cs="Trebuchet MS"/>
                <w:color w:val="000000" w:themeColor="text1"/>
                <w:sz w:val="18"/>
                <w:szCs w:val="18"/>
              </w:rPr>
            </w:pPr>
            <w:r w:rsidRPr="00AE2AF9">
              <w:rPr>
                <w:rFonts w:eastAsia="Trebuchet MS" w:cs="Trebuchet MS"/>
                <w:color w:val="000000" w:themeColor="text1"/>
                <w:sz w:val="18"/>
                <w:szCs w:val="18"/>
              </w:rPr>
              <w:t xml:space="preserve"> </w:t>
            </w:r>
          </w:p>
        </w:tc>
        <w:tc>
          <w:tcPr>
            <w:tcW w:w="604" w:type="pct"/>
            <w:vMerge w:val="restart"/>
            <w:tcBorders>
              <w:top w:val="single" w:sz="6" w:space="0" w:color="auto"/>
              <w:left w:val="single" w:sz="6" w:space="0" w:color="auto"/>
              <w:bottom w:val="single" w:sz="6" w:space="0" w:color="auto"/>
              <w:right w:val="single" w:sz="6" w:space="0" w:color="auto"/>
            </w:tcBorders>
            <w:tcMar>
              <w:left w:w="90" w:type="dxa"/>
              <w:right w:w="90" w:type="dxa"/>
            </w:tcMar>
          </w:tcPr>
          <w:p w14:paraId="2B842EC5" w14:textId="31192A6B" w:rsidR="00463F78" w:rsidRPr="00AE2AF9" w:rsidRDefault="00463F78" w:rsidP="00463F78">
            <w:pPr>
              <w:spacing w:line="276" w:lineRule="auto"/>
              <w:ind w:left="-20" w:right="-20"/>
              <w:rPr>
                <w:rFonts w:eastAsia="Trebuchet MS" w:cs="Trebuchet MS"/>
                <w:color w:val="000000" w:themeColor="text1"/>
                <w:sz w:val="18"/>
                <w:szCs w:val="18"/>
              </w:rPr>
            </w:pPr>
            <w:r w:rsidRPr="00AE2AF9">
              <w:rPr>
                <w:rFonts w:eastAsia="Trebuchet MS" w:cs="Trebuchet MS"/>
                <w:color w:val="000000" w:themeColor="text1"/>
                <w:sz w:val="18"/>
                <w:szCs w:val="18"/>
              </w:rPr>
              <w:t xml:space="preserve">The entities have achieved </w:t>
            </w:r>
            <w:r w:rsidR="00A65873" w:rsidRPr="00AE2AF9">
              <w:rPr>
                <w:rFonts w:eastAsia="Trebuchet MS" w:cs="Trebuchet MS"/>
                <w:color w:val="000000" w:themeColor="text1"/>
                <w:sz w:val="18"/>
                <w:szCs w:val="18"/>
              </w:rPr>
              <w:t xml:space="preserve">an </w:t>
            </w:r>
            <w:r w:rsidRPr="00AE2AF9">
              <w:rPr>
                <w:rFonts w:eastAsia="Trebuchet MS" w:cs="Trebuchet MS"/>
                <w:color w:val="000000" w:themeColor="text1"/>
                <w:sz w:val="18"/>
                <w:szCs w:val="18"/>
              </w:rPr>
              <w:t xml:space="preserve">average percentage score of </w:t>
            </w:r>
            <w:r w:rsidR="00A65873" w:rsidRPr="00AE2AF9">
              <w:rPr>
                <w:rFonts w:eastAsia="Trebuchet MS" w:cs="Trebuchet MS"/>
                <w:color w:val="000000" w:themeColor="text1"/>
                <w:sz w:val="18"/>
                <w:szCs w:val="18"/>
              </w:rPr>
              <w:t xml:space="preserve">the </w:t>
            </w:r>
            <w:r w:rsidRPr="00AE2AF9">
              <w:rPr>
                <w:rFonts w:eastAsia="Trebuchet MS" w:cs="Trebuchet MS"/>
                <w:color w:val="000000" w:themeColor="text1"/>
                <w:sz w:val="18"/>
                <w:szCs w:val="18"/>
              </w:rPr>
              <w:t xml:space="preserve">value of investments that are multi-jurisdictional out of total investment under the Program in a FY </w:t>
            </w:r>
          </w:p>
          <w:p w14:paraId="5DA2672C" w14:textId="7F7525FD" w:rsidR="00463F78" w:rsidRPr="00AE2AF9" w:rsidRDefault="00463F78" w:rsidP="00463F78">
            <w:pPr>
              <w:tabs>
                <w:tab w:val="left" w:pos="932"/>
              </w:tabs>
              <w:spacing w:line="276" w:lineRule="auto"/>
              <w:ind w:left="-20" w:right="-20"/>
              <w:rPr>
                <w:rFonts w:eastAsia="Trebuchet MS" w:cs="Trebuchet MS"/>
                <w:color w:val="000000" w:themeColor="text1"/>
                <w:sz w:val="18"/>
                <w:szCs w:val="18"/>
              </w:rPr>
            </w:pPr>
            <w:r w:rsidRPr="00AE2AF9">
              <w:rPr>
                <w:rFonts w:eastAsia="Trebuchet MS" w:cs="Trebuchet MS"/>
                <w:color w:val="000000" w:themeColor="text1"/>
                <w:sz w:val="18"/>
                <w:szCs w:val="18"/>
              </w:rPr>
              <w:t xml:space="preserve"> </w:t>
            </w:r>
          </w:p>
          <w:p w14:paraId="712D4280" w14:textId="395F1826" w:rsidR="00463F78" w:rsidRPr="00AE2AF9" w:rsidRDefault="00463F78" w:rsidP="00463F78">
            <w:pPr>
              <w:spacing w:line="276" w:lineRule="auto"/>
              <w:ind w:left="-20" w:right="-20"/>
              <w:rPr>
                <w:rFonts w:eastAsia="Trebuchet MS" w:cs="Trebuchet MS"/>
                <w:color w:val="000000" w:themeColor="text1"/>
                <w:sz w:val="18"/>
                <w:szCs w:val="18"/>
              </w:rPr>
            </w:pPr>
            <w:r w:rsidRPr="00AE2AF9">
              <w:rPr>
                <w:rFonts w:eastAsia="Trebuchet MS" w:cs="Trebuchet MS"/>
                <w:color w:val="000000" w:themeColor="text1"/>
                <w:sz w:val="18"/>
                <w:szCs w:val="18"/>
              </w:rPr>
              <w:t>Annual average Targets</w:t>
            </w:r>
          </w:p>
          <w:p w14:paraId="01635503" w14:textId="234FFFDD" w:rsidR="00463F78" w:rsidRPr="00AE2AF9" w:rsidRDefault="00463F78" w:rsidP="00463F78">
            <w:pPr>
              <w:spacing w:line="276" w:lineRule="auto"/>
              <w:ind w:left="-20" w:right="-20"/>
              <w:rPr>
                <w:rFonts w:eastAsia="Trebuchet MS" w:cs="Trebuchet MS"/>
                <w:color w:val="000000" w:themeColor="text1"/>
                <w:sz w:val="18"/>
                <w:szCs w:val="18"/>
              </w:rPr>
            </w:pPr>
            <w:r w:rsidRPr="00AE2AF9">
              <w:rPr>
                <w:rFonts w:eastAsia="Trebuchet MS" w:cs="Trebuchet MS"/>
                <w:color w:val="000000" w:themeColor="text1"/>
                <w:sz w:val="18"/>
                <w:szCs w:val="18"/>
              </w:rPr>
              <w:t>FY 2022/23: N/A</w:t>
            </w:r>
          </w:p>
          <w:p w14:paraId="7E24D7AA" w14:textId="4B24D8EB" w:rsidR="00463F78" w:rsidRPr="00AE2AF9" w:rsidRDefault="00463F78" w:rsidP="00463F78">
            <w:pPr>
              <w:spacing w:line="276" w:lineRule="auto"/>
              <w:ind w:left="-20" w:right="-20"/>
              <w:rPr>
                <w:rFonts w:eastAsia="Trebuchet MS" w:cs="Trebuchet MS"/>
                <w:color w:val="000000" w:themeColor="text1"/>
                <w:sz w:val="18"/>
                <w:szCs w:val="18"/>
              </w:rPr>
            </w:pPr>
            <w:r w:rsidRPr="00AE2AF9">
              <w:rPr>
                <w:rFonts w:eastAsia="Trebuchet MS" w:cs="Trebuchet MS"/>
                <w:color w:val="000000" w:themeColor="text1"/>
                <w:sz w:val="18"/>
                <w:szCs w:val="18"/>
              </w:rPr>
              <w:t>FY 2023/24: 10%</w:t>
            </w:r>
          </w:p>
          <w:p w14:paraId="32C86BCE" w14:textId="32E0C9E3" w:rsidR="00463F78" w:rsidRPr="00AE2AF9" w:rsidRDefault="00463F78" w:rsidP="00463F78">
            <w:pPr>
              <w:spacing w:line="276" w:lineRule="auto"/>
              <w:ind w:left="-20" w:right="-20"/>
              <w:rPr>
                <w:rFonts w:eastAsia="Trebuchet MS" w:cs="Trebuchet MS"/>
                <w:color w:val="000000" w:themeColor="text1"/>
                <w:sz w:val="18"/>
                <w:szCs w:val="18"/>
              </w:rPr>
            </w:pPr>
            <w:r w:rsidRPr="00AE2AF9">
              <w:rPr>
                <w:rFonts w:eastAsia="Trebuchet MS" w:cs="Trebuchet MS"/>
                <w:color w:val="000000" w:themeColor="text1"/>
                <w:sz w:val="18"/>
                <w:szCs w:val="18"/>
              </w:rPr>
              <w:t>FY 2024/25: 15%</w:t>
            </w:r>
          </w:p>
          <w:p w14:paraId="28F54AC5" w14:textId="66F5755E" w:rsidR="00463F78" w:rsidRPr="00AE2AF9" w:rsidRDefault="00463F78" w:rsidP="00463F78">
            <w:pPr>
              <w:spacing w:line="276" w:lineRule="auto"/>
              <w:ind w:left="-20" w:right="-20"/>
              <w:rPr>
                <w:rFonts w:eastAsia="Trebuchet MS" w:cs="Trebuchet MS"/>
                <w:color w:val="000000" w:themeColor="text1"/>
                <w:sz w:val="18"/>
                <w:szCs w:val="18"/>
              </w:rPr>
            </w:pPr>
            <w:r w:rsidRPr="00AE2AF9">
              <w:rPr>
                <w:rFonts w:eastAsia="Trebuchet MS" w:cs="Trebuchet MS"/>
                <w:color w:val="000000" w:themeColor="text1"/>
                <w:sz w:val="18"/>
                <w:szCs w:val="18"/>
              </w:rPr>
              <w:t>FY 2025/26: 20%</w:t>
            </w:r>
          </w:p>
          <w:p w14:paraId="57036F9E" w14:textId="199B7CB5" w:rsidR="00463F78" w:rsidRPr="00AE2AF9" w:rsidRDefault="00463F78" w:rsidP="00463F78">
            <w:pPr>
              <w:spacing w:line="276" w:lineRule="auto"/>
              <w:ind w:left="-20" w:right="-20"/>
              <w:rPr>
                <w:rFonts w:eastAsia="Trebuchet MS" w:cs="Trebuchet MS"/>
                <w:color w:val="000000" w:themeColor="text1"/>
                <w:sz w:val="18"/>
                <w:szCs w:val="18"/>
              </w:rPr>
            </w:pPr>
            <w:r w:rsidRPr="00AE2AF9">
              <w:rPr>
                <w:rFonts w:eastAsia="Trebuchet MS" w:cs="Trebuchet MS"/>
                <w:color w:val="000000" w:themeColor="text1"/>
                <w:sz w:val="18"/>
                <w:szCs w:val="18"/>
              </w:rPr>
              <w:t>FY</w:t>
            </w:r>
            <w:r w:rsidR="00363F55">
              <w:rPr>
                <w:rFonts w:eastAsia="Trebuchet MS" w:cs="Trebuchet MS"/>
                <w:color w:val="000000" w:themeColor="text1"/>
                <w:sz w:val="18"/>
                <w:szCs w:val="18"/>
              </w:rPr>
              <w:t xml:space="preserve"> </w:t>
            </w:r>
            <w:r w:rsidRPr="00AE2AF9">
              <w:rPr>
                <w:rFonts w:eastAsia="Trebuchet MS" w:cs="Trebuchet MS"/>
                <w:color w:val="000000" w:themeColor="text1"/>
                <w:sz w:val="18"/>
                <w:szCs w:val="18"/>
              </w:rPr>
              <w:t>2026/27: 30%</w:t>
            </w:r>
          </w:p>
        </w:tc>
        <w:tc>
          <w:tcPr>
            <w:tcW w:w="1819" w:type="pct"/>
            <w:tcBorders>
              <w:top w:val="single" w:sz="6" w:space="0" w:color="auto"/>
              <w:left w:val="single" w:sz="6" w:space="0" w:color="auto"/>
              <w:bottom w:val="single" w:sz="6" w:space="0" w:color="auto"/>
              <w:right w:val="single" w:sz="6" w:space="0" w:color="auto"/>
            </w:tcBorders>
            <w:tcMar>
              <w:left w:w="90" w:type="dxa"/>
              <w:right w:w="90" w:type="dxa"/>
            </w:tcMar>
          </w:tcPr>
          <w:p w14:paraId="2D38C323" w14:textId="03572B7B" w:rsidR="00463F78" w:rsidRPr="00AE2AF9" w:rsidRDefault="00463F78" w:rsidP="00463F78">
            <w:pPr>
              <w:spacing w:line="276" w:lineRule="auto"/>
              <w:ind w:left="-20" w:right="-20"/>
              <w:rPr>
                <w:rFonts w:eastAsia="Trebuchet MS" w:cs="Trebuchet MS"/>
                <w:color w:val="000000" w:themeColor="text1"/>
                <w:sz w:val="18"/>
                <w:szCs w:val="18"/>
              </w:rPr>
            </w:pPr>
            <w:r w:rsidRPr="00AE2AF9">
              <w:rPr>
                <w:rFonts w:eastAsia="Trebuchet MS" w:cs="Trebuchet MS"/>
                <w:color w:val="000000" w:themeColor="text1"/>
                <w:sz w:val="18"/>
                <w:szCs w:val="18"/>
              </w:rPr>
              <w:t>Step 1: Obtain and review the budget performance reports for the previous FY to identify and list all the projects that were implemented using the MDG</w:t>
            </w:r>
          </w:p>
        </w:tc>
        <w:tc>
          <w:tcPr>
            <w:tcW w:w="247" w:type="pct"/>
            <w:tcBorders>
              <w:top w:val="single" w:sz="6" w:space="0" w:color="auto"/>
              <w:left w:val="single" w:sz="6" w:space="0" w:color="auto"/>
              <w:bottom w:val="single" w:sz="6" w:space="0" w:color="auto"/>
              <w:right w:val="single" w:sz="6" w:space="0" w:color="auto"/>
            </w:tcBorders>
            <w:shd w:val="clear" w:color="auto" w:fill="auto"/>
            <w:tcMar>
              <w:left w:w="90" w:type="dxa"/>
              <w:right w:w="90" w:type="dxa"/>
            </w:tcMar>
          </w:tcPr>
          <w:p w14:paraId="404DDF2A" w14:textId="4E545F20" w:rsidR="00463F78" w:rsidRPr="00AE2AF9" w:rsidRDefault="00463F78" w:rsidP="00463F78">
            <w:pPr>
              <w:spacing w:line="276" w:lineRule="auto"/>
              <w:ind w:left="-20" w:right="-20"/>
              <w:rPr>
                <w:rFonts w:eastAsia="Trebuchet MS" w:cs="Trebuchet MS"/>
                <w:sz w:val="18"/>
                <w:szCs w:val="18"/>
              </w:rPr>
            </w:pPr>
            <w:r w:rsidRPr="00AE2AF9">
              <w:rPr>
                <w:rFonts w:eastAsia="Trebuchet MS" w:cs="Trebuchet MS"/>
                <w:sz w:val="18"/>
                <w:szCs w:val="18"/>
              </w:rPr>
              <w:t>N/A</w:t>
            </w:r>
          </w:p>
        </w:tc>
        <w:tc>
          <w:tcPr>
            <w:tcW w:w="1744" w:type="pct"/>
            <w:tcBorders>
              <w:top w:val="single" w:sz="6" w:space="0" w:color="auto"/>
              <w:left w:val="single" w:sz="6" w:space="0" w:color="auto"/>
              <w:bottom w:val="single" w:sz="6" w:space="0" w:color="auto"/>
              <w:right w:val="single" w:sz="6" w:space="0" w:color="auto"/>
            </w:tcBorders>
            <w:shd w:val="clear" w:color="auto" w:fill="auto"/>
            <w:tcMar>
              <w:left w:w="90" w:type="dxa"/>
              <w:right w:w="90" w:type="dxa"/>
            </w:tcMar>
          </w:tcPr>
          <w:p w14:paraId="59957B43" w14:textId="1A25F3E7" w:rsidR="00463F78" w:rsidRPr="00AE2AF9" w:rsidRDefault="00463F78" w:rsidP="00ED7B45">
            <w:pPr>
              <w:spacing w:line="276" w:lineRule="auto"/>
              <w:ind w:right="-20"/>
              <w:rPr>
                <w:sz w:val="18"/>
                <w:szCs w:val="18"/>
              </w:rPr>
            </w:pPr>
            <w:r w:rsidRPr="00AE2AF9">
              <w:rPr>
                <w:rFonts w:eastAsia="Calibri" w:cs="Calibri"/>
                <w:sz w:val="18"/>
                <w:szCs w:val="18"/>
              </w:rPr>
              <w:t>A list of capital investments for the FY 22/23 was shared by the entity’s planner from which only 1 project was selected for assessment under this DLI as listed in Matrix 4-1 below since the rest of the projects were routine mechanized maintenance works under force account.</w:t>
            </w:r>
          </w:p>
        </w:tc>
        <w:tc>
          <w:tcPr>
            <w:tcW w:w="415" w:type="pct"/>
            <w:tcBorders>
              <w:top w:val="single" w:sz="6" w:space="0" w:color="auto"/>
              <w:left w:val="single" w:sz="6" w:space="0" w:color="auto"/>
              <w:bottom w:val="single" w:sz="6" w:space="0" w:color="auto"/>
              <w:right w:val="single" w:sz="6" w:space="0" w:color="auto"/>
            </w:tcBorders>
            <w:shd w:val="clear" w:color="auto" w:fill="auto"/>
            <w:tcMar>
              <w:left w:w="90" w:type="dxa"/>
              <w:right w:w="90" w:type="dxa"/>
            </w:tcMar>
          </w:tcPr>
          <w:p w14:paraId="568AB111" w14:textId="778ABA21" w:rsidR="00463F78" w:rsidRPr="00AE2AF9" w:rsidRDefault="00463F78" w:rsidP="00463F78">
            <w:pPr>
              <w:spacing w:line="276" w:lineRule="auto"/>
              <w:ind w:left="-20" w:right="-20"/>
              <w:rPr>
                <w:rFonts w:eastAsia="Trebuchet MS" w:cs="Trebuchet MS"/>
                <w:sz w:val="18"/>
                <w:szCs w:val="18"/>
              </w:rPr>
            </w:pPr>
            <w:r w:rsidRPr="00AE2AF9">
              <w:rPr>
                <w:rFonts w:eastAsia="Trebuchet MS" w:cs="Trebuchet MS"/>
                <w:sz w:val="18"/>
                <w:szCs w:val="18"/>
              </w:rPr>
              <w:t xml:space="preserve"> </w:t>
            </w:r>
          </w:p>
        </w:tc>
      </w:tr>
      <w:tr w:rsidR="00463F78" w:rsidRPr="00AE2AF9" w14:paraId="39888E81" w14:textId="77777777" w:rsidTr="00ED7B45">
        <w:trPr>
          <w:trHeight w:val="300"/>
        </w:trPr>
        <w:tc>
          <w:tcPr>
            <w:tcW w:w="171" w:type="pct"/>
            <w:vMerge/>
            <w:vAlign w:val="center"/>
          </w:tcPr>
          <w:p w14:paraId="6CD38C8C" w14:textId="77777777" w:rsidR="00463F78" w:rsidRPr="00AE2AF9" w:rsidRDefault="00463F78" w:rsidP="00463F78">
            <w:pPr>
              <w:spacing w:line="276" w:lineRule="auto"/>
              <w:rPr>
                <w:sz w:val="18"/>
                <w:szCs w:val="18"/>
              </w:rPr>
            </w:pPr>
          </w:p>
        </w:tc>
        <w:tc>
          <w:tcPr>
            <w:tcW w:w="604" w:type="pct"/>
            <w:vMerge/>
            <w:vAlign w:val="center"/>
          </w:tcPr>
          <w:p w14:paraId="6FF66CD0" w14:textId="77777777" w:rsidR="00463F78" w:rsidRPr="00AE2AF9" w:rsidRDefault="00463F78" w:rsidP="00463F78">
            <w:pPr>
              <w:spacing w:line="276" w:lineRule="auto"/>
              <w:rPr>
                <w:sz w:val="18"/>
                <w:szCs w:val="18"/>
              </w:rPr>
            </w:pPr>
          </w:p>
        </w:tc>
        <w:tc>
          <w:tcPr>
            <w:tcW w:w="1819" w:type="pct"/>
            <w:tcBorders>
              <w:top w:val="single" w:sz="6" w:space="0" w:color="auto"/>
              <w:left w:val="nil"/>
              <w:bottom w:val="single" w:sz="6" w:space="0" w:color="auto"/>
              <w:right w:val="single" w:sz="6" w:space="0" w:color="auto"/>
            </w:tcBorders>
            <w:tcMar>
              <w:left w:w="90" w:type="dxa"/>
              <w:right w:w="90" w:type="dxa"/>
            </w:tcMar>
          </w:tcPr>
          <w:p w14:paraId="24F808D7" w14:textId="2FF8F895" w:rsidR="00463F78" w:rsidRPr="00AE2AF9" w:rsidRDefault="00463F78" w:rsidP="00463F78">
            <w:pPr>
              <w:spacing w:line="276" w:lineRule="auto"/>
              <w:ind w:left="-20" w:right="-20"/>
              <w:rPr>
                <w:rFonts w:eastAsia="Trebuchet MS" w:cs="Trebuchet MS"/>
                <w:color w:val="000000" w:themeColor="text1"/>
                <w:sz w:val="18"/>
                <w:szCs w:val="18"/>
              </w:rPr>
            </w:pPr>
            <w:r w:rsidRPr="00AE2AF9">
              <w:rPr>
                <w:rFonts w:eastAsia="Trebuchet MS" w:cs="Trebuchet MS"/>
                <w:color w:val="000000" w:themeColor="text1"/>
                <w:sz w:val="18"/>
                <w:szCs w:val="18"/>
              </w:rPr>
              <w:t>Step 2: Identify and describe the investments that are multi-jurisdictional, demonstrate coordination and integration. The entity must provide evidence of coordination on at least each of the following: (i) joint planning; (ii) same design standards; (iii) connectivity for roads; (iv) joint procurement of contractors; and (iv) joint supervision</w:t>
            </w:r>
            <w:hyperlink r:id="rId15" w:anchor="_ftn1">
              <w:r w:rsidRPr="00AE2AF9">
                <w:rPr>
                  <w:rStyle w:val="Hyperlink"/>
                  <w:rFonts w:eastAsia="Trebuchet MS" w:cs="Trebuchet MS"/>
                  <w:sz w:val="18"/>
                  <w:szCs w:val="18"/>
                </w:rPr>
                <w:t>[1]</w:t>
              </w:r>
            </w:hyperlink>
            <w:r w:rsidRPr="00AE2AF9">
              <w:rPr>
                <w:rFonts w:eastAsia="Trebuchet MS" w:cs="Trebuchet MS"/>
                <w:color w:val="000000" w:themeColor="text1"/>
                <w:sz w:val="18"/>
                <w:szCs w:val="18"/>
              </w:rPr>
              <w:t>.</w:t>
            </w:r>
          </w:p>
        </w:tc>
        <w:tc>
          <w:tcPr>
            <w:tcW w:w="247" w:type="pct"/>
            <w:tcBorders>
              <w:top w:val="single" w:sz="6" w:space="0" w:color="auto"/>
              <w:left w:val="single" w:sz="6" w:space="0" w:color="auto"/>
              <w:bottom w:val="single" w:sz="6" w:space="0" w:color="auto"/>
              <w:right w:val="single" w:sz="6" w:space="0" w:color="auto"/>
            </w:tcBorders>
            <w:shd w:val="clear" w:color="auto" w:fill="auto"/>
            <w:tcMar>
              <w:left w:w="90" w:type="dxa"/>
              <w:right w:w="90" w:type="dxa"/>
            </w:tcMar>
          </w:tcPr>
          <w:p w14:paraId="34396FA2" w14:textId="27016907" w:rsidR="00463F78" w:rsidRPr="00AE2AF9" w:rsidRDefault="00463F78" w:rsidP="00463F78">
            <w:pPr>
              <w:spacing w:line="276" w:lineRule="auto"/>
              <w:ind w:left="-20" w:right="-20"/>
              <w:rPr>
                <w:rFonts w:eastAsia="Trebuchet MS" w:cs="Trebuchet MS"/>
                <w:sz w:val="18"/>
                <w:szCs w:val="18"/>
              </w:rPr>
            </w:pPr>
            <w:r w:rsidRPr="00AE2AF9">
              <w:rPr>
                <w:rFonts w:eastAsia="Trebuchet MS" w:cs="Trebuchet MS"/>
                <w:sz w:val="18"/>
                <w:szCs w:val="18"/>
              </w:rPr>
              <w:t>N/A</w:t>
            </w:r>
          </w:p>
        </w:tc>
        <w:tc>
          <w:tcPr>
            <w:tcW w:w="1744" w:type="pct"/>
            <w:tcBorders>
              <w:top w:val="single" w:sz="6" w:space="0" w:color="auto"/>
              <w:left w:val="single" w:sz="6" w:space="0" w:color="auto"/>
              <w:bottom w:val="single" w:sz="6" w:space="0" w:color="auto"/>
              <w:right w:val="single" w:sz="6" w:space="0" w:color="auto"/>
            </w:tcBorders>
            <w:shd w:val="clear" w:color="auto" w:fill="auto"/>
            <w:tcMar>
              <w:left w:w="90" w:type="dxa"/>
              <w:right w:w="90" w:type="dxa"/>
            </w:tcMar>
          </w:tcPr>
          <w:p w14:paraId="5DE7301D" w14:textId="77777777" w:rsidR="00463F78" w:rsidRPr="00AE2AF9" w:rsidRDefault="00463F78" w:rsidP="00463F78">
            <w:pPr>
              <w:spacing w:line="276" w:lineRule="auto"/>
              <w:ind w:right="-20"/>
              <w:rPr>
                <w:rFonts w:eastAsia="Calibri" w:cs="Calibri"/>
                <w:sz w:val="18"/>
                <w:szCs w:val="18"/>
              </w:rPr>
            </w:pPr>
            <w:r w:rsidRPr="00AE2AF9">
              <w:rPr>
                <w:rFonts w:eastAsia="Calibri" w:cs="Calibri"/>
                <w:sz w:val="18"/>
                <w:szCs w:val="18"/>
              </w:rPr>
              <w:t>No projects were identified as multijurisdictional for the previous FY 22/23.</w:t>
            </w:r>
          </w:p>
          <w:p w14:paraId="51821A2B" w14:textId="2EE8C846" w:rsidR="00463F78" w:rsidRPr="00AE2AF9" w:rsidRDefault="00463F78" w:rsidP="00463F78">
            <w:pPr>
              <w:spacing w:line="276" w:lineRule="auto"/>
              <w:ind w:right="-20"/>
              <w:rPr>
                <w:rFonts w:eastAsia="Trebuchet MS" w:cs="Trebuchet MS"/>
                <w:sz w:val="18"/>
                <w:szCs w:val="18"/>
              </w:rPr>
            </w:pPr>
          </w:p>
        </w:tc>
        <w:tc>
          <w:tcPr>
            <w:tcW w:w="415" w:type="pct"/>
            <w:tcBorders>
              <w:top w:val="single" w:sz="6" w:space="0" w:color="auto"/>
              <w:left w:val="single" w:sz="6" w:space="0" w:color="auto"/>
              <w:bottom w:val="single" w:sz="6" w:space="0" w:color="auto"/>
              <w:right w:val="single" w:sz="6" w:space="0" w:color="auto"/>
            </w:tcBorders>
            <w:shd w:val="clear" w:color="auto" w:fill="auto"/>
            <w:tcMar>
              <w:left w:w="90" w:type="dxa"/>
              <w:right w:w="90" w:type="dxa"/>
            </w:tcMar>
          </w:tcPr>
          <w:p w14:paraId="154EE76E" w14:textId="16CBD01B" w:rsidR="00463F78" w:rsidRPr="00AE2AF9" w:rsidRDefault="00463F78" w:rsidP="00463F78">
            <w:pPr>
              <w:spacing w:line="276" w:lineRule="auto"/>
              <w:ind w:left="-20" w:right="-20"/>
              <w:rPr>
                <w:rFonts w:eastAsia="Trebuchet MS" w:cs="Trebuchet MS"/>
                <w:sz w:val="18"/>
                <w:szCs w:val="18"/>
              </w:rPr>
            </w:pPr>
            <w:r w:rsidRPr="00AE2AF9">
              <w:rPr>
                <w:rFonts w:eastAsia="Trebuchet MS" w:cs="Trebuchet MS"/>
                <w:sz w:val="18"/>
                <w:szCs w:val="18"/>
              </w:rPr>
              <w:t xml:space="preserve"> </w:t>
            </w:r>
          </w:p>
        </w:tc>
      </w:tr>
      <w:tr w:rsidR="00463F78" w:rsidRPr="00AE2AF9" w14:paraId="485F6AFD" w14:textId="77777777" w:rsidTr="00ED7B45">
        <w:trPr>
          <w:trHeight w:val="300"/>
        </w:trPr>
        <w:tc>
          <w:tcPr>
            <w:tcW w:w="171" w:type="pct"/>
            <w:vMerge/>
            <w:vAlign w:val="center"/>
          </w:tcPr>
          <w:p w14:paraId="05FF569C" w14:textId="77777777" w:rsidR="00463F78" w:rsidRPr="00AE2AF9" w:rsidRDefault="00463F78" w:rsidP="00463F78">
            <w:pPr>
              <w:spacing w:line="276" w:lineRule="auto"/>
              <w:rPr>
                <w:sz w:val="18"/>
                <w:szCs w:val="18"/>
              </w:rPr>
            </w:pPr>
          </w:p>
        </w:tc>
        <w:tc>
          <w:tcPr>
            <w:tcW w:w="604" w:type="pct"/>
            <w:vMerge/>
            <w:vAlign w:val="center"/>
          </w:tcPr>
          <w:p w14:paraId="0C2CB616" w14:textId="77777777" w:rsidR="00463F78" w:rsidRPr="00AE2AF9" w:rsidRDefault="00463F78" w:rsidP="00463F78">
            <w:pPr>
              <w:spacing w:line="276" w:lineRule="auto"/>
              <w:rPr>
                <w:sz w:val="18"/>
                <w:szCs w:val="18"/>
              </w:rPr>
            </w:pPr>
          </w:p>
        </w:tc>
        <w:tc>
          <w:tcPr>
            <w:tcW w:w="1819" w:type="pct"/>
            <w:tcBorders>
              <w:top w:val="single" w:sz="6" w:space="0" w:color="auto"/>
              <w:left w:val="nil"/>
              <w:bottom w:val="single" w:sz="6" w:space="0" w:color="auto"/>
              <w:right w:val="single" w:sz="6" w:space="0" w:color="auto"/>
            </w:tcBorders>
            <w:tcMar>
              <w:left w:w="90" w:type="dxa"/>
              <w:right w:w="90" w:type="dxa"/>
            </w:tcMar>
          </w:tcPr>
          <w:p w14:paraId="3F2D322B" w14:textId="4A1C2D2C" w:rsidR="00463F78" w:rsidRPr="00AE2AF9" w:rsidRDefault="00463F78" w:rsidP="00463F78">
            <w:pPr>
              <w:spacing w:line="276" w:lineRule="auto"/>
              <w:ind w:left="-20" w:right="-20"/>
              <w:rPr>
                <w:rFonts w:eastAsia="Trebuchet MS" w:cs="Trebuchet MS"/>
                <w:color w:val="000000" w:themeColor="text1"/>
                <w:sz w:val="18"/>
                <w:szCs w:val="18"/>
              </w:rPr>
            </w:pPr>
            <w:r w:rsidRPr="00AE2AF9">
              <w:rPr>
                <w:rFonts w:eastAsia="Trebuchet MS" w:cs="Trebuchet MS"/>
                <w:color w:val="000000" w:themeColor="text1"/>
                <w:sz w:val="18"/>
                <w:szCs w:val="18"/>
              </w:rPr>
              <w:t>Step 3: Obtain the Interim Completion Certificates and ascertain the value that was certified as complete during the previous FY for all projects.</w:t>
            </w:r>
          </w:p>
        </w:tc>
        <w:tc>
          <w:tcPr>
            <w:tcW w:w="247" w:type="pct"/>
            <w:tcBorders>
              <w:top w:val="single" w:sz="6" w:space="0" w:color="auto"/>
              <w:left w:val="single" w:sz="6" w:space="0" w:color="auto"/>
              <w:bottom w:val="single" w:sz="6" w:space="0" w:color="auto"/>
              <w:right w:val="single" w:sz="6" w:space="0" w:color="auto"/>
            </w:tcBorders>
            <w:shd w:val="clear" w:color="auto" w:fill="auto"/>
            <w:tcMar>
              <w:left w:w="90" w:type="dxa"/>
              <w:right w:w="90" w:type="dxa"/>
            </w:tcMar>
          </w:tcPr>
          <w:p w14:paraId="606143AA" w14:textId="6D9209B8" w:rsidR="00463F78" w:rsidRPr="00AE2AF9" w:rsidRDefault="00463F78" w:rsidP="00463F78">
            <w:pPr>
              <w:spacing w:line="276" w:lineRule="auto"/>
              <w:ind w:left="-20" w:right="-20"/>
              <w:rPr>
                <w:rFonts w:eastAsia="Trebuchet MS" w:cs="Trebuchet MS"/>
                <w:sz w:val="18"/>
                <w:szCs w:val="18"/>
              </w:rPr>
            </w:pPr>
            <w:r w:rsidRPr="00AE2AF9">
              <w:rPr>
                <w:rFonts w:eastAsia="Trebuchet MS" w:cs="Trebuchet MS"/>
                <w:sz w:val="18"/>
                <w:szCs w:val="18"/>
              </w:rPr>
              <w:t>N/A</w:t>
            </w:r>
          </w:p>
        </w:tc>
        <w:tc>
          <w:tcPr>
            <w:tcW w:w="1744" w:type="pct"/>
            <w:tcBorders>
              <w:top w:val="single" w:sz="6" w:space="0" w:color="auto"/>
              <w:left w:val="single" w:sz="6" w:space="0" w:color="auto"/>
              <w:bottom w:val="single" w:sz="6" w:space="0" w:color="auto"/>
              <w:right w:val="single" w:sz="6" w:space="0" w:color="auto"/>
            </w:tcBorders>
            <w:shd w:val="clear" w:color="auto" w:fill="auto"/>
            <w:tcMar>
              <w:left w:w="90" w:type="dxa"/>
              <w:right w:w="90" w:type="dxa"/>
            </w:tcMar>
          </w:tcPr>
          <w:p w14:paraId="640C33AD" w14:textId="77777777" w:rsidR="00463F78" w:rsidRPr="00AE2AF9" w:rsidRDefault="00463F78" w:rsidP="00463F78">
            <w:pPr>
              <w:spacing w:line="276" w:lineRule="auto"/>
              <w:ind w:right="-20"/>
              <w:rPr>
                <w:rFonts w:eastAsia="Calibri" w:cs="Calibri"/>
              </w:rPr>
            </w:pPr>
            <w:r w:rsidRPr="00AE2AF9">
              <w:rPr>
                <w:rFonts w:eastAsia="Calibri" w:cs="Calibri"/>
                <w:sz w:val="18"/>
                <w:szCs w:val="18"/>
              </w:rPr>
              <w:t>The projects were implemented through force account hence interim completion certificates were not available.</w:t>
            </w:r>
          </w:p>
          <w:p w14:paraId="14C25E8D" w14:textId="495F5F5A" w:rsidR="00463F78" w:rsidRPr="00AE2AF9" w:rsidRDefault="00463F78" w:rsidP="009D1E59">
            <w:pPr>
              <w:pStyle w:val="ListParagraph"/>
              <w:numPr>
                <w:ilvl w:val="0"/>
                <w:numId w:val="12"/>
              </w:numPr>
              <w:spacing w:line="276" w:lineRule="auto"/>
              <w:ind w:left="-20" w:right="-20" w:hanging="219"/>
              <w:contextualSpacing w:val="0"/>
              <w:rPr>
                <w:rFonts w:eastAsia="Calibri" w:cs="Calibri"/>
                <w:sz w:val="18"/>
                <w:szCs w:val="18"/>
              </w:rPr>
            </w:pPr>
            <w:r w:rsidRPr="00AE2AF9">
              <w:rPr>
                <w:rFonts w:eastAsia="Calibri" w:cs="Calibri"/>
                <w:sz w:val="18"/>
                <w:szCs w:val="18"/>
              </w:rPr>
              <w:t>The values of completed works were obtained from the Planner’s report on Capitalized projects. As well as the budget performance report.</w:t>
            </w:r>
          </w:p>
        </w:tc>
        <w:tc>
          <w:tcPr>
            <w:tcW w:w="415" w:type="pct"/>
            <w:tcBorders>
              <w:top w:val="single" w:sz="6" w:space="0" w:color="auto"/>
              <w:left w:val="single" w:sz="6" w:space="0" w:color="auto"/>
              <w:bottom w:val="single" w:sz="6" w:space="0" w:color="auto"/>
              <w:right w:val="single" w:sz="6" w:space="0" w:color="auto"/>
            </w:tcBorders>
            <w:shd w:val="clear" w:color="auto" w:fill="auto"/>
            <w:tcMar>
              <w:left w:w="90" w:type="dxa"/>
              <w:right w:w="90" w:type="dxa"/>
            </w:tcMar>
          </w:tcPr>
          <w:p w14:paraId="2A73DB0D" w14:textId="67A997E5" w:rsidR="00463F78" w:rsidRPr="00AE2AF9" w:rsidRDefault="00463F78" w:rsidP="00463F78">
            <w:pPr>
              <w:spacing w:line="276" w:lineRule="auto"/>
              <w:ind w:left="-20" w:right="-20"/>
              <w:rPr>
                <w:rFonts w:eastAsia="Trebuchet MS" w:cs="Trebuchet MS"/>
                <w:sz w:val="18"/>
                <w:szCs w:val="18"/>
              </w:rPr>
            </w:pPr>
            <w:r w:rsidRPr="00AE2AF9">
              <w:rPr>
                <w:rFonts w:eastAsia="Trebuchet MS" w:cs="Trebuchet MS"/>
                <w:sz w:val="18"/>
                <w:szCs w:val="18"/>
              </w:rPr>
              <w:t xml:space="preserve"> </w:t>
            </w:r>
          </w:p>
        </w:tc>
      </w:tr>
      <w:tr w:rsidR="00463F78" w:rsidRPr="00AE2AF9" w14:paraId="24A9FF2C" w14:textId="77777777" w:rsidTr="00ED7B45">
        <w:trPr>
          <w:trHeight w:val="300"/>
        </w:trPr>
        <w:tc>
          <w:tcPr>
            <w:tcW w:w="171" w:type="pct"/>
            <w:vMerge/>
            <w:vAlign w:val="center"/>
          </w:tcPr>
          <w:p w14:paraId="222515CB" w14:textId="77777777" w:rsidR="00463F78" w:rsidRPr="00AE2AF9" w:rsidRDefault="00463F78" w:rsidP="00463F78">
            <w:pPr>
              <w:spacing w:line="276" w:lineRule="auto"/>
              <w:rPr>
                <w:sz w:val="18"/>
                <w:szCs w:val="18"/>
              </w:rPr>
            </w:pPr>
          </w:p>
        </w:tc>
        <w:tc>
          <w:tcPr>
            <w:tcW w:w="604" w:type="pct"/>
            <w:vMerge/>
            <w:vAlign w:val="center"/>
          </w:tcPr>
          <w:p w14:paraId="550E26B4" w14:textId="77777777" w:rsidR="00463F78" w:rsidRPr="00AE2AF9" w:rsidRDefault="00463F78" w:rsidP="00463F78">
            <w:pPr>
              <w:spacing w:line="276" w:lineRule="auto"/>
              <w:rPr>
                <w:sz w:val="18"/>
                <w:szCs w:val="18"/>
              </w:rPr>
            </w:pPr>
          </w:p>
        </w:tc>
        <w:tc>
          <w:tcPr>
            <w:tcW w:w="1819" w:type="pct"/>
            <w:tcBorders>
              <w:top w:val="single" w:sz="6" w:space="0" w:color="auto"/>
              <w:left w:val="nil"/>
              <w:bottom w:val="single" w:sz="6" w:space="0" w:color="auto"/>
              <w:right w:val="single" w:sz="6" w:space="0" w:color="auto"/>
            </w:tcBorders>
            <w:tcMar>
              <w:left w:w="90" w:type="dxa"/>
              <w:right w:w="90" w:type="dxa"/>
            </w:tcMar>
          </w:tcPr>
          <w:p w14:paraId="5C4EEAF4" w14:textId="04D6B2B5" w:rsidR="00463F78" w:rsidRPr="00AE2AF9" w:rsidRDefault="00463F78" w:rsidP="00463F78">
            <w:pPr>
              <w:spacing w:line="276" w:lineRule="auto"/>
              <w:ind w:left="-20" w:right="-20"/>
              <w:rPr>
                <w:rFonts w:eastAsia="Trebuchet MS" w:cs="Trebuchet MS"/>
                <w:color w:val="000000" w:themeColor="text1"/>
                <w:sz w:val="18"/>
                <w:szCs w:val="18"/>
              </w:rPr>
            </w:pPr>
            <w:r w:rsidRPr="00AE2AF9">
              <w:rPr>
                <w:rFonts w:eastAsia="Trebuchet MS" w:cs="Trebuchet MS"/>
                <w:color w:val="000000" w:themeColor="text1"/>
                <w:sz w:val="18"/>
                <w:szCs w:val="18"/>
              </w:rPr>
              <w:t>Step 4: Conduct field trips to each of the projects to verify the actual implementation and multi-jurisdiction nature of the projects.</w:t>
            </w:r>
          </w:p>
        </w:tc>
        <w:tc>
          <w:tcPr>
            <w:tcW w:w="247" w:type="pct"/>
            <w:tcBorders>
              <w:top w:val="single" w:sz="6" w:space="0" w:color="auto"/>
              <w:left w:val="single" w:sz="6" w:space="0" w:color="auto"/>
              <w:bottom w:val="single" w:sz="6" w:space="0" w:color="auto"/>
              <w:right w:val="single" w:sz="6" w:space="0" w:color="auto"/>
            </w:tcBorders>
            <w:shd w:val="clear" w:color="auto" w:fill="auto"/>
            <w:tcMar>
              <w:left w:w="90" w:type="dxa"/>
              <w:right w:w="90" w:type="dxa"/>
            </w:tcMar>
          </w:tcPr>
          <w:p w14:paraId="623591FD" w14:textId="07AB1EF8" w:rsidR="00463F78" w:rsidRPr="00AE2AF9" w:rsidRDefault="00463F78" w:rsidP="00463F78">
            <w:pPr>
              <w:spacing w:line="276" w:lineRule="auto"/>
              <w:ind w:left="-20" w:right="-20"/>
              <w:rPr>
                <w:rFonts w:eastAsia="Trebuchet MS" w:cs="Trebuchet MS"/>
                <w:sz w:val="18"/>
                <w:szCs w:val="18"/>
              </w:rPr>
            </w:pPr>
            <w:r w:rsidRPr="00AE2AF9">
              <w:rPr>
                <w:rFonts w:eastAsia="Trebuchet MS" w:cs="Trebuchet MS"/>
                <w:sz w:val="18"/>
                <w:szCs w:val="18"/>
              </w:rPr>
              <w:t>N/A</w:t>
            </w:r>
          </w:p>
        </w:tc>
        <w:tc>
          <w:tcPr>
            <w:tcW w:w="1744" w:type="pct"/>
            <w:tcBorders>
              <w:top w:val="single" w:sz="6" w:space="0" w:color="auto"/>
              <w:left w:val="single" w:sz="6" w:space="0" w:color="auto"/>
              <w:bottom w:val="single" w:sz="6" w:space="0" w:color="auto"/>
              <w:right w:val="single" w:sz="6" w:space="0" w:color="auto"/>
            </w:tcBorders>
            <w:shd w:val="clear" w:color="auto" w:fill="auto"/>
            <w:tcMar>
              <w:left w:w="90" w:type="dxa"/>
              <w:right w:w="90" w:type="dxa"/>
            </w:tcMar>
          </w:tcPr>
          <w:p w14:paraId="630E58A4" w14:textId="51F4F57F" w:rsidR="00463F78" w:rsidRPr="00AE2AF9" w:rsidRDefault="00463F78" w:rsidP="00ED7B45">
            <w:pPr>
              <w:spacing w:line="276" w:lineRule="auto"/>
              <w:ind w:right="-20"/>
              <w:rPr>
                <w:rFonts w:eastAsiaTheme="minorEastAsia"/>
                <w:sz w:val="18"/>
                <w:szCs w:val="18"/>
              </w:rPr>
            </w:pPr>
            <w:r w:rsidRPr="00AE2AF9">
              <w:rPr>
                <w:rFonts w:eastAsia="Calibri" w:cs="Calibri"/>
                <w:sz w:val="18"/>
                <w:szCs w:val="18"/>
              </w:rPr>
              <w:t xml:space="preserve">The projects were not multijurisdictional hence no need for visit to verify multijurisdictional nature however, </w:t>
            </w:r>
            <w:r w:rsidRPr="00AE2AF9">
              <w:rPr>
                <w:rFonts w:eastAsiaTheme="minorEastAsia"/>
                <w:sz w:val="18"/>
                <w:szCs w:val="18"/>
              </w:rPr>
              <w:t xml:space="preserve">photos </w:t>
            </w:r>
            <w:r w:rsidR="008175DC" w:rsidRPr="00AE2AF9">
              <w:rPr>
                <w:rFonts w:eastAsiaTheme="minorEastAsia"/>
                <w:sz w:val="18"/>
                <w:szCs w:val="18"/>
              </w:rPr>
              <w:t xml:space="preserve">of </w:t>
            </w:r>
            <w:r w:rsidRPr="00AE2AF9">
              <w:rPr>
                <w:rFonts w:eastAsiaTheme="minorEastAsia"/>
                <w:sz w:val="18"/>
                <w:szCs w:val="18"/>
              </w:rPr>
              <w:t>works on Musamya attached.</w:t>
            </w:r>
          </w:p>
        </w:tc>
        <w:tc>
          <w:tcPr>
            <w:tcW w:w="415" w:type="pct"/>
            <w:tcBorders>
              <w:top w:val="single" w:sz="6" w:space="0" w:color="auto"/>
              <w:left w:val="single" w:sz="6" w:space="0" w:color="auto"/>
              <w:bottom w:val="single" w:sz="6" w:space="0" w:color="auto"/>
              <w:right w:val="single" w:sz="6" w:space="0" w:color="auto"/>
            </w:tcBorders>
            <w:shd w:val="clear" w:color="auto" w:fill="auto"/>
            <w:tcMar>
              <w:left w:w="90" w:type="dxa"/>
              <w:right w:w="90" w:type="dxa"/>
            </w:tcMar>
          </w:tcPr>
          <w:p w14:paraId="25E50E91" w14:textId="640C9907" w:rsidR="00463F78" w:rsidRPr="00AE2AF9" w:rsidRDefault="00463F78" w:rsidP="00463F78">
            <w:pPr>
              <w:spacing w:line="276" w:lineRule="auto"/>
              <w:ind w:right="-20"/>
              <w:rPr>
                <w:rFonts w:eastAsia="Trebuchet MS" w:cs="Trebuchet MS"/>
                <w:sz w:val="18"/>
                <w:szCs w:val="18"/>
              </w:rPr>
            </w:pPr>
          </w:p>
        </w:tc>
      </w:tr>
      <w:tr w:rsidR="00C45E4D" w:rsidRPr="00AE2AF9" w14:paraId="1830D91A" w14:textId="77777777" w:rsidTr="00ED7B45">
        <w:trPr>
          <w:trHeight w:val="300"/>
        </w:trPr>
        <w:tc>
          <w:tcPr>
            <w:tcW w:w="171" w:type="pct"/>
            <w:vMerge/>
            <w:vAlign w:val="center"/>
          </w:tcPr>
          <w:p w14:paraId="6F671D20" w14:textId="77777777" w:rsidR="00C45E4D" w:rsidRPr="00AE2AF9" w:rsidRDefault="00C45E4D" w:rsidP="00185993">
            <w:pPr>
              <w:spacing w:line="276" w:lineRule="auto"/>
              <w:rPr>
                <w:sz w:val="18"/>
                <w:szCs w:val="18"/>
              </w:rPr>
            </w:pPr>
          </w:p>
        </w:tc>
        <w:tc>
          <w:tcPr>
            <w:tcW w:w="604" w:type="pct"/>
            <w:vMerge/>
            <w:vAlign w:val="center"/>
          </w:tcPr>
          <w:p w14:paraId="393E19F3" w14:textId="77777777" w:rsidR="00C45E4D" w:rsidRPr="00AE2AF9" w:rsidRDefault="00C45E4D" w:rsidP="00185993">
            <w:pPr>
              <w:spacing w:line="276" w:lineRule="auto"/>
              <w:rPr>
                <w:sz w:val="18"/>
                <w:szCs w:val="18"/>
              </w:rPr>
            </w:pPr>
          </w:p>
        </w:tc>
        <w:tc>
          <w:tcPr>
            <w:tcW w:w="1819" w:type="pct"/>
            <w:tcBorders>
              <w:top w:val="single" w:sz="6" w:space="0" w:color="auto"/>
              <w:left w:val="nil"/>
              <w:bottom w:val="single" w:sz="6" w:space="0" w:color="auto"/>
              <w:right w:val="single" w:sz="6" w:space="0" w:color="auto"/>
            </w:tcBorders>
            <w:tcMar>
              <w:left w:w="90" w:type="dxa"/>
              <w:right w:w="90" w:type="dxa"/>
            </w:tcMar>
          </w:tcPr>
          <w:p w14:paraId="7CD63219" w14:textId="5000E31A" w:rsidR="00C45E4D" w:rsidRPr="00AE2AF9" w:rsidRDefault="00C45E4D" w:rsidP="00185993">
            <w:pPr>
              <w:spacing w:line="276" w:lineRule="auto"/>
              <w:ind w:left="-20" w:right="-20"/>
              <w:rPr>
                <w:rFonts w:eastAsia="Trebuchet MS" w:cs="Trebuchet MS"/>
                <w:color w:val="000000" w:themeColor="text1"/>
                <w:sz w:val="18"/>
                <w:szCs w:val="18"/>
              </w:rPr>
            </w:pPr>
            <w:r w:rsidRPr="00AE2AF9">
              <w:rPr>
                <w:rFonts w:eastAsia="Trebuchet MS" w:cs="Trebuchet MS"/>
                <w:color w:val="000000" w:themeColor="text1"/>
                <w:sz w:val="18"/>
                <w:szCs w:val="18"/>
              </w:rPr>
              <w:t>Step 5: Calculate the value of implemented investments that are multi-jurisdictional as a percentage of the total MDG investment under the Program in a FY (see matrix 4-1 below for illustration purposes)</w:t>
            </w:r>
          </w:p>
        </w:tc>
        <w:tc>
          <w:tcPr>
            <w:tcW w:w="247" w:type="pct"/>
            <w:tcBorders>
              <w:top w:val="single" w:sz="6" w:space="0" w:color="auto"/>
              <w:left w:val="single" w:sz="6" w:space="0" w:color="auto"/>
              <w:bottom w:val="single" w:sz="6" w:space="0" w:color="auto"/>
              <w:right w:val="single" w:sz="6" w:space="0" w:color="auto"/>
            </w:tcBorders>
            <w:shd w:val="clear" w:color="auto" w:fill="auto"/>
            <w:tcMar>
              <w:left w:w="90" w:type="dxa"/>
              <w:right w:w="90" w:type="dxa"/>
            </w:tcMar>
          </w:tcPr>
          <w:p w14:paraId="412272D0" w14:textId="3FEE5AEB" w:rsidR="00C45E4D" w:rsidRPr="00AE2AF9" w:rsidRDefault="00C45E4D" w:rsidP="00185993">
            <w:pPr>
              <w:spacing w:line="276" w:lineRule="auto"/>
              <w:ind w:left="-20" w:right="-20"/>
              <w:rPr>
                <w:rFonts w:eastAsia="Trebuchet MS" w:cs="Trebuchet MS"/>
                <w:sz w:val="18"/>
                <w:szCs w:val="18"/>
              </w:rPr>
            </w:pPr>
            <w:r w:rsidRPr="00AE2AF9">
              <w:rPr>
                <w:rFonts w:eastAsia="Trebuchet MS" w:cs="Trebuchet MS"/>
                <w:b/>
                <w:bCs/>
                <w:sz w:val="18"/>
                <w:szCs w:val="18"/>
              </w:rPr>
              <w:t>0%</w:t>
            </w:r>
          </w:p>
        </w:tc>
        <w:tc>
          <w:tcPr>
            <w:tcW w:w="1744" w:type="pct"/>
            <w:tcBorders>
              <w:top w:val="single" w:sz="6" w:space="0" w:color="auto"/>
              <w:left w:val="single" w:sz="6" w:space="0" w:color="auto"/>
              <w:bottom w:val="single" w:sz="6" w:space="0" w:color="auto"/>
              <w:right w:val="single" w:sz="6" w:space="0" w:color="auto"/>
            </w:tcBorders>
            <w:shd w:val="clear" w:color="auto" w:fill="auto"/>
            <w:tcMar>
              <w:left w:w="90" w:type="dxa"/>
              <w:right w:w="90" w:type="dxa"/>
            </w:tcMar>
          </w:tcPr>
          <w:p w14:paraId="2D206D49" w14:textId="557DA4E0" w:rsidR="00C45E4D" w:rsidRPr="00AE2AF9" w:rsidRDefault="00C45E4D" w:rsidP="00185993">
            <w:pPr>
              <w:spacing w:line="276" w:lineRule="auto"/>
              <w:ind w:right="-20"/>
              <w:rPr>
                <w:rFonts w:eastAsia="Arial" w:cs="Arial"/>
                <w:sz w:val="18"/>
                <w:szCs w:val="18"/>
              </w:rPr>
            </w:pPr>
            <w:r w:rsidRPr="00AE2AF9">
              <w:rPr>
                <w:rFonts w:eastAsia="Calibri" w:cs="Calibri"/>
                <w:sz w:val="18"/>
                <w:szCs w:val="18"/>
              </w:rPr>
              <w:t>The entity’s calculation could not be calculated since the entity did not undertake joint procurement, supervision, and monitoring.</w:t>
            </w:r>
          </w:p>
        </w:tc>
        <w:tc>
          <w:tcPr>
            <w:tcW w:w="415" w:type="pct"/>
            <w:tcBorders>
              <w:top w:val="single" w:sz="6" w:space="0" w:color="auto"/>
              <w:left w:val="single" w:sz="6" w:space="0" w:color="auto"/>
              <w:bottom w:val="single" w:sz="6" w:space="0" w:color="auto"/>
              <w:right w:val="single" w:sz="6" w:space="0" w:color="auto"/>
            </w:tcBorders>
            <w:shd w:val="clear" w:color="auto" w:fill="auto"/>
            <w:tcMar>
              <w:left w:w="90" w:type="dxa"/>
              <w:right w:w="90" w:type="dxa"/>
            </w:tcMar>
          </w:tcPr>
          <w:p w14:paraId="009BE0C1" w14:textId="25687860" w:rsidR="00C45E4D" w:rsidRPr="00AE2AF9" w:rsidRDefault="00C45E4D" w:rsidP="00185993">
            <w:pPr>
              <w:spacing w:line="276" w:lineRule="auto"/>
              <w:ind w:left="-20" w:right="-20"/>
              <w:rPr>
                <w:rFonts w:eastAsia="Trebuchet MS" w:cs="Trebuchet MS"/>
                <w:sz w:val="18"/>
                <w:szCs w:val="18"/>
              </w:rPr>
            </w:pPr>
          </w:p>
        </w:tc>
      </w:tr>
      <w:tr w:rsidR="00C45E4D" w:rsidRPr="00AE2AF9" w14:paraId="3B5CBF10" w14:textId="77777777" w:rsidTr="00ED7B45">
        <w:trPr>
          <w:trHeight w:val="300"/>
        </w:trPr>
        <w:tc>
          <w:tcPr>
            <w:tcW w:w="171" w:type="pct"/>
            <w:vMerge/>
            <w:vAlign w:val="center"/>
          </w:tcPr>
          <w:p w14:paraId="36D499F0" w14:textId="77777777" w:rsidR="00C45E4D" w:rsidRPr="00AE2AF9" w:rsidRDefault="00C45E4D" w:rsidP="00185993">
            <w:pPr>
              <w:spacing w:line="276" w:lineRule="auto"/>
              <w:rPr>
                <w:sz w:val="18"/>
                <w:szCs w:val="18"/>
              </w:rPr>
            </w:pPr>
          </w:p>
        </w:tc>
        <w:tc>
          <w:tcPr>
            <w:tcW w:w="604" w:type="pct"/>
            <w:vMerge/>
            <w:vAlign w:val="center"/>
          </w:tcPr>
          <w:p w14:paraId="6C2F6297" w14:textId="77777777" w:rsidR="00C45E4D" w:rsidRPr="00AE2AF9" w:rsidRDefault="00C45E4D" w:rsidP="00185993">
            <w:pPr>
              <w:spacing w:line="276" w:lineRule="auto"/>
              <w:rPr>
                <w:sz w:val="18"/>
                <w:szCs w:val="18"/>
              </w:rPr>
            </w:pPr>
          </w:p>
        </w:tc>
        <w:tc>
          <w:tcPr>
            <w:tcW w:w="1819" w:type="pct"/>
            <w:tcBorders>
              <w:top w:val="single" w:sz="6" w:space="0" w:color="auto"/>
              <w:left w:val="nil"/>
              <w:bottom w:val="single" w:sz="6" w:space="0" w:color="auto"/>
              <w:right w:val="single" w:sz="6" w:space="0" w:color="auto"/>
            </w:tcBorders>
            <w:tcMar>
              <w:left w:w="90" w:type="dxa"/>
              <w:right w:w="90" w:type="dxa"/>
            </w:tcMar>
          </w:tcPr>
          <w:p w14:paraId="73B6AAC9" w14:textId="738D8B4A" w:rsidR="00C45E4D" w:rsidRPr="00AE2AF9" w:rsidRDefault="00C45E4D" w:rsidP="00185993">
            <w:pPr>
              <w:spacing w:line="276" w:lineRule="auto"/>
              <w:ind w:left="-20" w:right="-20"/>
              <w:rPr>
                <w:rFonts w:eastAsia="Trebuchet MS" w:cs="Trebuchet MS"/>
                <w:color w:val="000000" w:themeColor="text1"/>
                <w:sz w:val="18"/>
                <w:szCs w:val="18"/>
              </w:rPr>
            </w:pPr>
            <w:r w:rsidRPr="00AE2AF9">
              <w:rPr>
                <w:rFonts w:eastAsia="Trebuchet MS" w:cs="Trebuchet MS"/>
                <w:color w:val="000000" w:themeColor="text1"/>
                <w:sz w:val="18"/>
                <w:szCs w:val="18"/>
              </w:rPr>
              <w:t>Step 6: Calculate the average value of implemented investments that are multi-jurisdictional as a percentage of total investment under the Program in a FY for the 9 entities (see matrix 4-2 below for illustration purposes)</w:t>
            </w:r>
          </w:p>
          <w:p w14:paraId="40584BCA" w14:textId="456653CF" w:rsidR="00C45E4D" w:rsidRPr="00AE2AF9" w:rsidRDefault="00C45E4D" w:rsidP="00185993">
            <w:pPr>
              <w:spacing w:line="276" w:lineRule="auto"/>
              <w:ind w:left="-20" w:right="-20"/>
              <w:rPr>
                <w:rFonts w:eastAsia="Trebuchet MS" w:cs="Trebuchet MS"/>
                <w:color w:val="000000" w:themeColor="text1"/>
                <w:sz w:val="18"/>
                <w:szCs w:val="18"/>
              </w:rPr>
            </w:pPr>
            <w:r w:rsidRPr="00AE2AF9">
              <w:rPr>
                <w:rFonts w:eastAsia="Trebuchet MS" w:cs="Trebuchet MS"/>
                <w:color w:val="000000" w:themeColor="text1"/>
                <w:sz w:val="18"/>
                <w:szCs w:val="18"/>
              </w:rPr>
              <w:t xml:space="preserve">Note: The World Bank will disburse the full allocation to Government of Uganda if the annual average target for the </w:t>
            </w:r>
            <w:r w:rsidRPr="00AE2AF9">
              <w:rPr>
                <w:rFonts w:eastAsia="Trebuchet MS" w:cs="Trebuchet MS"/>
                <w:color w:val="000000" w:themeColor="text1"/>
                <w:sz w:val="18"/>
                <w:szCs w:val="18"/>
              </w:rPr>
              <w:lastRenderedPageBreak/>
              <w:t xml:space="preserve">FY is met. If the average percentage is below the target for FY, pro-rata reduction. If the average percentage is above the target for FY, pro-rata increase. </w:t>
            </w:r>
          </w:p>
          <w:p w14:paraId="0A5418C9" w14:textId="18257D49" w:rsidR="00C45E4D" w:rsidRPr="00AE2AF9" w:rsidRDefault="00C45E4D" w:rsidP="008C769D">
            <w:pPr>
              <w:spacing w:line="276" w:lineRule="auto"/>
              <w:ind w:left="-20" w:right="-20"/>
              <w:rPr>
                <w:rFonts w:eastAsia="Trebuchet MS" w:cs="Trebuchet MS"/>
                <w:color w:val="000000" w:themeColor="text1"/>
                <w:sz w:val="18"/>
                <w:szCs w:val="18"/>
              </w:rPr>
            </w:pPr>
            <w:r w:rsidRPr="00AE2AF9">
              <w:rPr>
                <w:rFonts w:eastAsia="Trebuchet MS" w:cs="Trebuchet MS"/>
                <w:color w:val="000000" w:themeColor="text1"/>
                <w:sz w:val="18"/>
                <w:szCs w:val="18"/>
              </w:rPr>
              <w:t>Disbursement to each of the entities will be based: (i) on their relative scores/percentages; and (ii) weighted to the basic formula</w:t>
            </w:r>
          </w:p>
        </w:tc>
        <w:tc>
          <w:tcPr>
            <w:tcW w:w="247" w:type="pct"/>
            <w:tcBorders>
              <w:top w:val="single" w:sz="6" w:space="0" w:color="auto"/>
              <w:left w:val="single" w:sz="6" w:space="0" w:color="auto"/>
              <w:bottom w:val="single" w:sz="6" w:space="0" w:color="auto"/>
              <w:right w:val="single" w:sz="6" w:space="0" w:color="auto"/>
            </w:tcBorders>
            <w:shd w:val="clear" w:color="auto" w:fill="auto"/>
            <w:tcMar>
              <w:left w:w="90" w:type="dxa"/>
              <w:right w:w="90" w:type="dxa"/>
            </w:tcMar>
          </w:tcPr>
          <w:p w14:paraId="140AC6AC" w14:textId="3C7AC1A3" w:rsidR="00C45E4D" w:rsidRPr="00AE2AF9" w:rsidRDefault="00C45E4D" w:rsidP="00185993">
            <w:pPr>
              <w:spacing w:line="276" w:lineRule="auto"/>
              <w:ind w:left="-20" w:right="-20"/>
              <w:rPr>
                <w:rFonts w:eastAsia="Trebuchet MS" w:cs="Trebuchet MS"/>
                <w:sz w:val="18"/>
                <w:szCs w:val="18"/>
              </w:rPr>
            </w:pPr>
            <w:r w:rsidRPr="00AE2AF9">
              <w:rPr>
                <w:rFonts w:eastAsia="Trebuchet MS" w:cs="Trebuchet MS"/>
                <w:sz w:val="18"/>
                <w:szCs w:val="18"/>
              </w:rPr>
              <w:lastRenderedPageBreak/>
              <w:t xml:space="preserve"> </w:t>
            </w:r>
          </w:p>
        </w:tc>
        <w:tc>
          <w:tcPr>
            <w:tcW w:w="1744" w:type="pct"/>
            <w:tcBorders>
              <w:top w:val="single" w:sz="6" w:space="0" w:color="auto"/>
              <w:left w:val="single" w:sz="6" w:space="0" w:color="auto"/>
              <w:bottom w:val="single" w:sz="6" w:space="0" w:color="auto"/>
              <w:right w:val="single" w:sz="6" w:space="0" w:color="auto"/>
            </w:tcBorders>
            <w:shd w:val="clear" w:color="auto" w:fill="auto"/>
            <w:tcMar>
              <w:left w:w="90" w:type="dxa"/>
              <w:right w:w="90" w:type="dxa"/>
            </w:tcMar>
          </w:tcPr>
          <w:p w14:paraId="15CA8AD0" w14:textId="4239116B" w:rsidR="00C45E4D" w:rsidRPr="00AE2AF9" w:rsidRDefault="00C45E4D" w:rsidP="00923495">
            <w:pPr>
              <w:spacing w:line="276" w:lineRule="auto"/>
              <w:ind w:left="-20" w:right="-20"/>
              <w:rPr>
                <w:rFonts w:eastAsia="Arial" w:cs="Arial"/>
                <w:sz w:val="18"/>
                <w:szCs w:val="18"/>
              </w:rPr>
            </w:pPr>
            <w:r w:rsidRPr="00AE2AF9">
              <w:rPr>
                <w:rFonts w:eastAsia="Arial" w:cs="Arial"/>
                <w:b/>
                <w:bCs/>
                <w:sz w:val="18"/>
                <w:szCs w:val="18"/>
              </w:rPr>
              <w:t>This</w:t>
            </w:r>
            <w:r w:rsidR="00923495" w:rsidRPr="00AE2AF9">
              <w:rPr>
                <w:rFonts w:eastAsia="Arial" w:cs="Arial"/>
                <w:b/>
                <w:bCs/>
                <w:sz w:val="18"/>
                <w:szCs w:val="18"/>
              </w:rPr>
              <w:t xml:space="preserve"> was</w:t>
            </w:r>
            <w:r w:rsidRPr="00AE2AF9">
              <w:rPr>
                <w:rFonts w:eastAsia="Arial" w:cs="Arial"/>
                <w:b/>
                <w:bCs/>
                <w:sz w:val="18"/>
                <w:szCs w:val="18"/>
              </w:rPr>
              <w:t xml:space="preserve"> included in the synthesis report for all the 9 GKMA entities.</w:t>
            </w:r>
          </w:p>
        </w:tc>
        <w:tc>
          <w:tcPr>
            <w:tcW w:w="415" w:type="pct"/>
            <w:tcBorders>
              <w:top w:val="single" w:sz="6" w:space="0" w:color="auto"/>
              <w:left w:val="single" w:sz="6" w:space="0" w:color="auto"/>
              <w:bottom w:val="single" w:sz="6" w:space="0" w:color="auto"/>
              <w:right w:val="single" w:sz="6" w:space="0" w:color="auto"/>
            </w:tcBorders>
            <w:shd w:val="clear" w:color="auto" w:fill="auto"/>
            <w:tcMar>
              <w:left w:w="90" w:type="dxa"/>
              <w:right w:w="90" w:type="dxa"/>
            </w:tcMar>
          </w:tcPr>
          <w:p w14:paraId="6504086E" w14:textId="71F1DA92" w:rsidR="00C45E4D" w:rsidRPr="00AE2AF9" w:rsidRDefault="00C45E4D" w:rsidP="00185993">
            <w:pPr>
              <w:spacing w:line="276" w:lineRule="auto"/>
              <w:ind w:left="-20" w:right="-20"/>
              <w:rPr>
                <w:rFonts w:eastAsia="Trebuchet MS" w:cs="Trebuchet MS"/>
                <w:sz w:val="18"/>
                <w:szCs w:val="18"/>
              </w:rPr>
            </w:pPr>
          </w:p>
        </w:tc>
      </w:tr>
    </w:tbl>
    <w:p w14:paraId="17910832" w14:textId="3B6C60CE" w:rsidR="3A0CCA33" w:rsidRPr="00AE2AF9" w:rsidRDefault="3A0CCA33" w:rsidP="00185993">
      <w:pPr>
        <w:rPr>
          <w:szCs w:val="21"/>
        </w:rPr>
      </w:pPr>
    </w:p>
    <w:p w14:paraId="628B918F" w14:textId="47461FEF" w:rsidR="000D0788" w:rsidRPr="00AE2AF9" w:rsidRDefault="00CE362F" w:rsidP="00185993">
      <w:pPr>
        <w:rPr>
          <w:b/>
          <w:szCs w:val="21"/>
        </w:rPr>
      </w:pPr>
      <w:r w:rsidRPr="00AE2AF9">
        <w:rPr>
          <w:b/>
          <w:szCs w:val="21"/>
        </w:rPr>
        <w:t>The assessment for DLI 4 was based on the following matri</w:t>
      </w:r>
      <w:r w:rsidR="4E2A4C9C" w:rsidRPr="00AE2AF9">
        <w:rPr>
          <w:b/>
          <w:szCs w:val="21"/>
        </w:rPr>
        <w:t>x</w:t>
      </w:r>
      <w:r w:rsidR="00130E8E" w:rsidRPr="00AE2AF9">
        <w:rPr>
          <w:b/>
          <w:szCs w:val="21"/>
        </w:rPr>
        <w:t xml:space="preserve"> 4-1</w:t>
      </w:r>
      <w:r w:rsidR="138AB3FA" w:rsidRPr="00AE2AF9">
        <w:rPr>
          <w:b/>
          <w:szCs w:val="21"/>
        </w:rPr>
        <w:t xml:space="preserve"> below.</w:t>
      </w:r>
    </w:p>
    <w:p w14:paraId="3C2927DE" w14:textId="77777777" w:rsidR="00C45E4D" w:rsidRPr="00AE2AF9" w:rsidRDefault="00C45E4D" w:rsidP="00185993">
      <w:pPr>
        <w:rPr>
          <w:b/>
          <w:szCs w:val="21"/>
        </w:rPr>
      </w:pPr>
    </w:p>
    <w:p w14:paraId="67833593" w14:textId="086D94C7" w:rsidR="00CE362F" w:rsidRPr="00AE2AF9" w:rsidRDefault="00CE362F" w:rsidP="00185993">
      <w:pPr>
        <w:rPr>
          <w:rFonts w:eastAsia="Times New Roman" w:cs="Arial"/>
          <w:b/>
          <w:szCs w:val="21"/>
        </w:rPr>
      </w:pPr>
      <w:r w:rsidRPr="00AE2AF9">
        <w:rPr>
          <w:rFonts w:eastAsia="Times New Roman" w:cs="Arial"/>
          <w:b/>
          <w:szCs w:val="21"/>
        </w:rPr>
        <w:t>Matrix 4-1: Calculating the value of implemented investments that are multi-jurisdictional as a percentage of total investment under the Program in a FY</w:t>
      </w:r>
    </w:p>
    <w:p w14:paraId="262D9E2B" w14:textId="77777777" w:rsidR="00C45E4D" w:rsidRPr="00AE2AF9" w:rsidRDefault="00C45E4D" w:rsidP="00185993">
      <w:pPr>
        <w:rPr>
          <w:rFonts w:eastAsia="Times New Roman" w:cs="Arial"/>
          <w:b/>
          <w:szCs w:val="21"/>
        </w:rPr>
      </w:pPr>
    </w:p>
    <w:p w14:paraId="54AF064A" w14:textId="0A742E7D" w:rsidR="00CE362F" w:rsidRPr="00AE2AF9" w:rsidRDefault="00EB15EF" w:rsidP="00185993">
      <w:pPr>
        <w:rPr>
          <w:rFonts w:eastAsia="Times New Roman" w:cs="Arial"/>
          <w:color w:val="000000" w:themeColor="text1"/>
          <w:szCs w:val="21"/>
        </w:rPr>
      </w:pPr>
      <w:r w:rsidRPr="00AE2AF9">
        <w:rPr>
          <w:rFonts w:eastAsia="Times New Roman" w:cs="Arial"/>
          <w:color w:val="000000" w:themeColor="text1"/>
          <w:szCs w:val="21"/>
        </w:rPr>
        <w:t>The multi-jurisdictional investment</w:t>
      </w:r>
      <w:r w:rsidR="00C45E4D" w:rsidRPr="00AE2AF9">
        <w:rPr>
          <w:rFonts w:eastAsia="Times New Roman" w:cs="Arial"/>
          <w:color w:val="000000" w:themeColor="text1"/>
          <w:szCs w:val="21"/>
        </w:rPr>
        <w:t>s</w:t>
      </w:r>
      <w:r w:rsidRPr="00AE2AF9">
        <w:rPr>
          <w:rFonts w:eastAsia="Times New Roman" w:cs="Arial"/>
          <w:color w:val="000000" w:themeColor="text1"/>
          <w:szCs w:val="21"/>
        </w:rPr>
        <w:t xml:space="preserve"> by Mukono </w:t>
      </w:r>
      <w:r w:rsidR="00E62BD8" w:rsidRPr="00AE2AF9">
        <w:rPr>
          <w:rFonts w:eastAsia="Times New Roman" w:cs="Arial"/>
          <w:color w:val="000000" w:themeColor="text1"/>
          <w:szCs w:val="21"/>
        </w:rPr>
        <w:t>DLG</w:t>
      </w:r>
      <w:r w:rsidRPr="00AE2AF9">
        <w:rPr>
          <w:rFonts w:eastAsia="Times New Roman" w:cs="Arial"/>
          <w:color w:val="000000" w:themeColor="text1"/>
          <w:szCs w:val="21"/>
        </w:rPr>
        <w:t xml:space="preserve"> </w:t>
      </w:r>
      <w:r w:rsidR="00C45E4D" w:rsidRPr="00AE2AF9">
        <w:rPr>
          <w:rFonts w:eastAsia="Times New Roman" w:cs="Arial"/>
          <w:color w:val="000000" w:themeColor="text1"/>
          <w:szCs w:val="21"/>
        </w:rPr>
        <w:t xml:space="preserve">are </w:t>
      </w:r>
      <w:r w:rsidRPr="00AE2AF9">
        <w:rPr>
          <w:rFonts w:eastAsia="Times New Roman" w:cs="Arial"/>
          <w:color w:val="000000" w:themeColor="text1"/>
          <w:szCs w:val="21"/>
        </w:rPr>
        <w:t>listed in the table below with their respective value</w:t>
      </w:r>
      <w:r w:rsidR="00C45E4D" w:rsidRPr="00AE2AF9">
        <w:rPr>
          <w:rFonts w:eastAsia="Times New Roman" w:cs="Arial"/>
          <w:color w:val="000000" w:themeColor="text1"/>
          <w:szCs w:val="21"/>
        </w:rPr>
        <w:t>s</w:t>
      </w:r>
      <w:r w:rsidRPr="00AE2AF9">
        <w:rPr>
          <w:rFonts w:eastAsia="Times New Roman" w:cs="Arial"/>
          <w:color w:val="000000" w:themeColor="text1"/>
          <w:szCs w:val="21"/>
        </w:rPr>
        <w:t>.</w:t>
      </w:r>
    </w:p>
    <w:tbl>
      <w:tblPr>
        <w:tblW w:w="1403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430"/>
        <w:gridCol w:w="1972"/>
        <w:gridCol w:w="2610"/>
        <w:gridCol w:w="2430"/>
        <w:gridCol w:w="4590"/>
      </w:tblGrid>
      <w:tr w:rsidR="00C45E4D" w:rsidRPr="00AE2AF9" w14:paraId="72F5ADDF" w14:textId="77777777" w:rsidTr="00C45E4D">
        <w:trPr>
          <w:trHeight w:val="810"/>
        </w:trPr>
        <w:tc>
          <w:tcPr>
            <w:tcW w:w="2430" w:type="dxa"/>
            <w:tcBorders>
              <w:top w:val="single" w:sz="6" w:space="0" w:color="auto"/>
              <w:left w:val="single" w:sz="6" w:space="0" w:color="auto"/>
              <w:bottom w:val="single" w:sz="6" w:space="0" w:color="auto"/>
              <w:right w:val="single" w:sz="6" w:space="0" w:color="auto"/>
            </w:tcBorders>
            <w:shd w:val="clear" w:color="auto" w:fill="D9D9D9"/>
            <w:hideMark/>
          </w:tcPr>
          <w:p w14:paraId="1614D4F5" w14:textId="77777777" w:rsidR="00C45E4D" w:rsidRPr="00AE2AF9" w:rsidRDefault="00C45E4D" w:rsidP="00A201C7">
            <w:pPr>
              <w:spacing w:after="0"/>
              <w:ind w:left="60" w:right="75"/>
              <w:jc w:val="center"/>
              <w:textAlignment w:val="baseline"/>
              <w:rPr>
                <w:rFonts w:eastAsia="Times New Roman" w:cs="Segoe UI"/>
                <w:sz w:val="18"/>
                <w:szCs w:val="18"/>
              </w:rPr>
            </w:pPr>
            <w:r w:rsidRPr="00AE2AF9">
              <w:rPr>
                <w:rFonts w:eastAsia="Times New Roman" w:cs="Segoe UI"/>
                <w:b/>
                <w:bCs/>
                <w:color w:val="000000"/>
                <w:sz w:val="18"/>
                <w:szCs w:val="18"/>
              </w:rPr>
              <w:t>Name of Project/ Investment</w:t>
            </w:r>
            <w:r w:rsidRPr="00AE2AF9">
              <w:rPr>
                <w:rFonts w:eastAsia="Times New Roman" w:cs="Segoe UI"/>
                <w:color w:val="000000"/>
                <w:sz w:val="18"/>
                <w:szCs w:val="18"/>
              </w:rPr>
              <w:t> </w:t>
            </w:r>
          </w:p>
        </w:tc>
        <w:tc>
          <w:tcPr>
            <w:tcW w:w="1972" w:type="dxa"/>
            <w:tcBorders>
              <w:top w:val="single" w:sz="6" w:space="0" w:color="auto"/>
              <w:left w:val="single" w:sz="6" w:space="0" w:color="auto"/>
              <w:bottom w:val="single" w:sz="6" w:space="0" w:color="auto"/>
              <w:right w:val="single" w:sz="6" w:space="0" w:color="auto"/>
            </w:tcBorders>
            <w:shd w:val="clear" w:color="auto" w:fill="D9D9D9"/>
            <w:hideMark/>
          </w:tcPr>
          <w:p w14:paraId="383A7E37" w14:textId="77777777" w:rsidR="00C45E4D" w:rsidRPr="00AE2AF9" w:rsidRDefault="00C45E4D" w:rsidP="00A201C7">
            <w:pPr>
              <w:spacing w:after="0"/>
              <w:ind w:left="60" w:right="75"/>
              <w:jc w:val="center"/>
              <w:textAlignment w:val="baseline"/>
              <w:rPr>
                <w:rFonts w:eastAsia="Times New Roman" w:cs="Segoe UI"/>
                <w:sz w:val="18"/>
                <w:szCs w:val="18"/>
              </w:rPr>
            </w:pPr>
            <w:r w:rsidRPr="00AE2AF9">
              <w:rPr>
                <w:rFonts w:eastAsia="Times New Roman" w:cs="Segoe UI"/>
                <w:b/>
                <w:bCs/>
                <w:color w:val="000000"/>
                <w:sz w:val="18"/>
                <w:szCs w:val="18"/>
              </w:rPr>
              <w:t>Description of investments that are multi-jurisdictional</w:t>
            </w:r>
            <w:r w:rsidRPr="00AE2AF9">
              <w:rPr>
                <w:rFonts w:eastAsia="Times New Roman" w:cs="Segoe UI"/>
                <w:color w:val="000000"/>
                <w:sz w:val="18"/>
                <w:szCs w:val="18"/>
              </w:rPr>
              <w:t> </w:t>
            </w:r>
          </w:p>
        </w:tc>
        <w:tc>
          <w:tcPr>
            <w:tcW w:w="2610" w:type="dxa"/>
            <w:tcBorders>
              <w:top w:val="single" w:sz="6" w:space="0" w:color="auto"/>
              <w:left w:val="single" w:sz="6" w:space="0" w:color="auto"/>
              <w:bottom w:val="single" w:sz="6" w:space="0" w:color="auto"/>
              <w:right w:val="single" w:sz="6" w:space="0" w:color="auto"/>
            </w:tcBorders>
            <w:shd w:val="clear" w:color="auto" w:fill="D9D9D9"/>
            <w:hideMark/>
          </w:tcPr>
          <w:p w14:paraId="3708DB33" w14:textId="77777777" w:rsidR="00C45E4D" w:rsidRPr="00AE2AF9" w:rsidRDefault="00C45E4D" w:rsidP="00A201C7">
            <w:pPr>
              <w:spacing w:after="0"/>
              <w:ind w:left="60" w:right="75"/>
              <w:jc w:val="center"/>
              <w:textAlignment w:val="baseline"/>
              <w:rPr>
                <w:rFonts w:eastAsia="Times New Roman" w:cs="Segoe UI"/>
                <w:sz w:val="18"/>
                <w:szCs w:val="18"/>
              </w:rPr>
            </w:pPr>
            <w:r w:rsidRPr="00AE2AF9">
              <w:rPr>
                <w:rFonts w:eastAsia="Times New Roman" w:cs="Segoe UI"/>
                <w:b/>
                <w:bCs/>
                <w:color w:val="000000"/>
                <w:sz w:val="18"/>
                <w:szCs w:val="18"/>
              </w:rPr>
              <w:t>Total Value that was certified as complete during the previous FY (</w:t>
            </w:r>
            <w:r w:rsidRPr="00AE2AF9">
              <w:rPr>
                <w:rFonts w:eastAsia="Times New Roman" w:cs="Calibri"/>
                <w:b/>
                <w:bCs/>
                <w:color w:val="000000"/>
                <w:sz w:val="18"/>
                <w:szCs w:val="18"/>
              </w:rPr>
              <w:t>2022/2023)</w:t>
            </w:r>
            <w:r w:rsidRPr="00AE2AF9">
              <w:rPr>
                <w:rFonts w:eastAsia="Times New Roman" w:cs="Segoe UI"/>
                <w:b/>
                <w:bCs/>
                <w:color w:val="000000"/>
                <w:sz w:val="18"/>
                <w:szCs w:val="18"/>
              </w:rPr>
              <w:t> </w:t>
            </w:r>
            <w:r w:rsidRPr="00AE2AF9">
              <w:rPr>
                <w:rFonts w:eastAsia="Times New Roman" w:cs="Segoe UI"/>
                <w:color w:val="000000"/>
                <w:sz w:val="18"/>
                <w:szCs w:val="18"/>
              </w:rPr>
              <w:t> </w:t>
            </w:r>
          </w:p>
        </w:tc>
        <w:tc>
          <w:tcPr>
            <w:tcW w:w="2430" w:type="dxa"/>
            <w:tcBorders>
              <w:top w:val="single" w:sz="6" w:space="0" w:color="auto"/>
              <w:left w:val="single" w:sz="6" w:space="0" w:color="auto"/>
              <w:bottom w:val="single" w:sz="6" w:space="0" w:color="auto"/>
              <w:right w:val="single" w:sz="6" w:space="0" w:color="auto"/>
            </w:tcBorders>
            <w:shd w:val="clear" w:color="auto" w:fill="D9D9D9"/>
            <w:hideMark/>
          </w:tcPr>
          <w:p w14:paraId="69CDF77C" w14:textId="77777777" w:rsidR="00C45E4D" w:rsidRPr="00AE2AF9" w:rsidRDefault="00C45E4D" w:rsidP="00A201C7">
            <w:pPr>
              <w:spacing w:after="0"/>
              <w:ind w:left="60" w:right="75"/>
              <w:jc w:val="center"/>
              <w:textAlignment w:val="baseline"/>
              <w:rPr>
                <w:rFonts w:eastAsia="Times New Roman" w:cs="Segoe UI"/>
                <w:sz w:val="18"/>
                <w:szCs w:val="18"/>
              </w:rPr>
            </w:pPr>
            <w:r w:rsidRPr="00AE2AF9">
              <w:rPr>
                <w:rFonts w:eastAsia="Times New Roman" w:cs="Segoe UI"/>
                <w:b/>
                <w:bCs/>
                <w:color w:val="000000"/>
                <w:sz w:val="18"/>
                <w:szCs w:val="18"/>
              </w:rPr>
              <w:t>Total multi-jurisdictional Value that was certified as complete during the previous FY</w:t>
            </w:r>
            <w:r w:rsidRPr="00AE2AF9">
              <w:rPr>
                <w:rFonts w:eastAsia="Times New Roman" w:cs="Segoe UI"/>
                <w:color w:val="000000"/>
                <w:sz w:val="18"/>
                <w:szCs w:val="18"/>
              </w:rPr>
              <w:t> </w:t>
            </w:r>
          </w:p>
        </w:tc>
        <w:tc>
          <w:tcPr>
            <w:tcW w:w="4590" w:type="dxa"/>
            <w:tcBorders>
              <w:top w:val="single" w:sz="6" w:space="0" w:color="auto"/>
              <w:left w:val="single" w:sz="6" w:space="0" w:color="auto"/>
              <w:bottom w:val="single" w:sz="6" w:space="0" w:color="auto"/>
              <w:right w:val="single" w:sz="6" w:space="0" w:color="000000"/>
            </w:tcBorders>
            <w:shd w:val="clear" w:color="auto" w:fill="D9D9D9"/>
            <w:hideMark/>
          </w:tcPr>
          <w:p w14:paraId="1D9C4696" w14:textId="3D7AF688" w:rsidR="00C45E4D" w:rsidRPr="00AE2AF9" w:rsidRDefault="00C45E4D" w:rsidP="00A201C7">
            <w:pPr>
              <w:spacing w:after="0"/>
              <w:ind w:left="60" w:right="75"/>
              <w:jc w:val="center"/>
              <w:textAlignment w:val="baseline"/>
              <w:rPr>
                <w:rFonts w:eastAsia="Times New Roman" w:cs="Segoe UI"/>
                <w:sz w:val="18"/>
                <w:szCs w:val="18"/>
              </w:rPr>
            </w:pPr>
            <w:r w:rsidRPr="00AE2AF9">
              <w:rPr>
                <w:rFonts w:eastAsia="Times New Roman" w:cs="Segoe UI"/>
                <w:b/>
                <w:bCs/>
                <w:color w:val="000000"/>
                <w:sz w:val="18"/>
                <w:szCs w:val="18"/>
              </w:rPr>
              <w:t xml:space="preserve">Value of implemented investments that are multi-jurisdictional as a percentage of total investment under the Program in a FY (Total column 4/total column 3) </w:t>
            </w:r>
            <w:r w:rsidR="008175DC" w:rsidRPr="00AE2AF9">
              <w:rPr>
                <w:rFonts w:eastAsia="Times New Roman" w:cs="Segoe UI"/>
                <w:b/>
                <w:bCs/>
                <w:color w:val="000000"/>
                <w:sz w:val="18"/>
                <w:szCs w:val="18"/>
              </w:rPr>
              <w:t xml:space="preserve">multiplied </w:t>
            </w:r>
            <w:r w:rsidRPr="00AE2AF9">
              <w:rPr>
                <w:rFonts w:eastAsia="Times New Roman" w:cs="Segoe UI"/>
                <w:b/>
                <w:bCs/>
                <w:color w:val="000000"/>
                <w:sz w:val="18"/>
                <w:szCs w:val="18"/>
              </w:rPr>
              <w:t>by 100</w:t>
            </w:r>
            <w:r w:rsidRPr="00AE2AF9">
              <w:rPr>
                <w:rFonts w:eastAsia="Times New Roman" w:cs="Segoe UI"/>
                <w:color w:val="000000"/>
                <w:sz w:val="18"/>
                <w:szCs w:val="18"/>
              </w:rPr>
              <w:t> </w:t>
            </w:r>
          </w:p>
        </w:tc>
      </w:tr>
      <w:tr w:rsidR="00C45E4D" w:rsidRPr="00AE2AF9" w14:paraId="11A07695" w14:textId="77777777" w:rsidTr="00ED7B45">
        <w:trPr>
          <w:trHeight w:val="285"/>
        </w:trPr>
        <w:tc>
          <w:tcPr>
            <w:tcW w:w="243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B13733B" w14:textId="77777777" w:rsidR="00C45E4D" w:rsidRPr="00AE2AF9" w:rsidRDefault="00C45E4D" w:rsidP="00A201C7">
            <w:pPr>
              <w:spacing w:after="0"/>
              <w:ind w:left="60" w:right="75"/>
              <w:jc w:val="center"/>
              <w:textAlignment w:val="baseline"/>
              <w:rPr>
                <w:rFonts w:eastAsia="Times New Roman" w:cs="Segoe UI"/>
                <w:sz w:val="18"/>
                <w:szCs w:val="18"/>
              </w:rPr>
            </w:pPr>
            <w:r w:rsidRPr="00AE2AF9">
              <w:rPr>
                <w:rFonts w:eastAsia="Times New Roman" w:cs="Segoe UI"/>
                <w:b/>
                <w:bCs/>
                <w:color w:val="000000"/>
                <w:sz w:val="18"/>
                <w:szCs w:val="18"/>
              </w:rPr>
              <w:t>1</w:t>
            </w:r>
          </w:p>
        </w:tc>
        <w:tc>
          <w:tcPr>
            <w:tcW w:w="197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43862B2" w14:textId="77777777" w:rsidR="00C45E4D" w:rsidRPr="00AE2AF9" w:rsidRDefault="00C45E4D" w:rsidP="00A201C7">
            <w:pPr>
              <w:spacing w:after="0"/>
              <w:ind w:left="60" w:right="75"/>
              <w:jc w:val="center"/>
              <w:textAlignment w:val="baseline"/>
              <w:rPr>
                <w:rFonts w:eastAsia="Times New Roman" w:cs="Segoe UI"/>
                <w:sz w:val="18"/>
                <w:szCs w:val="18"/>
              </w:rPr>
            </w:pPr>
            <w:r w:rsidRPr="00AE2AF9">
              <w:rPr>
                <w:rFonts w:eastAsia="Times New Roman" w:cs="Segoe UI"/>
                <w:b/>
                <w:bCs/>
                <w:color w:val="000000"/>
                <w:sz w:val="18"/>
                <w:szCs w:val="18"/>
              </w:rPr>
              <w:t>2</w:t>
            </w:r>
          </w:p>
        </w:tc>
        <w:tc>
          <w:tcPr>
            <w:tcW w:w="26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22F0C5A" w14:textId="77777777" w:rsidR="00C45E4D" w:rsidRPr="00AE2AF9" w:rsidRDefault="00C45E4D" w:rsidP="00A201C7">
            <w:pPr>
              <w:spacing w:after="0"/>
              <w:ind w:left="60" w:right="75"/>
              <w:jc w:val="center"/>
              <w:textAlignment w:val="baseline"/>
              <w:rPr>
                <w:rFonts w:eastAsia="Times New Roman" w:cs="Segoe UI"/>
                <w:sz w:val="18"/>
                <w:szCs w:val="18"/>
              </w:rPr>
            </w:pPr>
            <w:r w:rsidRPr="00AE2AF9">
              <w:rPr>
                <w:rFonts w:eastAsia="Times New Roman" w:cs="Segoe UI"/>
                <w:b/>
                <w:bCs/>
                <w:color w:val="000000"/>
                <w:sz w:val="18"/>
                <w:szCs w:val="18"/>
              </w:rPr>
              <w:t>3</w:t>
            </w:r>
          </w:p>
        </w:tc>
        <w:tc>
          <w:tcPr>
            <w:tcW w:w="243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1F98952" w14:textId="77777777" w:rsidR="00C45E4D" w:rsidRPr="00AE2AF9" w:rsidRDefault="00C45E4D" w:rsidP="00A201C7">
            <w:pPr>
              <w:spacing w:after="0"/>
              <w:ind w:left="60" w:right="75"/>
              <w:jc w:val="center"/>
              <w:textAlignment w:val="baseline"/>
              <w:rPr>
                <w:rFonts w:eastAsia="Times New Roman" w:cs="Segoe UI"/>
                <w:sz w:val="18"/>
                <w:szCs w:val="18"/>
              </w:rPr>
            </w:pPr>
            <w:r w:rsidRPr="00AE2AF9">
              <w:rPr>
                <w:rFonts w:eastAsia="Times New Roman" w:cs="Segoe UI"/>
                <w:b/>
                <w:bCs/>
                <w:color w:val="000000"/>
                <w:sz w:val="18"/>
                <w:szCs w:val="18"/>
              </w:rPr>
              <w:t>4</w:t>
            </w:r>
          </w:p>
        </w:tc>
        <w:tc>
          <w:tcPr>
            <w:tcW w:w="4590" w:type="dxa"/>
            <w:tcBorders>
              <w:top w:val="single" w:sz="6" w:space="0" w:color="auto"/>
              <w:left w:val="single" w:sz="6" w:space="0" w:color="auto"/>
              <w:bottom w:val="single" w:sz="6" w:space="0" w:color="auto"/>
              <w:right w:val="single" w:sz="6" w:space="0" w:color="000000"/>
            </w:tcBorders>
            <w:shd w:val="clear" w:color="auto" w:fill="auto"/>
            <w:vAlign w:val="center"/>
            <w:hideMark/>
          </w:tcPr>
          <w:p w14:paraId="3D160A93" w14:textId="77777777" w:rsidR="00C45E4D" w:rsidRPr="00AE2AF9" w:rsidRDefault="00C45E4D" w:rsidP="00A201C7">
            <w:pPr>
              <w:spacing w:after="0"/>
              <w:ind w:left="60" w:right="75"/>
              <w:jc w:val="center"/>
              <w:textAlignment w:val="baseline"/>
              <w:rPr>
                <w:rFonts w:eastAsia="Times New Roman" w:cs="Segoe UI"/>
                <w:sz w:val="18"/>
                <w:szCs w:val="18"/>
              </w:rPr>
            </w:pPr>
            <w:r w:rsidRPr="00AE2AF9">
              <w:rPr>
                <w:rFonts w:eastAsia="Times New Roman" w:cs="Segoe UI"/>
                <w:b/>
                <w:bCs/>
                <w:color w:val="000000"/>
                <w:sz w:val="18"/>
                <w:szCs w:val="18"/>
              </w:rPr>
              <w:t>5</w:t>
            </w:r>
          </w:p>
        </w:tc>
      </w:tr>
      <w:tr w:rsidR="00C45E4D" w:rsidRPr="00AE2AF9" w14:paraId="291AB75E" w14:textId="77777777" w:rsidTr="00ED7B45">
        <w:trPr>
          <w:trHeight w:val="285"/>
        </w:trPr>
        <w:tc>
          <w:tcPr>
            <w:tcW w:w="2430" w:type="dxa"/>
            <w:tcBorders>
              <w:top w:val="single" w:sz="6" w:space="0" w:color="auto"/>
              <w:left w:val="single" w:sz="6" w:space="0" w:color="auto"/>
              <w:bottom w:val="single" w:sz="6" w:space="0" w:color="auto"/>
              <w:right w:val="single" w:sz="6" w:space="0" w:color="auto"/>
            </w:tcBorders>
            <w:shd w:val="clear" w:color="auto" w:fill="auto"/>
            <w:hideMark/>
          </w:tcPr>
          <w:p w14:paraId="53F1E90D" w14:textId="77777777" w:rsidR="00C45E4D" w:rsidRPr="00AE2AF9" w:rsidRDefault="00C45E4D" w:rsidP="00A201C7">
            <w:pPr>
              <w:spacing w:after="0"/>
              <w:ind w:left="60" w:right="75"/>
              <w:textAlignment w:val="baseline"/>
              <w:rPr>
                <w:rFonts w:eastAsia="Times New Roman" w:cs="Segoe UI"/>
                <w:sz w:val="18"/>
                <w:szCs w:val="18"/>
              </w:rPr>
            </w:pPr>
            <w:r w:rsidRPr="00AE2AF9">
              <w:rPr>
                <w:rFonts w:eastAsia="Times New Roman" w:cs="Segoe UI"/>
                <w:color w:val="000000"/>
                <w:sz w:val="18"/>
                <w:szCs w:val="18"/>
              </w:rPr>
              <w:t>Bridging Musamya Swamp (DDEG Funding) </w:t>
            </w:r>
          </w:p>
        </w:tc>
        <w:tc>
          <w:tcPr>
            <w:tcW w:w="197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2867709" w14:textId="77777777" w:rsidR="00C45E4D" w:rsidRPr="00AE2AF9" w:rsidRDefault="00C45E4D" w:rsidP="00A201C7">
            <w:pPr>
              <w:spacing w:after="0"/>
              <w:ind w:left="60" w:right="75"/>
              <w:jc w:val="center"/>
              <w:textAlignment w:val="baseline"/>
              <w:rPr>
                <w:rFonts w:eastAsia="Times New Roman" w:cs="Segoe UI"/>
                <w:sz w:val="18"/>
                <w:szCs w:val="18"/>
              </w:rPr>
            </w:pPr>
            <w:r w:rsidRPr="00AE2AF9">
              <w:rPr>
                <w:rFonts w:eastAsia="Times New Roman" w:cs="Segoe UI"/>
                <w:color w:val="000000"/>
                <w:sz w:val="18"/>
                <w:szCs w:val="18"/>
              </w:rPr>
              <w:t>No </w:t>
            </w:r>
          </w:p>
        </w:tc>
        <w:tc>
          <w:tcPr>
            <w:tcW w:w="26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B91498A" w14:textId="77777777" w:rsidR="00C45E4D" w:rsidRPr="00AE2AF9" w:rsidRDefault="00C45E4D" w:rsidP="00A201C7">
            <w:pPr>
              <w:spacing w:after="0"/>
              <w:ind w:left="60" w:right="75"/>
              <w:jc w:val="right"/>
              <w:textAlignment w:val="baseline"/>
              <w:rPr>
                <w:rFonts w:eastAsia="Times New Roman" w:cs="Segoe UI"/>
                <w:sz w:val="18"/>
                <w:szCs w:val="18"/>
              </w:rPr>
            </w:pPr>
            <w:r w:rsidRPr="00AE2AF9">
              <w:rPr>
                <w:rFonts w:eastAsia="Times New Roman" w:cs="Segoe UI"/>
                <w:color w:val="000000"/>
                <w:sz w:val="18"/>
                <w:szCs w:val="18"/>
              </w:rPr>
              <w:t>124,886,336 </w:t>
            </w:r>
          </w:p>
        </w:tc>
        <w:tc>
          <w:tcPr>
            <w:tcW w:w="243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FBF38F6" w14:textId="77777777" w:rsidR="00C45E4D" w:rsidRPr="00AE2AF9" w:rsidRDefault="00C45E4D" w:rsidP="00A201C7">
            <w:pPr>
              <w:spacing w:after="0"/>
              <w:ind w:left="60" w:right="75"/>
              <w:jc w:val="right"/>
              <w:textAlignment w:val="baseline"/>
              <w:rPr>
                <w:rFonts w:eastAsia="Times New Roman" w:cs="Segoe UI"/>
                <w:sz w:val="18"/>
                <w:szCs w:val="18"/>
              </w:rPr>
            </w:pPr>
            <w:r w:rsidRPr="00AE2AF9">
              <w:rPr>
                <w:rFonts w:eastAsia="Times New Roman" w:cs="Segoe UI"/>
                <w:color w:val="000000"/>
                <w:sz w:val="18"/>
                <w:szCs w:val="18"/>
              </w:rPr>
              <w:t>- </w:t>
            </w:r>
          </w:p>
        </w:tc>
        <w:tc>
          <w:tcPr>
            <w:tcW w:w="4590" w:type="dxa"/>
            <w:tcBorders>
              <w:top w:val="single" w:sz="6" w:space="0" w:color="auto"/>
              <w:left w:val="single" w:sz="6" w:space="0" w:color="auto"/>
              <w:bottom w:val="single" w:sz="6" w:space="0" w:color="auto"/>
              <w:right w:val="single" w:sz="6" w:space="0" w:color="000000"/>
            </w:tcBorders>
            <w:shd w:val="clear" w:color="auto" w:fill="auto"/>
            <w:vAlign w:val="center"/>
            <w:hideMark/>
          </w:tcPr>
          <w:p w14:paraId="35F8E94B" w14:textId="77777777" w:rsidR="00C45E4D" w:rsidRPr="00AE2AF9" w:rsidRDefault="00C45E4D" w:rsidP="00A201C7">
            <w:pPr>
              <w:spacing w:after="0"/>
              <w:ind w:left="60" w:right="75"/>
              <w:jc w:val="right"/>
              <w:textAlignment w:val="baseline"/>
              <w:rPr>
                <w:rFonts w:eastAsia="Times New Roman" w:cs="Segoe UI"/>
                <w:sz w:val="18"/>
                <w:szCs w:val="18"/>
              </w:rPr>
            </w:pPr>
            <w:r w:rsidRPr="00AE2AF9">
              <w:rPr>
                <w:rFonts w:eastAsia="Times New Roman" w:cs="Segoe UI"/>
                <w:color w:val="000000"/>
                <w:sz w:val="18"/>
                <w:szCs w:val="18"/>
              </w:rPr>
              <w:t>- </w:t>
            </w:r>
          </w:p>
        </w:tc>
      </w:tr>
      <w:tr w:rsidR="00C45E4D" w:rsidRPr="00AE2AF9" w14:paraId="223619DE" w14:textId="77777777" w:rsidTr="00ED7B45">
        <w:trPr>
          <w:trHeight w:val="285"/>
        </w:trPr>
        <w:tc>
          <w:tcPr>
            <w:tcW w:w="243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0F951D1" w14:textId="77777777" w:rsidR="00C45E4D" w:rsidRPr="00AE2AF9" w:rsidRDefault="00C45E4D" w:rsidP="00A201C7">
            <w:pPr>
              <w:spacing w:after="0"/>
              <w:ind w:left="60" w:right="75"/>
              <w:textAlignment w:val="baseline"/>
              <w:rPr>
                <w:rFonts w:eastAsia="Times New Roman" w:cs="Segoe UI"/>
                <w:sz w:val="18"/>
                <w:szCs w:val="18"/>
              </w:rPr>
            </w:pPr>
            <w:r w:rsidRPr="00AE2AF9">
              <w:rPr>
                <w:rFonts w:eastAsia="Times New Roman" w:cs="Segoe UI"/>
                <w:b/>
                <w:bCs/>
                <w:color w:val="000000"/>
                <w:sz w:val="18"/>
                <w:szCs w:val="18"/>
              </w:rPr>
              <w:t>TOTAL</w:t>
            </w:r>
            <w:r w:rsidRPr="00AE2AF9">
              <w:rPr>
                <w:rFonts w:eastAsia="Times New Roman" w:cs="Segoe UI"/>
                <w:color w:val="000000"/>
                <w:sz w:val="18"/>
                <w:szCs w:val="18"/>
              </w:rPr>
              <w:t> </w:t>
            </w:r>
          </w:p>
        </w:tc>
        <w:tc>
          <w:tcPr>
            <w:tcW w:w="1972"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77C46908" w14:textId="77777777" w:rsidR="00C45E4D" w:rsidRPr="00AE2AF9" w:rsidRDefault="00C45E4D" w:rsidP="00A201C7">
            <w:pPr>
              <w:spacing w:after="0"/>
              <w:ind w:left="60" w:right="75"/>
              <w:textAlignment w:val="baseline"/>
              <w:rPr>
                <w:rFonts w:eastAsia="Times New Roman" w:cs="Segoe UI"/>
                <w:sz w:val="18"/>
                <w:szCs w:val="18"/>
              </w:rPr>
            </w:pPr>
            <w:r w:rsidRPr="00AE2AF9">
              <w:rPr>
                <w:rFonts w:eastAsia="Times New Roman" w:cs="Segoe UI"/>
                <w:color w:val="000000"/>
                <w:sz w:val="18"/>
                <w:szCs w:val="18"/>
              </w:rPr>
              <w:t>  </w:t>
            </w:r>
          </w:p>
        </w:tc>
        <w:tc>
          <w:tcPr>
            <w:tcW w:w="26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4FE5B42" w14:textId="77777777" w:rsidR="00C45E4D" w:rsidRPr="00AE2AF9" w:rsidRDefault="00C45E4D" w:rsidP="00A201C7">
            <w:pPr>
              <w:spacing w:after="0"/>
              <w:ind w:left="60" w:right="75"/>
              <w:jc w:val="right"/>
              <w:textAlignment w:val="baseline"/>
              <w:rPr>
                <w:rFonts w:eastAsia="Times New Roman" w:cs="Segoe UI"/>
                <w:sz w:val="18"/>
                <w:szCs w:val="18"/>
              </w:rPr>
            </w:pPr>
            <w:r w:rsidRPr="00AE2AF9">
              <w:rPr>
                <w:rFonts w:eastAsia="Times New Roman" w:cs="Segoe UI"/>
                <w:color w:val="000000"/>
                <w:sz w:val="18"/>
                <w:szCs w:val="18"/>
              </w:rPr>
              <w:t>124,886,336 </w:t>
            </w:r>
          </w:p>
        </w:tc>
        <w:tc>
          <w:tcPr>
            <w:tcW w:w="2430" w:type="dxa"/>
            <w:tcBorders>
              <w:top w:val="single" w:sz="6" w:space="0" w:color="auto"/>
              <w:left w:val="single" w:sz="6" w:space="0" w:color="auto"/>
              <w:bottom w:val="single" w:sz="6" w:space="0" w:color="auto"/>
              <w:right w:val="nil"/>
            </w:tcBorders>
            <w:shd w:val="clear" w:color="auto" w:fill="auto"/>
            <w:vAlign w:val="center"/>
            <w:hideMark/>
          </w:tcPr>
          <w:p w14:paraId="6CFFC206" w14:textId="77777777" w:rsidR="00C45E4D" w:rsidRPr="00AE2AF9" w:rsidRDefault="00C45E4D" w:rsidP="00A201C7">
            <w:pPr>
              <w:spacing w:after="0"/>
              <w:ind w:left="60" w:right="75"/>
              <w:jc w:val="right"/>
              <w:textAlignment w:val="baseline"/>
              <w:rPr>
                <w:rFonts w:eastAsia="Times New Roman" w:cs="Segoe UI"/>
                <w:sz w:val="18"/>
                <w:szCs w:val="18"/>
              </w:rPr>
            </w:pPr>
            <w:r w:rsidRPr="00AE2AF9">
              <w:rPr>
                <w:rFonts w:eastAsia="Times New Roman" w:cs="Segoe UI"/>
                <w:color w:val="000000"/>
                <w:sz w:val="18"/>
                <w:szCs w:val="18"/>
              </w:rPr>
              <w:t>0 </w:t>
            </w:r>
          </w:p>
        </w:tc>
        <w:tc>
          <w:tcPr>
            <w:tcW w:w="459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AC35239" w14:textId="77777777" w:rsidR="00C45E4D" w:rsidRPr="00AE2AF9" w:rsidRDefault="00C45E4D" w:rsidP="00A201C7">
            <w:pPr>
              <w:spacing w:after="0"/>
              <w:ind w:left="60" w:right="75"/>
              <w:jc w:val="right"/>
              <w:textAlignment w:val="baseline"/>
              <w:rPr>
                <w:rFonts w:eastAsia="Times New Roman" w:cs="Segoe UI"/>
                <w:sz w:val="18"/>
                <w:szCs w:val="18"/>
              </w:rPr>
            </w:pPr>
            <w:r w:rsidRPr="00AE2AF9">
              <w:rPr>
                <w:rFonts w:eastAsia="Times New Roman" w:cs="Segoe UI"/>
                <w:b/>
                <w:bCs/>
                <w:color w:val="000000"/>
                <w:sz w:val="18"/>
                <w:szCs w:val="18"/>
              </w:rPr>
              <w:t>0%</w:t>
            </w:r>
            <w:r w:rsidRPr="00AE2AF9">
              <w:rPr>
                <w:rFonts w:eastAsia="Times New Roman" w:cs="Segoe UI"/>
                <w:color w:val="000000"/>
                <w:sz w:val="18"/>
                <w:szCs w:val="18"/>
              </w:rPr>
              <w:t> </w:t>
            </w:r>
          </w:p>
        </w:tc>
      </w:tr>
    </w:tbl>
    <w:p w14:paraId="3555BCE2" w14:textId="77777777" w:rsidR="00C45E4D" w:rsidRPr="00AE2AF9" w:rsidRDefault="00C45E4D" w:rsidP="00185993">
      <w:pPr>
        <w:rPr>
          <w:rFonts w:eastAsia="Times New Roman" w:cs="Arial"/>
          <w:color w:val="000000"/>
          <w:szCs w:val="21"/>
        </w:rPr>
      </w:pPr>
    </w:p>
    <w:p w14:paraId="6074765E" w14:textId="77777777" w:rsidR="00C45E4D" w:rsidRPr="00AE2AF9" w:rsidRDefault="00C45E4D" w:rsidP="00185993">
      <w:pPr>
        <w:rPr>
          <w:rFonts w:eastAsia="Times New Roman" w:cs="Arial"/>
          <w:color w:val="000000"/>
          <w:szCs w:val="21"/>
        </w:rPr>
      </w:pPr>
    </w:p>
    <w:p w14:paraId="224B1367" w14:textId="490D030E" w:rsidR="000D0788" w:rsidRPr="00AE2AF9" w:rsidRDefault="00A900DA" w:rsidP="00660F75">
      <w:pPr>
        <w:pStyle w:val="Heading2"/>
      </w:pPr>
      <w:bookmarkStart w:id="92" w:name="_Toc167113320"/>
      <w:r w:rsidRPr="00AE2AF9">
        <w:t xml:space="preserve">Annex 5: </w:t>
      </w:r>
      <w:r w:rsidR="60D87281" w:rsidRPr="00AE2AF9">
        <w:t>DLI 5 - Average Percentage of implementation of climate-resilient annual infrastructure investment plan disaggregated by subproject investment type</w:t>
      </w:r>
      <w:bookmarkEnd w:id="92"/>
    </w:p>
    <w:p w14:paraId="7FB91495" w14:textId="4D8ECE1E" w:rsidR="000D0788" w:rsidRPr="00AE2AF9" w:rsidRDefault="00A900DA" w:rsidP="00ED7B45">
      <w:pPr>
        <w:spacing w:line="276" w:lineRule="auto"/>
        <w:jc w:val="left"/>
        <w:rPr>
          <w:szCs w:val="21"/>
        </w:rPr>
      </w:pPr>
      <w:r w:rsidRPr="00AE2AF9">
        <w:rPr>
          <w:rFonts w:eastAsia="Arial" w:cs="Arial"/>
          <w:color w:val="000000" w:themeColor="text1"/>
          <w:szCs w:val="21"/>
        </w:rPr>
        <w:t xml:space="preserve">Since </w:t>
      </w:r>
      <w:r w:rsidR="6B61EEA4" w:rsidRPr="00AE2AF9">
        <w:rPr>
          <w:rFonts w:eastAsia="Arial" w:cs="Arial"/>
          <w:color w:val="000000" w:themeColor="text1"/>
          <w:szCs w:val="21"/>
        </w:rPr>
        <w:t>the MDG funding had not been implemented for the previous FY (2022/2023), the entity was assessed based on Uganda Road Funds received in the previous FY (2022/2023) as well as DDEG funding used for the bridging of Musamya swamp. Projects were selected from the list of the capitalized projects and the URF work</w:t>
      </w:r>
      <w:r w:rsidR="00143DCC" w:rsidRPr="00AE2AF9">
        <w:rPr>
          <w:rFonts w:eastAsia="Arial" w:cs="Arial"/>
          <w:color w:val="000000" w:themeColor="text1"/>
          <w:szCs w:val="21"/>
        </w:rPr>
        <w:t xml:space="preserve"> </w:t>
      </w:r>
      <w:r w:rsidR="6B61EEA4" w:rsidRPr="00AE2AF9">
        <w:rPr>
          <w:rFonts w:eastAsia="Arial" w:cs="Arial"/>
          <w:color w:val="000000" w:themeColor="text1"/>
          <w:szCs w:val="21"/>
        </w:rPr>
        <w:t>plan for FY (2022/2023)</w:t>
      </w:r>
      <w:r w:rsidR="7FB124BC" w:rsidRPr="00AE2AF9">
        <w:rPr>
          <w:rFonts w:eastAsia="Arial" w:cs="Arial"/>
          <w:color w:val="000000" w:themeColor="text1"/>
          <w:szCs w:val="21"/>
        </w:rPr>
        <w:t>.</w:t>
      </w:r>
      <w:r w:rsidRPr="00AE2AF9">
        <w:rPr>
          <w:rFonts w:eastAsia="Arial" w:cs="Arial"/>
          <w:color w:val="000000" w:themeColor="text1"/>
          <w:szCs w:val="21"/>
        </w:rPr>
        <w:t xml:space="preserve"> </w:t>
      </w:r>
      <w:r w:rsidR="2B1D8911" w:rsidRPr="00AE2AF9">
        <w:rPr>
          <w:szCs w:val="21"/>
        </w:rPr>
        <w:t xml:space="preserve">The assessment for DLI </w:t>
      </w:r>
      <w:r w:rsidR="206F345E" w:rsidRPr="00AE2AF9">
        <w:rPr>
          <w:szCs w:val="21"/>
        </w:rPr>
        <w:t>5</w:t>
      </w:r>
      <w:r w:rsidR="00EE5879" w:rsidRPr="00AE2AF9">
        <w:rPr>
          <w:szCs w:val="21"/>
        </w:rPr>
        <w:t xml:space="preserve"> was based on the performance indicator, procedure and means of verification in the table below.</w:t>
      </w:r>
    </w:p>
    <w:p w14:paraId="18BAFA64" w14:textId="77777777" w:rsidR="00C45E4D" w:rsidRPr="00AE2AF9" w:rsidRDefault="00C45E4D" w:rsidP="00185993">
      <w:pPr>
        <w:ind w:left="720"/>
        <w:rPr>
          <w:szCs w:val="21"/>
        </w:rPr>
      </w:pPr>
    </w:p>
    <w:tbl>
      <w:tblPr>
        <w:tblStyle w:val="TableGrid"/>
        <w:tblW w:w="5000" w:type="pct"/>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968"/>
        <w:gridCol w:w="1631"/>
        <w:gridCol w:w="1673"/>
        <w:gridCol w:w="4085"/>
        <w:gridCol w:w="811"/>
        <w:gridCol w:w="4774"/>
      </w:tblGrid>
      <w:tr w:rsidR="0011062F" w:rsidRPr="00AE2AF9" w14:paraId="1D7EF990" w14:textId="77777777" w:rsidTr="00ED7B45">
        <w:trPr>
          <w:trHeight w:val="300"/>
          <w:tblHeader/>
        </w:trPr>
        <w:tc>
          <w:tcPr>
            <w:tcW w:w="347" w:type="pct"/>
            <w:tcBorders>
              <w:top w:val="single" w:sz="6" w:space="0" w:color="auto"/>
              <w:left w:val="single" w:sz="6" w:space="0" w:color="auto"/>
              <w:bottom w:val="single" w:sz="6" w:space="0" w:color="auto"/>
              <w:right w:val="single" w:sz="6" w:space="0" w:color="auto"/>
            </w:tcBorders>
            <w:shd w:val="clear" w:color="auto" w:fill="D9D9D9" w:themeFill="background1" w:themeFillShade="D9"/>
            <w:tcMar>
              <w:left w:w="90" w:type="dxa"/>
              <w:right w:w="90" w:type="dxa"/>
            </w:tcMar>
            <w:vAlign w:val="center"/>
          </w:tcPr>
          <w:p w14:paraId="13DC7190" w14:textId="305B91D8" w:rsidR="0011062F" w:rsidRPr="00AE2AF9" w:rsidRDefault="0011062F" w:rsidP="00185993">
            <w:pPr>
              <w:spacing w:line="276" w:lineRule="auto"/>
              <w:ind w:left="-20" w:right="-20"/>
              <w:rPr>
                <w:rFonts w:eastAsia="Arial" w:cs="Arial"/>
                <w:color w:val="000000" w:themeColor="text1"/>
                <w:sz w:val="18"/>
                <w:szCs w:val="18"/>
              </w:rPr>
            </w:pPr>
            <w:r w:rsidRPr="00AE2AF9">
              <w:rPr>
                <w:rFonts w:eastAsia="Arial" w:cs="Arial"/>
                <w:b/>
                <w:bCs/>
                <w:color w:val="000000" w:themeColor="text1"/>
                <w:sz w:val="18"/>
                <w:szCs w:val="18"/>
              </w:rPr>
              <w:lastRenderedPageBreak/>
              <w:t>No</w:t>
            </w:r>
          </w:p>
        </w:tc>
        <w:tc>
          <w:tcPr>
            <w:tcW w:w="585" w:type="pct"/>
            <w:tcBorders>
              <w:top w:val="single" w:sz="6" w:space="0" w:color="auto"/>
              <w:left w:val="single" w:sz="6" w:space="0" w:color="auto"/>
              <w:bottom w:val="single" w:sz="6" w:space="0" w:color="auto"/>
              <w:right w:val="single" w:sz="6" w:space="0" w:color="auto"/>
            </w:tcBorders>
            <w:shd w:val="clear" w:color="auto" w:fill="D9D9D9" w:themeFill="background1" w:themeFillShade="D9"/>
            <w:tcMar>
              <w:left w:w="90" w:type="dxa"/>
              <w:right w:w="90" w:type="dxa"/>
            </w:tcMar>
            <w:vAlign w:val="center"/>
          </w:tcPr>
          <w:p w14:paraId="4DB0A024" w14:textId="0C0E46A9" w:rsidR="0011062F" w:rsidRPr="00AE2AF9" w:rsidRDefault="0011062F" w:rsidP="00185993">
            <w:pPr>
              <w:spacing w:line="276" w:lineRule="auto"/>
              <w:ind w:left="-20" w:right="-20"/>
              <w:rPr>
                <w:rFonts w:eastAsia="Arial" w:cs="Arial"/>
                <w:color w:val="000000" w:themeColor="text1"/>
                <w:sz w:val="18"/>
                <w:szCs w:val="18"/>
              </w:rPr>
            </w:pPr>
            <w:r w:rsidRPr="00AE2AF9">
              <w:rPr>
                <w:rFonts w:eastAsia="Arial" w:cs="Arial"/>
                <w:b/>
                <w:bCs/>
                <w:color w:val="000000" w:themeColor="text1"/>
                <w:sz w:val="18"/>
                <w:szCs w:val="18"/>
              </w:rPr>
              <w:t>Performance Indicator</w:t>
            </w:r>
          </w:p>
        </w:tc>
        <w:tc>
          <w:tcPr>
            <w:tcW w:w="600" w:type="pct"/>
            <w:tcBorders>
              <w:top w:val="single" w:sz="6" w:space="0" w:color="auto"/>
              <w:left w:val="single" w:sz="6" w:space="0" w:color="auto"/>
              <w:bottom w:val="single" w:sz="6" w:space="0" w:color="auto"/>
              <w:right w:val="single" w:sz="6" w:space="0" w:color="auto"/>
            </w:tcBorders>
            <w:shd w:val="clear" w:color="auto" w:fill="D9D9D9" w:themeFill="background1" w:themeFillShade="D9"/>
            <w:tcMar>
              <w:left w:w="90" w:type="dxa"/>
              <w:right w:w="90" w:type="dxa"/>
            </w:tcMar>
            <w:vAlign w:val="center"/>
          </w:tcPr>
          <w:p w14:paraId="51B3620F" w14:textId="22DD676C" w:rsidR="0011062F" w:rsidRPr="00AE2AF9" w:rsidRDefault="0011062F" w:rsidP="00185993">
            <w:pPr>
              <w:spacing w:line="276" w:lineRule="auto"/>
              <w:ind w:left="-20" w:right="-20"/>
              <w:rPr>
                <w:rFonts w:eastAsia="Arial" w:cs="Arial"/>
                <w:color w:val="000000" w:themeColor="text1"/>
                <w:sz w:val="18"/>
                <w:szCs w:val="18"/>
              </w:rPr>
            </w:pPr>
            <w:r w:rsidRPr="00AE2AF9">
              <w:rPr>
                <w:rFonts w:eastAsia="Arial" w:cs="Arial"/>
                <w:b/>
                <w:bCs/>
                <w:color w:val="000000" w:themeColor="text1"/>
                <w:sz w:val="18"/>
                <w:szCs w:val="18"/>
              </w:rPr>
              <w:t>Scoring Guide</w:t>
            </w:r>
          </w:p>
        </w:tc>
        <w:tc>
          <w:tcPr>
            <w:tcW w:w="1465" w:type="pct"/>
            <w:tcBorders>
              <w:top w:val="single" w:sz="6" w:space="0" w:color="auto"/>
              <w:left w:val="single" w:sz="6" w:space="0" w:color="auto"/>
              <w:bottom w:val="single" w:sz="6" w:space="0" w:color="auto"/>
              <w:right w:val="single" w:sz="6" w:space="0" w:color="auto"/>
            </w:tcBorders>
            <w:shd w:val="clear" w:color="auto" w:fill="D9D9D9" w:themeFill="background1" w:themeFillShade="D9"/>
            <w:tcMar>
              <w:left w:w="90" w:type="dxa"/>
              <w:right w:w="90" w:type="dxa"/>
            </w:tcMar>
            <w:vAlign w:val="center"/>
          </w:tcPr>
          <w:p w14:paraId="3D8AF4DE" w14:textId="2DA1CAC4" w:rsidR="0011062F" w:rsidRPr="00AE2AF9" w:rsidRDefault="0011062F" w:rsidP="00185993">
            <w:pPr>
              <w:spacing w:line="276" w:lineRule="auto"/>
              <w:ind w:left="-20" w:right="-20"/>
              <w:rPr>
                <w:rFonts w:eastAsia="Arial" w:cs="Arial"/>
                <w:color w:val="000000" w:themeColor="text1"/>
                <w:sz w:val="18"/>
                <w:szCs w:val="18"/>
              </w:rPr>
            </w:pPr>
            <w:r w:rsidRPr="00AE2AF9">
              <w:rPr>
                <w:rFonts w:eastAsia="Arial" w:cs="Arial"/>
                <w:b/>
                <w:bCs/>
                <w:color w:val="000000" w:themeColor="text1"/>
                <w:sz w:val="18"/>
                <w:szCs w:val="18"/>
              </w:rPr>
              <w:t>Assessment Procedure</w:t>
            </w:r>
          </w:p>
        </w:tc>
        <w:tc>
          <w:tcPr>
            <w:tcW w:w="291" w:type="pct"/>
            <w:tcBorders>
              <w:top w:val="single" w:sz="6" w:space="0" w:color="auto"/>
              <w:left w:val="single" w:sz="6" w:space="0" w:color="auto"/>
              <w:bottom w:val="single" w:sz="6" w:space="0" w:color="auto"/>
              <w:right w:val="single" w:sz="6" w:space="0" w:color="auto"/>
            </w:tcBorders>
            <w:shd w:val="clear" w:color="auto" w:fill="D9D9D9" w:themeFill="background1" w:themeFillShade="D9"/>
            <w:tcMar>
              <w:left w:w="90" w:type="dxa"/>
              <w:right w:w="90" w:type="dxa"/>
            </w:tcMar>
            <w:vAlign w:val="center"/>
          </w:tcPr>
          <w:p w14:paraId="6E3619C0" w14:textId="04909F37" w:rsidR="0011062F" w:rsidRPr="00AE2AF9" w:rsidRDefault="0011062F" w:rsidP="00185993">
            <w:pPr>
              <w:spacing w:line="276" w:lineRule="auto"/>
              <w:ind w:left="-20" w:right="-20"/>
              <w:rPr>
                <w:rFonts w:eastAsia="Arial" w:cs="Arial"/>
                <w:sz w:val="18"/>
                <w:szCs w:val="18"/>
              </w:rPr>
            </w:pPr>
            <w:r w:rsidRPr="00AE2AF9">
              <w:rPr>
                <w:rFonts w:eastAsia="Arial" w:cs="Arial"/>
                <w:b/>
                <w:bCs/>
                <w:sz w:val="18"/>
                <w:szCs w:val="18"/>
              </w:rPr>
              <w:t>Score</w:t>
            </w:r>
          </w:p>
        </w:tc>
        <w:tc>
          <w:tcPr>
            <w:tcW w:w="1712" w:type="pct"/>
            <w:tcBorders>
              <w:top w:val="single" w:sz="6" w:space="0" w:color="auto"/>
              <w:left w:val="single" w:sz="6" w:space="0" w:color="auto"/>
              <w:bottom w:val="single" w:sz="6" w:space="0" w:color="auto"/>
              <w:right w:val="single" w:sz="6" w:space="0" w:color="auto"/>
            </w:tcBorders>
            <w:shd w:val="clear" w:color="auto" w:fill="D9D9D9" w:themeFill="background1" w:themeFillShade="D9"/>
            <w:tcMar>
              <w:left w:w="90" w:type="dxa"/>
              <w:right w:w="90" w:type="dxa"/>
            </w:tcMar>
            <w:vAlign w:val="center"/>
          </w:tcPr>
          <w:p w14:paraId="797EA045" w14:textId="58F13268" w:rsidR="0011062F" w:rsidRPr="00AE2AF9" w:rsidRDefault="0011062F" w:rsidP="00185993">
            <w:pPr>
              <w:spacing w:line="276" w:lineRule="auto"/>
              <w:ind w:left="-20" w:right="-20"/>
              <w:rPr>
                <w:rFonts w:eastAsia="Arial" w:cs="Arial"/>
                <w:sz w:val="18"/>
                <w:szCs w:val="18"/>
              </w:rPr>
            </w:pPr>
            <w:r w:rsidRPr="00AE2AF9">
              <w:rPr>
                <w:rFonts w:eastAsia="Arial" w:cs="Arial"/>
                <w:b/>
                <w:bCs/>
                <w:sz w:val="18"/>
                <w:szCs w:val="18"/>
              </w:rPr>
              <w:t>Assessment Findings</w:t>
            </w:r>
          </w:p>
        </w:tc>
      </w:tr>
      <w:tr w:rsidR="00923495" w:rsidRPr="00AE2AF9" w14:paraId="2C9997FD" w14:textId="77777777" w:rsidTr="00ED7B45">
        <w:trPr>
          <w:trHeight w:val="810"/>
        </w:trPr>
        <w:tc>
          <w:tcPr>
            <w:tcW w:w="347" w:type="pct"/>
            <w:vMerge w:val="restart"/>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7B9748D5" w14:textId="71771ACB" w:rsidR="00923495" w:rsidRPr="00AE2AF9" w:rsidRDefault="00923495" w:rsidP="009D1E59">
            <w:pPr>
              <w:pStyle w:val="ListParagraph"/>
              <w:numPr>
                <w:ilvl w:val="0"/>
                <w:numId w:val="11"/>
              </w:numPr>
              <w:spacing w:line="276" w:lineRule="auto"/>
              <w:ind w:left="-20" w:right="-20"/>
              <w:rPr>
                <w:rFonts w:eastAsia="Arial" w:cs="Arial"/>
                <w:color w:val="000000" w:themeColor="text1"/>
                <w:sz w:val="18"/>
                <w:szCs w:val="18"/>
              </w:rPr>
            </w:pPr>
            <w:r w:rsidRPr="00AE2AF9">
              <w:rPr>
                <w:rFonts w:eastAsia="Arial" w:cs="Arial"/>
                <w:color w:val="000000" w:themeColor="text1"/>
                <w:sz w:val="18"/>
                <w:szCs w:val="18"/>
              </w:rPr>
              <w:t xml:space="preserve"> </w:t>
            </w:r>
          </w:p>
        </w:tc>
        <w:tc>
          <w:tcPr>
            <w:tcW w:w="585" w:type="pct"/>
            <w:vMerge w:val="restart"/>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0263C477" w14:textId="7A86403B" w:rsidR="00923495" w:rsidRPr="00AE2AF9" w:rsidRDefault="00923495" w:rsidP="00923495">
            <w:pPr>
              <w:spacing w:line="276" w:lineRule="auto"/>
              <w:ind w:left="-20" w:right="-20"/>
              <w:rPr>
                <w:rFonts w:eastAsia="Arial" w:cs="Arial"/>
                <w:color w:val="000000" w:themeColor="text1"/>
                <w:sz w:val="18"/>
                <w:szCs w:val="18"/>
              </w:rPr>
            </w:pPr>
            <w:r w:rsidRPr="00AE2AF9">
              <w:rPr>
                <w:rFonts w:eastAsia="Arial" w:cs="Arial"/>
                <w:color w:val="000000" w:themeColor="text1"/>
                <w:sz w:val="18"/>
                <w:szCs w:val="18"/>
              </w:rPr>
              <w:t xml:space="preserve">The participating entities have achieved the average implementation percentage of targets set in annual work plan </w:t>
            </w:r>
          </w:p>
          <w:p w14:paraId="57D5F85C" w14:textId="43566904" w:rsidR="00923495" w:rsidRPr="00AE2AF9" w:rsidRDefault="00923495" w:rsidP="00923495">
            <w:pPr>
              <w:spacing w:line="276" w:lineRule="auto"/>
              <w:ind w:left="-20" w:right="-20"/>
              <w:rPr>
                <w:rFonts w:eastAsia="Arial" w:cs="Arial"/>
                <w:color w:val="000000" w:themeColor="text1"/>
                <w:sz w:val="18"/>
                <w:szCs w:val="18"/>
              </w:rPr>
            </w:pPr>
            <w:r w:rsidRPr="00AE2AF9">
              <w:rPr>
                <w:rFonts w:eastAsia="Arial" w:cs="Arial"/>
                <w:color w:val="000000" w:themeColor="text1"/>
                <w:sz w:val="18"/>
                <w:szCs w:val="18"/>
              </w:rPr>
              <w:t xml:space="preserve"> </w:t>
            </w:r>
          </w:p>
          <w:p w14:paraId="2112E70C" w14:textId="0889B1D4" w:rsidR="00923495" w:rsidRPr="00AE2AF9" w:rsidRDefault="00923495" w:rsidP="00923495">
            <w:pPr>
              <w:spacing w:line="276" w:lineRule="auto"/>
              <w:ind w:left="-20" w:right="-20"/>
              <w:rPr>
                <w:rFonts w:eastAsia="Arial" w:cs="Arial"/>
                <w:color w:val="000000" w:themeColor="text1"/>
                <w:sz w:val="18"/>
                <w:szCs w:val="18"/>
              </w:rPr>
            </w:pPr>
            <w:r w:rsidRPr="00AE2AF9">
              <w:rPr>
                <w:rFonts w:eastAsia="Arial" w:cs="Arial"/>
                <w:color w:val="000000" w:themeColor="text1"/>
                <w:sz w:val="18"/>
                <w:szCs w:val="18"/>
              </w:rPr>
              <w:t>(</w:t>
            </w:r>
            <w:r w:rsidRPr="00AE2AF9">
              <w:rPr>
                <w:rFonts w:eastAsia="Arial" w:cs="Arial"/>
                <w:b/>
                <w:bCs/>
                <w:i/>
                <w:iCs/>
                <w:color w:val="000000" w:themeColor="text1"/>
                <w:sz w:val="18"/>
                <w:szCs w:val="18"/>
              </w:rPr>
              <w:t>maximum 100 points)</w:t>
            </w:r>
          </w:p>
          <w:p w14:paraId="4072BF71" w14:textId="773DE858" w:rsidR="00923495" w:rsidRPr="00AE2AF9" w:rsidRDefault="00923495" w:rsidP="00923495">
            <w:pPr>
              <w:spacing w:line="276" w:lineRule="auto"/>
              <w:ind w:left="-20" w:right="-20"/>
              <w:rPr>
                <w:rFonts w:eastAsia="Arial" w:cs="Arial"/>
                <w:color w:val="000000" w:themeColor="text1"/>
                <w:sz w:val="18"/>
                <w:szCs w:val="18"/>
              </w:rPr>
            </w:pPr>
            <w:r w:rsidRPr="00AE2AF9">
              <w:rPr>
                <w:rFonts w:eastAsia="Arial" w:cs="Arial"/>
                <w:color w:val="000000" w:themeColor="text1"/>
                <w:sz w:val="18"/>
                <w:szCs w:val="18"/>
              </w:rPr>
              <w:t xml:space="preserve"> </w:t>
            </w:r>
          </w:p>
          <w:p w14:paraId="3AA3DEBD" w14:textId="5C117442" w:rsidR="00923495" w:rsidRPr="00AE2AF9" w:rsidRDefault="00923495" w:rsidP="00923495">
            <w:pPr>
              <w:spacing w:line="276" w:lineRule="auto"/>
              <w:ind w:left="-20" w:right="-20"/>
              <w:rPr>
                <w:rFonts w:eastAsia="Arial" w:cs="Arial"/>
                <w:color w:val="000000" w:themeColor="text1"/>
                <w:sz w:val="18"/>
                <w:szCs w:val="18"/>
              </w:rPr>
            </w:pPr>
            <w:r w:rsidRPr="00AE2AF9">
              <w:rPr>
                <w:rFonts w:eastAsia="Arial" w:cs="Arial"/>
                <w:color w:val="000000" w:themeColor="text1"/>
                <w:sz w:val="18"/>
                <w:szCs w:val="18"/>
              </w:rPr>
              <w:t xml:space="preserve"> </w:t>
            </w:r>
          </w:p>
        </w:tc>
        <w:tc>
          <w:tcPr>
            <w:tcW w:w="600" w:type="pct"/>
            <w:vMerge w:val="restart"/>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6EB1E3C9" w14:textId="0B5B0C2D" w:rsidR="00923495" w:rsidRPr="00AE2AF9" w:rsidRDefault="00923495" w:rsidP="00923495">
            <w:pPr>
              <w:spacing w:line="276" w:lineRule="auto"/>
              <w:ind w:left="-20" w:right="-20"/>
              <w:rPr>
                <w:rFonts w:eastAsia="Arial" w:cs="Arial"/>
                <w:color w:val="000000" w:themeColor="text1"/>
                <w:sz w:val="18"/>
                <w:szCs w:val="18"/>
              </w:rPr>
            </w:pPr>
            <w:r w:rsidRPr="00AE2AF9">
              <w:rPr>
                <w:rFonts w:eastAsia="Arial" w:cs="Arial"/>
                <w:color w:val="000000" w:themeColor="text1"/>
                <w:sz w:val="18"/>
                <w:szCs w:val="18"/>
              </w:rPr>
              <w:t xml:space="preserve">Weighted implementation of physical targets as set in the  entity annual work plan for the previous FY </w:t>
            </w:r>
          </w:p>
          <w:p w14:paraId="7F034AA0" w14:textId="4539BFB9" w:rsidR="00923495" w:rsidRPr="00AE2AF9" w:rsidRDefault="00923495" w:rsidP="00923495">
            <w:pPr>
              <w:spacing w:line="276" w:lineRule="auto"/>
              <w:ind w:left="-20" w:right="-20"/>
              <w:rPr>
                <w:rFonts w:eastAsia="Arial" w:cs="Arial"/>
                <w:color w:val="000000" w:themeColor="text1"/>
                <w:sz w:val="18"/>
                <w:szCs w:val="18"/>
              </w:rPr>
            </w:pPr>
            <w:r w:rsidRPr="00AE2AF9">
              <w:rPr>
                <w:rFonts w:eastAsia="Arial" w:cs="Arial"/>
                <w:color w:val="000000" w:themeColor="text1"/>
                <w:sz w:val="18"/>
                <w:szCs w:val="18"/>
              </w:rPr>
              <w:t xml:space="preserve"> </w:t>
            </w:r>
          </w:p>
          <w:p w14:paraId="42ADA5DF" w14:textId="637D2D09" w:rsidR="00923495" w:rsidRPr="00AE2AF9" w:rsidRDefault="00923495" w:rsidP="00923495">
            <w:pPr>
              <w:spacing w:line="276" w:lineRule="auto"/>
              <w:ind w:left="-20" w:right="-20"/>
              <w:rPr>
                <w:rFonts w:eastAsia="Arial" w:cs="Arial"/>
                <w:color w:val="000000" w:themeColor="text1"/>
                <w:sz w:val="18"/>
                <w:szCs w:val="18"/>
              </w:rPr>
            </w:pPr>
            <w:r w:rsidRPr="00AE2AF9">
              <w:rPr>
                <w:rFonts w:eastAsia="Arial" w:cs="Arial"/>
                <w:color w:val="000000" w:themeColor="text1"/>
                <w:sz w:val="18"/>
                <w:szCs w:val="18"/>
              </w:rPr>
              <w:t xml:space="preserve"> </w:t>
            </w:r>
          </w:p>
          <w:p w14:paraId="22AE5686" w14:textId="1585DACB" w:rsidR="00923495" w:rsidRPr="00AE2AF9" w:rsidRDefault="00923495" w:rsidP="00923495">
            <w:pPr>
              <w:spacing w:line="276" w:lineRule="auto"/>
              <w:ind w:left="-20" w:right="-20"/>
              <w:rPr>
                <w:rFonts w:eastAsia="Palatino Linotype" w:cs="Palatino Linotype"/>
                <w:color w:val="000000" w:themeColor="text1"/>
                <w:sz w:val="18"/>
                <w:szCs w:val="18"/>
              </w:rPr>
            </w:pPr>
            <w:r w:rsidRPr="00AE2AF9">
              <w:rPr>
                <w:rFonts w:eastAsia="Palatino Linotype" w:cs="Palatino Linotype"/>
                <w:i/>
                <w:iCs/>
                <w:color w:val="000000" w:themeColor="text1"/>
                <w:sz w:val="18"/>
                <w:szCs w:val="18"/>
              </w:rPr>
              <w:t xml:space="preserve">The score on this indicator will be between 0 and 100 points </w:t>
            </w:r>
          </w:p>
          <w:p w14:paraId="455B78F7" w14:textId="0F252F9D" w:rsidR="00923495" w:rsidRPr="00AE2AF9" w:rsidRDefault="00923495" w:rsidP="00923495">
            <w:pPr>
              <w:spacing w:line="276" w:lineRule="auto"/>
              <w:ind w:left="-20" w:right="-20"/>
              <w:rPr>
                <w:rFonts w:eastAsia="Arial" w:cs="Arial"/>
                <w:color w:val="000000" w:themeColor="text1"/>
                <w:sz w:val="18"/>
                <w:szCs w:val="18"/>
              </w:rPr>
            </w:pPr>
            <w:r w:rsidRPr="00AE2AF9">
              <w:rPr>
                <w:rFonts w:eastAsia="Arial" w:cs="Arial"/>
                <w:color w:val="000000" w:themeColor="text1"/>
                <w:sz w:val="18"/>
                <w:szCs w:val="18"/>
              </w:rPr>
              <w:t xml:space="preserve"> </w:t>
            </w:r>
          </w:p>
          <w:p w14:paraId="512DDF22" w14:textId="46D5ED22" w:rsidR="00923495" w:rsidRPr="00AE2AF9" w:rsidRDefault="00923495" w:rsidP="00923495">
            <w:pPr>
              <w:spacing w:line="276" w:lineRule="auto"/>
              <w:ind w:left="-20" w:right="-20"/>
              <w:rPr>
                <w:rFonts w:eastAsia="Arial" w:cs="Arial"/>
                <w:color w:val="000000" w:themeColor="text1"/>
                <w:sz w:val="18"/>
                <w:szCs w:val="18"/>
              </w:rPr>
            </w:pPr>
            <w:r w:rsidRPr="00AE2AF9">
              <w:rPr>
                <w:rFonts w:eastAsia="Arial" w:cs="Arial"/>
                <w:color w:val="000000" w:themeColor="text1"/>
                <w:sz w:val="18"/>
                <w:szCs w:val="18"/>
              </w:rPr>
              <w:t xml:space="preserve"> </w:t>
            </w:r>
          </w:p>
          <w:p w14:paraId="091C2BF9" w14:textId="12FFD25D" w:rsidR="00923495" w:rsidRPr="00AE2AF9" w:rsidRDefault="00923495" w:rsidP="00923495">
            <w:pPr>
              <w:spacing w:line="276" w:lineRule="auto"/>
              <w:ind w:left="-20" w:right="360"/>
              <w:rPr>
                <w:rFonts w:eastAsia="Arial" w:cs="Arial"/>
                <w:color w:val="000000" w:themeColor="text1"/>
                <w:sz w:val="18"/>
                <w:szCs w:val="18"/>
              </w:rPr>
            </w:pPr>
            <w:r w:rsidRPr="00AE2AF9">
              <w:rPr>
                <w:rFonts w:eastAsia="Arial" w:cs="Arial"/>
                <w:color w:val="000000" w:themeColor="text1"/>
                <w:sz w:val="18"/>
                <w:szCs w:val="18"/>
              </w:rPr>
              <w:t xml:space="preserve"> </w:t>
            </w:r>
          </w:p>
        </w:tc>
        <w:tc>
          <w:tcPr>
            <w:tcW w:w="1465" w:type="pct"/>
            <w:tcBorders>
              <w:top w:val="single" w:sz="6" w:space="0" w:color="auto"/>
              <w:left w:val="single" w:sz="6" w:space="0" w:color="auto"/>
              <w:bottom w:val="single" w:sz="6" w:space="0" w:color="auto"/>
              <w:right w:val="single" w:sz="6" w:space="0" w:color="auto"/>
            </w:tcBorders>
            <w:tcMar>
              <w:left w:w="90" w:type="dxa"/>
              <w:right w:w="90" w:type="dxa"/>
            </w:tcMar>
            <w:vAlign w:val="center"/>
          </w:tcPr>
          <w:p w14:paraId="2387A576" w14:textId="1BB8A522" w:rsidR="00923495" w:rsidRPr="00AE2AF9" w:rsidRDefault="00923495" w:rsidP="009D1E59">
            <w:pPr>
              <w:pStyle w:val="ListParagraph"/>
              <w:numPr>
                <w:ilvl w:val="0"/>
                <w:numId w:val="10"/>
              </w:numPr>
              <w:spacing w:line="276" w:lineRule="auto"/>
              <w:ind w:left="-20" w:right="-20"/>
              <w:rPr>
                <w:rFonts w:eastAsia="Arial" w:cs="Arial"/>
                <w:color w:val="000000" w:themeColor="text1"/>
                <w:sz w:val="18"/>
                <w:szCs w:val="18"/>
              </w:rPr>
            </w:pPr>
            <w:r w:rsidRPr="00AE2AF9">
              <w:rPr>
                <w:rFonts w:eastAsia="Arial" w:cs="Arial"/>
                <w:b/>
                <w:bCs/>
                <w:color w:val="000000" w:themeColor="text1"/>
                <w:sz w:val="18"/>
                <w:szCs w:val="18"/>
              </w:rPr>
              <w:t xml:space="preserve">Step 1: </w:t>
            </w:r>
            <w:r w:rsidRPr="00AE2AF9">
              <w:rPr>
                <w:rFonts w:eastAsia="Arial" w:cs="Arial"/>
                <w:color w:val="000000" w:themeColor="text1"/>
                <w:sz w:val="18"/>
                <w:szCs w:val="18"/>
              </w:rPr>
              <w:t>Obtain and review the work plan for the previous FY to identify the projects and activities/ phases that were agreed to be implemented;</w:t>
            </w:r>
          </w:p>
        </w:tc>
        <w:tc>
          <w:tcPr>
            <w:tcW w:w="291" w:type="pct"/>
            <w:tcBorders>
              <w:top w:val="single" w:sz="6" w:space="0" w:color="auto"/>
              <w:left w:val="single" w:sz="6" w:space="0" w:color="auto"/>
              <w:bottom w:val="single" w:sz="6" w:space="0" w:color="auto"/>
              <w:right w:val="single" w:sz="6" w:space="0" w:color="auto"/>
            </w:tcBorders>
            <w:shd w:val="clear" w:color="auto" w:fill="auto"/>
            <w:tcMar>
              <w:left w:w="90" w:type="dxa"/>
              <w:right w:w="90" w:type="dxa"/>
            </w:tcMar>
            <w:vAlign w:val="center"/>
          </w:tcPr>
          <w:p w14:paraId="4A0FE7E1" w14:textId="50137100" w:rsidR="00923495" w:rsidRPr="00AE2AF9" w:rsidRDefault="00923495" w:rsidP="00923495">
            <w:pPr>
              <w:spacing w:line="276" w:lineRule="auto"/>
              <w:ind w:left="-20" w:right="-20"/>
              <w:rPr>
                <w:rFonts w:eastAsia="Trebuchet MS" w:cs="Trebuchet MS"/>
                <w:sz w:val="18"/>
                <w:szCs w:val="18"/>
              </w:rPr>
            </w:pPr>
            <w:r w:rsidRPr="00AE2AF9">
              <w:rPr>
                <w:rFonts w:eastAsia="Trebuchet MS" w:cs="Trebuchet MS"/>
                <w:sz w:val="18"/>
                <w:szCs w:val="18"/>
              </w:rPr>
              <w:t>N/A</w:t>
            </w:r>
          </w:p>
        </w:tc>
        <w:tc>
          <w:tcPr>
            <w:tcW w:w="1712" w:type="pct"/>
            <w:tcBorders>
              <w:top w:val="single" w:sz="6" w:space="0" w:color="auto"/>
              <w:left w:val="single" w:sz="6" w:space="0" w:color="auto"/>
              <w:bottom w:val="single" w:sz="6" w:space="0" w:color="auto"/>
              <w:right w:val="single" w:sz="6" w:space="0" w:color="auto"/>
            </w:tcBorders>
            <w:shd w:val="clear" w:color="auto" w:fill="auto"/>
            <w:tcMar>
              <w:left w:w="90" w:type="dxa"/>
              <w:right w:w="90" w:type="dxa"/>
            </w:tcMar>
            <w:vAlign w:val="center"/>
          </w:tcPr>
          <w:p w14:paraId="429B76DF" w14:textId="5D8C5691" w:rsidR="00923495" w:rsidRPr="00AE2AF9" w:rsidRDefault="00923495" w:rsidP="009D1E59">
            <w:pPr>
              <w:pStyle w:val="ListParagraph"/>
              <w:numPr>
                <w:ilvl w:val="0"/>
                <w:numId w:val="9"/>
              </w:numPr>
              <w:spacing w:line="276" w:lineRule="auto"/>
              <w:ind w:left="-20" w:right="-20" w:hanging="173"/>
              <w:rPr>
                <w:rFonts w:eastAsia="Arial" w:cs="Arial"/>
                <w:sz w:val="18"/>
                <w:szCs w:val="18"/>
              </w:rPr>
            </w:pPr>
            <w:r w:rsidRPr="00AE2AF9">
              <w:rPr>
                <w:rFonts w:eastAsia="Calibri" w:cs="Calibri"/>
                <w:sz w:val="18"/>
                <w:szCs w:val="18"/>
              </w:rPr>
              <w:t xml:space="preserve">The work plan and Planner’s report on capitalised projects of the entity for FY 2022/23 were availed and one project was noted as a capitalized investment </w:t>
            </w:r>
            <w:r w:rsidRPr="00AE2AF9">
              <w:rPr>
                <w:rFonts w:eastAsia="Trebuchet MS" w:cs="Trebuchet MS"/>
                <w:sz w:val="18"/>
                <w:szCs w:val="18"/>
              </w:rPr>
              <w:t>aligning with Pillars supported by MDG and cluster infrastructure in POM</w:t>
            </w:r>
            <w:r w:rsidRPr="00AE2AF9">
              <w:rPr>
                <w:rFonts w:eastAsia="Calibri" w:cs="Calibri"/>
                <w:sz w:val="18"/>
                <w:szCs w:val="18"/>
              </w:rPr>
              <w:t>.</w:t>
            </w:r>
          </w:p>
        </w:tc>
      </w:tr>
      <w:tr w:rsidR="00923495" w:rsidRPr="00AE2AF9" w14:paraId="6EC6B7BE" w14:textId="77777777" w:rsidTr="00ED7B45">
        <w:trPr>
          <w:trHeight w:val="660"/>
        </w:trPr>
        <w:tc>
          <w:tcPr>
            <w:tcW w:w="347" w:type="pct"/>
            <w:vMerge/>
            <w:vAlign w:val="center"/>
          </w:tcPr>
          <w:p w14:paraId="41744EEF" w14:textId="77777777" w:rsidR="00923495" w:rsidRPr="00AE2AF9" w:rsidRDefault="00923495" w:rsidP="00923495">
            <w:pPr>
              <w:spacing w:line="276" w:lineRule="auto"/>
              <w:rPr>
                <w:sz w:val="18"/>
                <w:szCs w:val="18"/>
              </w:rPr>
            </w:pPr>
          </w:p>
        </w:tc>
        <w:tc>
          <w:tcPr>
            <w:tcW w:w="585" w:type="pct"/>
            <w:vMerge/>
            <w:vAlign w:val="center"/>
          </w:tcPr>
          <w:p w14:paraId="73196183" w14:textId="77777777" w:rsidR="00923495" w:rsidRPr="00AE2AF9" w:rsidRDefault="00923495" w:rsidP="00923495">
            <w:pPr>
              <w:spacing w:line="276" w:lineRule="auto"/>
              <w:rPr>
                <w:sz w:val="18"/>
                <w:szCs w:val="18"/>
              </w:rPr>
            </w:pPr>
          </w:p>
        </w:tc>
        <w:tc>
          <w:tcPr>
            <w:tcW w:w="600" w:type="pct"/>
            <w:vMerge/>
            <w:vAlign w:val="center"/>
          </w:tcPr>
          <w:p w14:paraId="0372BC27" w14:textId="77777777" w:rsidR="00923495" w:rsidRPr="00AE2AF9" w:rsidRDefault="00923495" w:rsidP="00923495">
            <w:pPr>
              <w:spacing w:line="276" w:lineRule="auto"/>
              <w:rPr>
                <w:sz w:val="18"/>
                <w:szCs w:val="18"/>
              </w:rPr>
            </w:pPr>
          </w:p>
        </w:tc>
        <w:tc>
          <w:tcPr>
            <w:tcW w:w="1465" w:type="pct"/>
            <w:tcBorders>
              <w:top w:val="single" w:sz="6" w:space="0" w:color="auto"/>
              <w:left w:val="nil"/>
              <w:bottom w:val="single" w:sz="6" w:space="0" w:color="auto"/>
              <w:right w:val="single" w:sz="6" w:space="0" w:color="auto"/>
            </w:tcBorders>
            <w:tcMar>
              <w:left w:w="90" w:type="dxa"/>
              <w:right w:w="90" w:type="dxa"/>
            </w:tcMar>
            <w:vAlign w:val="center"/>
          </w:tcPr>
          <w:p w14:paraId="4BE40DC2" w14:textId="1E1294C9" w:rsidR="00923495" w:rsidRPr="00AE2AF9" w:rsidRDefault="00923495" w:rsidP="009D1E59">
            <w:pPr>
              <w:pStyle w:val="ListParagraph"/>
              <w:numPr>
                <w:ilvl w:val="0"/>
                <w:numId w:val="10"/>
              </w:numPr>
              <w:spacing w:line="276" w:lineRule="auto"/>
              <w:ind w:left="-20" w:right="-20"/>
              <w:rPr>
                <w:rFonts w:eastAsia="Arial" w:cs="Arial"/>
                <w:color w:val="000000" w:themeColor="text1"/>
                <w:sz w:val="18"/>
                <w:szCs w:val="18"/>
              </w:rPr>
            </w:pPr>
            <w:r w:rsidRPr="00AE2AF9">
              <w:rPr>
                <w:rFonts w:eastAsia="Arial" w:cs="Arial"/>
                <w:b/>
                <w:bCs/>
                <w:color w:val="000000" w:themeColor="text1"/>
                <w:sz w:val="18"/>
                <w:szCs w:val="18"/>
              </w:rPr>
              <w:t>Step 2:</w:t>
            </w:r>
            <w:r w:rsidRPr="00AE2AF9">
              <w:rPr>
                <w:rFonts w:eastAsia="Arial" w:cs="Arial"/>
                <w:color w:val="000000" w:themeColor="text1"/>
                <w:sz w:val="18"/>
                <w:szCs w:val="18"/>
              </w:rPr>
              <w:t xml:space="preserve"> Obtain and review the bills of quantities to determine the targets;</w:t>
            </w:r>
          </w:p>
        </w:tc>
        <w:tc>
          <w:tcPr>
            <w:tcW w:w="291" w:type="pct"/>
            <w:tcBorders>
              <w:top w:val="single" w:sz="6" w:space="0" w:color="auto"/>
              <w:left w:val="single" w:sz="6" w:space="0" w:color="auto"/>
              <w:bottom w:val="single" w:sz="6" w:space="0" w:color="auto"/>
              <w:right w:val="single" w:sz="6" w:space="0" w:color="auto"/>
            </w:tcBorders>
            <w:shd w:val="clear" w:color="auto" w:fill="auto"/>
            <w:tcMar>
              <w:left w:w="90" w:type="dxa"/>
              <w:right w:w="90" w:type="dxa"/>
            </w:tcMar>
            <w:vAlign w:val="center"/>
          </w:tcPr>
          <w:p w14:paraId="683BB6C8" w14:textId="622809E5" w:rsidR="00923495" w:rsidRPr="00AE2AF9" w:rsidRDefault="00923495" w:rsidP="00923495">
            <w:pPr>
              <w:spacing w:line="276" w:lineRule="auto"/>
              <w:ind w:left="-20" w:right="-20"/>
              <w:rPr>
                <w:rFonts w:eastAsia="Trebuchet MS" w:cs="Trebuchet MS"/>
                <w:sz w:val="18"/>
                <w:szCs w:val="18"/>
              </w:rPr>
            </w:pPr>
            <w:r w:rsidRPr="00AE2AF9">
              <w:rPr>
                <w:rFonts w:eastAsia="Trebuchet MS" w:cs="Trebuchet MS"/>
                <w:sz w:val="18"/>
                <w:szCs w:val="18"/>
              </w:rPr>
              <w:t>N/A</w:t>
            </w:r>
          </w:p>
        </w:tc>
        <w:tc>
          <w:tcPr>
            <w:tcW w:w="1712" w:type="pct"/>
            <w:tcBorders>
              <w:top w:val="single" w:sz="6" w:space="0" w:color="auto"/>
              <w:left w:val="single" w:sz="6" w:space="0" w:color="auto"/>
              <w:bottom w:val="single" w:sz="6" w:space="0" w:color="auto"/>
              <w:right w:val="single" w:sz="6" w:space="0" w:color="auto"/>
            </w:tcBorders>
            <w:shd w:val="clear" w:color="auto" w:fill="auto"/>
            <w:tcMar>
              <w:left w:w="90" w:type="dxa"/>
              <w:right w:w="90" w:type="dxa"/>
            </w:tcMar>
            <w:vAlign w:val="center"/>
          </w:tcPr>
          <w:p w14:paraId="22D59A4A" w14:textId="6BE1CE2B" w:rsidR="00923495" w:rsidRPr="00AE2AF9" w:rsidRDefault="00923495" w:rsidP="009D1E59">
            <w:pPr>
              <w:pStyle w:val="ListParagraph"/>
              <w:numPr>
                <w:ilvl w:val="0"/>
                <w:numId w:val="9"/>
              </w:numPr>
              <w:spacing w:line="276" w:lineRule="auto"/>
              <w:ind w:left="-20" w:right="-20" w:hanging="173"/>
              <w:rPr>
                <w:sz w:val="18"/>
                <w:szCs w:val="18"/>
              </w:rPr>
            </w:pPr>
            <w:r w:rsidRPr="00AE2AF9">
              <w:rPr>
                <w:rFonts w:eastAsia="Calibri" w:cs="Calibri"/>
                <w:sz w:val="18"/>
                <w:szCs w:val="18"/>
              </w:rPr>
              <w:t>The work plan was availed from which the targets were got as the planned budgets for works.</w:t>
            </w:r>
          </w:p>
        </w:tc>
      </w:tr>
      <w:tr w:rsidR="00923495" w:rsidRPr="00AE2AF9" w14:paraId="476C940A" w14:textId="77777777" w:rsidTr="00ED7B45">
        <w:trPr>
          <w:trHeight w:val="810"/>
        </w:trPr>
        <w:tc>
          <w:tcPr>
            <w:tcW w:w="347" w:type="pct"/>
            <w:vMerge/>
            <w:vAlign w:val="center"/>
          </w:tcPr>
          <w:p w14:paraId="4FB362B1" w14:textId="77777777" w:rsidR="00923495" w:rsidRPr="00AE2AF9" w:rsidRDefault="00923495" w:rsidP="00923495">
            <w:pPr>
              <w:spacing w:line="276" w:lineRule="auto"/>
              <w:rPr>
                <w:sz w:val="18"/>
                <w:szCs w:val="18"/>
              </w:rPr>
            </w:pPr>
          </w:p>
        </w:tc>
        <w:tc>
          <w:tcPr>
            <w:tcW w:w="585" w:type="pct"/>
            <w:vMerge/>
            <w:vAlign w:val="center"/>
          </w:tcPr>
          <w:p w14:paraId="43A000C9" w14:textId="77777777" w:rsidR="00923495" w:rsidRPr="00AE2AF9" w:rsidRDefault="00923495" w:rsidP="00923495">
            <w:pPr>
              <w:spacing w:line="276" w:lineRule="auto"/>
              <w:rPr>
                <w:sz w:val="18"/>
                <w:szCs w:val="18"/>
              </w:rPr>
            </w:pPr>
          </w:p>
        </w:tc>
        <w:tc>
          <w:tcPr>
            <w:tcW w:w="600" w:type="pct"/>
            <w:vMerge/>
            <w:vAlign w:val="center"/>
          </w:tcPr>
          <w:p w14:paraId="3CB79A92" w14:textId="77777777" w:rsidR="00923495" w:rsidRPr="00AE2AF9" w:rsidRDefault="00923495" w:rsidP="00923495">
            <w:pPr>
              <w:spacing w:line="276" w:lineRule="auto"/>
              <w:rPr>
                <w:sz w:val="18"/>
                <w:szCs w:val="18"/>
              </w:rPr>
            </w:pPr>
          </w:p>
        </w:tc>
        <w:tc>
          <w:tcPr>
            <w:tcW w:w="1465" w:type="pct"/>
            <w:tcBorders>
              <w:top w:val="single" w:sz="6" w:space="0" w:color="auto"/>
              <w:left w:val="nil"/>
              <w:bottom w:val="single" w:sz="6" w:space="0" w:color="auto"/>
              <w:right w:val="single" w:sz="6" w:space="0" w:color="auto"/>
            </w:tcBorders>
            <w:tcMar>
              <w:left w:w="90" w:type="dxa"/>
              <w:right w:w="90" w:type="dxa"/>
            </w:tcMar>
            <w:vAlign w:val="center"/>
          </w:tcPr>
          <w:p w14:paraId="4784B0C8" w14:textId="1B9ACC58" w:rsidR="00923495" w:rsidRPr="00AE2AF9" w:rsidRDefault="00923495" w:rsidP="009D1E59">
            <w:pPr>
              <w:pStyle w:val="ListParagraph"/>
              <w:numPr>
                <w:ilvl w:val="0"/>
                <w:numId w:val="10"/>
              </w:numPr>
              <w:spacing w:line="276" w:lineRule="auto"/>
              <w:ind w:left="-20" w:right="-20"/>
              <w:rPr>
                <w:rFonts w:eastAsia="Arial" w:cs="Arial"/>
                <w:color w:val="000000" w:themeColor="text1"/>
                <w:sz w:val="18"/>
                <w:szCs w:val="18"/>
              </w:rPr>
            </w:pPr>
            <w:r w:rsidRPr="00AE2AF9">
              <w:rPr>
                <w:rFonts w:eastAsia="Arial" w:cs="Arial"/>
                <w:b/>
                <w:bCs/>
                <w:color w:val="000000" w:themeColor="text1"/>
                <w:sz w:val="18"/>
                <w:szCs w:val="18"/>
              </w:rPr>
              <w:t xml:space="preserve">Step 3: </w:t>
            </w:r>
            <w:r w:rsidRPr="00AE2AF9">
              <w:rPr>
                <w:rFonts w:eastAsia="Arial" w:cs="Arial"/>
                <w:color w:val="000000" w:themeColor="text1"/>
                <w:sz w:val="18"/>
                <w:szCs w:val="18"/>
              </w:rPr>
              <w:t>Obtain and review the physical progress report to determine progress made against planned targets in the previous FY;</w:t>
            </w:r>
          </w:p>
        </w:tc>
        <w:tc>
          <w:tcPr>
            <w:tcW w:w="291" w:type="pct"/>
            <w:tcBorders>
              <w:top w:val="single" w:sz="6" w:space="0" w:color="auto"/>
              <w:left w:val="single" w:sz="6" w:space="0" w:color="auto"/>
              <w:bottom w:val="single" w:sz="6" w:space="0" w:color="auto"/>
              <w:right w:val="single" w:sz="6" w:space="0" w:color="auto"/>
            </w:tcBorders>
            <w:shd w:val="clear" w:color="auto" w:fill="auto"/>
            <w:tcMar>
              <w:left w:w="90" w:type="dxa"/>
              <w:right w:w="90" w:type="dxa"/>
            </w:tcMar>
            <w:vAlign w:val="center"/>
          </w:tcPr>
          <w:p w14:paraId="60854173" w14:textId="25C5775F" w:rsidR="00923495" w:rsidRPr="00AE2AF9" w:rsidRDefault="00923495" w:rsidP="00923495">
            <w:pPr>
              <w:spacing w:line="276" w:lineRule="auto"/>
              <w:ind w:left="-20" w:right="-20"/>
              <w:rPr>
                <w:rFonts w:eastAsia="Trebuchet MS" w:cs="Trebuchet MS"/>
                <w:sz w:val="18"/>
                <w:szCs w:val="18"/>
              </w:rPr>
            </w:pPr>
            <w:r w:rsidRPr="00AE2AF9">
              <w:rPr>
                <w:rFonts w:eastAsia="Trebuchet MS" w:cs="Trebuchet MS"/>
                <w:sz w:val="18"/>
                <w:szCs w:val="18"/>
              </w:rPr>
              <w:t>N/A</w:t>
            </w:r>
          </w:p>
        </w:tc>
        <w:tc>
          <w:tcPr>
            <w:tcW w:w="1712" w:type="pct"/>
            <w:tcBorders>
              <w:top w:val="single" w:sz="6" w:space="0" w:color="auto"/>
              <w:left w:val="single" w:sz="6" w:space="0" w:color="auto"/>
              <w:bottom w:val="single" w:sz="6" w:space="0" w:color="auto"/>
              <w:right w:val="single" w:sz="6" w:space="0" w:color="auto"/>
            </w:tcBorders>
            <w:shd w:val="clear" w:color="auto" w:fill="auto"/>
            <w:tcMar>
              <w:left w:w="90" w:type="dxa"/>
              <w:right w:w="90" w:type="dxa"/>
            </w:tcMar>
            <w:vAlign w:val="center"/>
          </w:tcPr>
          <w:p w14:paraId="4B3A5114" w14:textId="385921F6" w:rsidR="00923495" w:rsidRPr="00AE2AF9" w:rsidRDefault="00923495" w:rsidP="00ED7B45">
            <w:r w:rsidRPr="00AE2AF9">
              <w:rPr>
                <w:rFonts w:eastAsia="Calibri" w:cs="Calibri"/>
                <w:sz w:val="18"/>
                <w:szCs w:val="18"/>
              </w:rPr>
              <w:t>From the Planner’s report on capitalized projects, works on Musamya swamp were reported to be completed to 100%.</w:t>
            </w:r>
          </w:p>
        </w:tc>
      </w:tr>
      <w:tr w:rsidR="0011062F" w:rsidRPr="00AE2AF9" w14:paraId="668D6D9E" w14:textId="77777777" w:rsidTr="00ED7B45">
        <w:trPr>
          <w:trHeight w:val="660"/>
        </w:trPr>
        <w:tc>
          <w:tcPr>
            <w:tcW w:w="347" w:type="pct"/>
            <w:vMerge/>
            <w:vAlign w:val="center"/>
          </w:tcPr>
          <w:p w14:paraId="169C1D64" w14:textId="77777777" w:rsidR="0011062F" w:rsidRPr="00AE2AF9" w:rsidRDefault="0011062F" w:rsidP="00185993">
            <w:pPr>
              <w:spacing w:line="276" w:lineRule="auto"/>
              <w:rPr>
                <w:sz w:val="18"/>
                <w:szCs w:val="18"/>
              </w:rPr>
            </w:pPr>
          </w:p>
        </w:tc>
        <w:tc>
          <w:tcPr>
            <w:tcW w:w="585" w:type="pct"/>
            <w:vMerge/>
            <w:vAlign w:val="center"/>
          </w:tcPr>
          <w:p w14:paraId="1E0A3098" w14:textId="77777777" w:rsidR="0011062F" w:rsidRPr="00AE2AF9" w:rsidRDefault="0011062F" w:rsidP="00185993">
            <w:pPr>
              <w:spacing w:line="276" w:lineRule="auto"/>
              <w:rPr>
                <w:sz w:val="18"/>
                <w:szCs w:val="18"/>
              </w:rPr>
            </w:pPr>
          </w:p>
        </w:tc>
        <w:tc>
          <w:tcPr>
            <w:tcW w:w="600" w:type="pct"/>
            <w:vMerge/>
            <w:vAlign w:val="center"/>
          </w:tcPr>
          <w:p w14:paraId="5498664F" w14:textId="77777777" w:rsidR="0011062F" w:rsidRPr="00AE2AF9" w:rsidRDefault="0011062F" w:rsidP="00185993">
            <w:pPr>
              <w:spacing w:line="276" w:lineRule="auto"/>
              <w:rPr>
                <w:sz w:val="18"/>
                <w:szCs w:val="18"/>
              </w:rPr>
            </w:pPr>
          </w:p>
        </w:tc>
        <w:tc>
          <w:tcPr>
            <w:tcW w:w="1465" w:type="pct"/>
            <w:tcBorders>
              <w:top w:val="single" w:sz="6" w:space="0" w:color="auto"/>
              <w:left w:val="nil"/>
              <w:bottom w:val="single" w:sz="6" w:space="0" w:color="auto"/>
              <w:right w:val="single" w:sz="6" w:space="0" w:color="auto"/>
            </w:tcBorders>
            <w:tcMar>
              <w:left w:w="90" w:type="dxa"/>
              <w:right w:w="90" w:type="dxa"/>
            </w:tcMar>
            <w:vAlign w:val="center"/>
          </w:tcPr>
          <w:p w14:paraId="6B72C699" w14:textId="24B2F4F5" w:rsidR="0011062F" w:rsidRPr="00AE2AF9" w:rsidRDefault="0011062F" w:rsidP="009D1E59">
            <w:pPr>
              <w:pStyle w:val="ListParagraph"/>
              <w:numPr>
                <w:ilvl w:val="0"/>
                <w:numId w:val="10"/>
              </w:numPr>
              <w:spacing w:line="276" w:lineRule="auto"/>
              <w:ind w:left="-20" w:right="-20"/>
              <w:rPr>
                <w:rFonts w:eastAsia="Arial" w:cs="Arial"/>
                <w:color w:val="000000" w:themeColor="text1"/>
                <w:sz w:val="18"/>
                <w:szCs w:val="18"/>
              </w:rPr>
            </w:pPr>
            <w:r w:rsidRPr="00AE2AF9">
              <w:rPr>
                <w:rFonts w:eastAsia="Arial" w:cs="Arial"/>
                <w:b/>
                <w:bCs/>
                <w:color w:val="000000" w:themeColor="text1"/>
                <w:sz w:val="18"/>
                <w:szCs w:val="18"/>
              </w:rPr>
              <w:t xml:space="preserve">Step 4: </w:t>
            </w:r>
            <w:r w:rsidRPr="00AE2AF9">
              <w:rPr>
                <w:rFonts w:eastAsia="Arial" w:cs="Arial"/>
                <w:color w:val="000000" w:themeColor="text1"/>
                <w:sz w:val="18"/>
                <w:szCs w:val="18"/>
              </w:rPr>
              <w:t>Conduct field trips to each of the projects to verify the actual implementation rate.</w:t>
            </w:r>
          </w:p>
        </w:tc>
        <w:tc>
          <w:tcPr>
            <w:tcW w:w="291" w:type="pct"/>
            <w:tcBorders>
              <w:top w:val="single" w:sz="6" w:space="0" w:color="auto"/>
              <w:left w:val="single" w:sz="6" w:space="0" w:color="auto"/>
              <w:bottom w:val="single" w:sz="6" w:space="0" w:color="auto"/>
              <w:right w:val="single" w:sz="6" w:space="0" w:color="auto"/>
            </w:tcBorders>
            <w:shd w:val="clear" w:color="auto" w:fill="auto"/>
            <w:tcMar>
              <w:left w:w="90" w:type="dxa"/>
              <w:right w:w="90" w:type="dxa"/>
            </w:tcMar>
            <w:vAlign w:val="center"/>
          </w:tcPr>
          <w:p w14:paraId="0BA84C5F" w14:textId="3DEB2E54" w:rsidR="0011062F" w:rsidRPr="00AE2AF9" w:rsidRDefault="0011062F" w:rsidP="00185993">
            <w:pPr>
              <w:spacing w:line="276" w:lineRule="auto"/>
              <w:ind w:left="-20" w:right="-20"/>
              <w:rPr>
                <w:rFonts w:eastAsia="Trebuchet MS" w:cs="Trebuchet MS"/>
                <w:sz w:val="18"/>
                <w:szCs w:val="18"/>
              </w:rPr>
            </w:pPr>
            <w:r w:rsidRPr="00AE2AF9">
              <w:rPr>
                <w:rFonts w:eastAsia="Trebuchet MS" w:cs="Trebuchet MS"/>
                <w:sz w:val="18"/>
                <w:szCs w:val="18"/>
              </w:rPr>
              <w:t>N/A</w:t>
            </w:r>
          </w:p>
        </w:tc>
        <w:tc>
          <w:tcPr>
            <w:tcW w:w="1712" w:type="pct"/>
            <w:tcBorders>
              <w:top w:val="single" w:sz="6" w:space="0" w:color="auto"/>
              <w:left w:val="single" w:sz="6" w:space="0" w:color="auto"/>
              <w:bottom w:val="single" w:sz="6" w:space="0" w:color="auto"/>
              <w:right w:val="single" w:sz="6" w:space="0" w:color="auto"/>
            </w:tcBorders>
            <w:shd w:val="clear" w:color="auto" w:fill="auto"/>
            <w:tcMar>
              <w:left w:w="90" w:type="dxa"/>
              <w:right w:w="90" w:type="dxa"/>
            </w:tcMar>
            <w:vAlign w:val="center"/>
          </w:tcPr>
          <w:p w14:paraId="71CDFDC8" w14:textId="1C21FAA4" w:rsidR="0011062F" w:rsidRPr="00AE2AF9" w:rsidRDefault="00923495" w:rsidP="009D1E59">
            <w:pPr>
              <w:pStyle w:val="ListParagraph"/>
              <w:numPr>
                <w:ilvl w:val="0"/>
                <w:numId w:val="9"/>
              </w:numPr>
              <w:spacing w:line="276" w:lineRule="auto"/>
              <w:ind w:left="-20" w:right="-20" w:hanging="173"/>
              <w:rPr>
                <w:rFonts w:eastAsia="Calibri" w:cs="Calibri"/>
                <w:sz w:val="18"/>
                <w:szCs w:val="18"/>
              </w:rPr>
            </w:pPr>
            <w:r w:rsidRPr="00AE2AF9">
              <w:rPr>
                <w:rFonts w:eastAsia="Calibri" w:cs="Calibri"/>
                <w:sz w:val="18"/>
                <w:szCs w:val="18"/>
              </w:rPr>
              <w:t>Field</w:t>
            </w:r>
            <w:r w:rsidR="0011062F" w:rsidRPr="00AE2AF9">
              <w:rPr>
                <w:rFonts w:eastAsia="Calibri" w:cs="Calibri"/>
                <w:sz w:val="18"/>
                <w:szCs w:val="18"/>
              </w:rPr>
              <w:t xml:space="preserve"> trip to Musamya swamp was conducted to verify the progress.</w:t>
            </w:r>
          </w:p>
        </w:tc>
      </w:tr>
      <w:tr w:rsidR="0011062F" w:rsidRPr="00AE2AF9" w14:paraId="20185404" w14:textId="77777777" w:rsidTr="00ED7B45">
        <w:trPr>
          <w:trHeight w:val="810"/>
        </w:trPr>
        <w:tc>
          <w:tcPr>
            <w:tcW w:w="347" w:type="pct"/>
            <w:vMerge/>
            <w:vAlign w:val="center"/>
          </w:tcPr>
          <w:p w14:paraId="0DF57AB3" w14:textId="77777777" w:rsidR="0011062F" w:rsidRPr="00AE2AF9" w:rsidRDefault="0011062F" w:rsidP="00185993">
            <w:pPr>
              <w:spacing w:line="276" w:lineRule="auto"/>
              <w:rPr>
                <w:sz w:val="18"/>
                <w:szCs w:val="18"/>
              </w:rPr>
            </w:pPr>
          </w:p>
        </w:tc>
        <w:tc>
          <w:tcPr>
            <w:tcW w:w="585" w:type="pct"/>
            <w:vMerge/>
            <w:vAlign w:val="center"/>
          </w:tcPr>
          <w:p w14:paraId="51B24EA8" w14:textId="77777777" w:rsidR="0011062F" w:rsidRPr="00AE2AF9" w:rsidRDefault="0011062F" w:rsidP="00185993">
            <w:pPr>
              <w:spacing w:line="276" w:lineRule="auto"/>
              <w:rPr>
                <w:sz w:val="18"/>
                <w:szCs w:val="18"/>
              </w:rPr>
            </w:pPr>
          </w:p>
        </w:tc>
        <w:tc>
          <w:tcPr>
            <w:tcW w:w="600" w:type="pct"/>
            <w:vMerge/>
            <w:vAlign w:val="center"/>
          </w:tcPr>
          <w:p w14:paraId="476DD3EC" w14:textId="77777777" w:rsidR="0011062F" w:rsidRPr="00AE2AF9" w:rsidRDefault="0011062F" w:rsidP="00185993">
            <w:pPr>
              <w:spacing w:line="276" w:lineRule="auto"/>
              <w:rPr>
                <w:sz w:val="18"/>
                <w:szCs w:val="18"/>
              </w:rPr>
            </w:pPr>
          </w:p>
        </w:tc>
        <w:tc>
          <w:tcPr>
            <w:tcW w:w="1465" w:type="pct"/>
            <w:tcBorders>
              <w:top w:val="single" w:sz="6" w:space="0" w:color="auto"/>
              <w:left w:val="nil"/>
              <w:bottom w:val="single" w:sz="6" w:space="0" w:color="auto"/>
              <w:right w:val="single" w:sz="6" w:space="0" w:color="auto"/>
            </w:tcBorders>
            <w:tcMar>
              <w:left w:w="90" w:type="dxa"/>
              <w:right w:w="90" w:type="dxa"/>
            </w:tcMar>
            <w:vAlign w:val="center"/>
          </w:tcPr>
          <w:p w14:paraId="2150FB06" w14:textId="749A199B" w:rsidR="0011062F" w:rsidRPr="00AE2AF9" w:rsidRDefault="0011062F" w:rsidP="009D1E59">
            <w:pPr>
              <w:pStyle w:val="ListParagraph"/>
              <w:numPr>
                <w:ilvl w:val="0"/>
                <w:numId w:val="10"/>
              </w:numPr>
              <w:spacing w:line="276" w:lineRule="auto"/>
              <w:ind w:left="-20" w:right="-20"/>
              <w:rPr>
                <w:rFonts w:eastAsia="Arial" w:cs="Arial"/>
                <w:color w:val="000000" w:themeColor="text1"/>
                <w:sz w:val="18"/>
                <w:szCs w:val="18"/>
              </w:rPr>
            </w:pPr>
            <w:r w:rsidRPr="00AE2AF9">
              <w:rPr>
                <w:rFonts w:eastAsia="Arial" w:cs="Arial"/>
                <w:b/>
                <w:bCs/>
                <w:color w:val="000000" w:themeColor="text1"/>
                <w:sz w:val="18"/>
                <w:szCs w:val="18"/>
              </w:rPr>
              <w:t>Step 5:</w:t>
            </w:r>
            <w:r w:rsidRPr="00AE2AF9">
              <w:rPr>
                <w:rFonts w:eastAsia="Arial" w:cs="Arial"/>
                <w:color w:val="000000" w:themeColor="text1"/>
                <w:sz w:val="18"/>
                <w:szCs w:val="18"/>
              </w:rPr>
              <w:t xml:space="preserve"> Calculate the average implementation rate in the previous FY for all the projects;</w:t>
            </w:r>
          </w:p>
        </w:tc>
        <w:tc>
          <w:tcPr>
            <w:tcW w:w="291" w:type="pct"/>
            <w:tcBorders>
              <w:top w:val="single" w:sz="6" w:space="0" w:color="auto"/>
              <w:left w:val="single" w:sz="6" w:space="0" w:color="auto"/>
              <w:bottom w:val="single" w:sz="6" w:space="0" w:color="auto"/>
              <w:right w:val="single" w:sz="6" w:space="0" w:color="auto"/>
            </w:tcBorders>
            <w:shd w:val="clear" w:color="auto" w:fill="auto"/>
            <w:tcMar>
              <w:left w:w="90" w:type="dxa"/>
              <w:right w:w="90" w:type="dxa"/>
            </w:tcMar>
            <w:vAlign w:val="center"/>
          </w:tcPr>
          <w:p w14:paraId="1BEBAF2B" w14:textId="3DEB2E54" w:rsidR="0011062F" w:rsidRPr="00AE2AF9" w:rsidRDefault="0011062F" w:rsidP="00185993">
            <w:pPr>
              <w:spacing w:line="276" w:lineRule="auto"/>
              <w:ind w:left="-20" w:right="-20"/>
              <w:rPr>
                <w:rFonts w:eastAsia="Trebuchet MS" w:cs="Trebuchet MS"/>
                <w:sz w:val="18"/>
                <w:szCs w:val="18"/>
              </w:rPr>
            </w:pPr>
            <w:r w:rsidRPr="00AE2AF9">
              <w:rPr>
                <w:rFonts w:eastAsia="Trebuchet MS" w:cs="Trebuchet MS"/>
                <w:sz w:val="18"/>
                <w:szCs w:val="18"/>
              </w:rPr>
              <w:t>N/A</w:t>
            </w:r>
          </w:p>
          <w:p w14:paraId="6AEB8BFB" w14:textId="3A56EC31" w:rsidR="0011062F" w:rsidRPr="00AE2AF9" w:rsidRDefault="0011062F" w:rsidP="00185993">
            <w:pPr>
              <w:spacing w:line="276" w:lineRule="auto"/>
              <w:ind w:left="-20" w:right="-20"/>
              <w:rPr>
                <w:rFonts w:eastAsia="Arial" w:cs="Arial"/>
                <w:b/>
                <w:bCs/>
                <w:sz w:val="18"/>
                <w:szCs w:val="18"/>
              </w:rPr>
            </w:pPr>
          </w:p>
        </w:tc>
        <w:tc>
          <w:tcPr>
            <w:tcW w:w="1712" w:type="pct"/>
            <w:tcBorders>
              <w:top w:val="single" w:sz="6" w:space="0" w:color="auto"/>
              <w:left w:val="single" w:sz="6" w:space="0" w:color="auto"/>
              <w:bottom w:val="single" w:sz="6" w:space="0" w:color="auto"/>
              <w:right w:val="single" w:sz="6" w:space="0" w:color="auto"/>
            </w:tcBorders>
            <w:shd w:val="clear" w:color="auto" w:fill="auto"/>
            <w:tcMar>
              <w:left w:w="90" w:type="dxa"/>
              <w:right w:w="90" w:type="dxa"/>
            </w:tcMar>
            <w:vAlign w:val="center"/>
          </w:tcPr>
          <w:p w14:paraId="3C904DE4" w14:textId="30D6625C" w:rsidR="0011062F" w:rsidRPr="00AE2AF9" w:rsidRDefault="0011062F" w:rsidP="009D1E59">
            <w:pPr>
              <w:pStyle w:val="ListParagraph"/>
              <w:numPr>
                <w:ilvl w:val="0"/>
                <w:numId w:val="9"/>
              </w:numPr>
              <w:spacing w:line="276" w:lineRule="auto"/>
              <w:ind w:left="-20" w:right="-20" w:hanging="173"/>
              <w:rPr>
                <w:rFonts w:eastAsia="Calibri" w:cs="Calibri"/>
                <w:sz w:val="18"/>
                <w:szCs w:val="18"/>
              </w:rPr>
            </w:pPr>
            <w:r w:rsidRPr="00AE2AF9">
              <w:rPr>
                <w:rFonts w:eastAsiaTheme="minorEastAsia"/>
                <w:sz w:val="18"/>
                <w:szCs w:val="18"/>
              </w:rPr>
              <w:t>Calculations are as per the table below.</w:t>
            </w:r>
          </w:p>
        </w:tc>
      </w:tr>
      <w:tr w:rsidR="0011062F" w:rsidRPr="00AE2AF9" w14:paraId="47F40003" w14:textId="77777777" w:rsidTr="00ED7B45">
        <w:trPr>
          <w:trHeight w:val="810"/>
        </w:trPr>
        <w:tc>
          <w:tcPr>
            <w:tcW w:w="347" w:type="pct"/>
            <w:vMerge/>
            <w:vAlign w:val="center"/>
          </w:tcPr>
          <w:p w14:paraId="0F3F0602" w14:textId="77777777" w:rsidR="0011062F" w:rsidRPr="00AE2AF9" w:rsidRDefault="0011062F" w:rsidP="00185993">
            <w:pPr>
              <w:spacing w:line="276" w:lineRule="auto"/>
              <w:rPr>
                <w:sz w:val="18"/>
                <w:szCs w:val="18"/>
              </w:rPr>
            </w:pPr>
          </w:p>
        </w:tc>
        <w:tc>
          <w:tcPr>
            <w:tcW w:w="585" w:type="pct"/>
            <w:vMerge/>
            <w:vAlign w:val="center"/>
          </w:tcPr>
          <w:p w14:paraId="41DC47EB" w14:textId="77777777" w:rsidR="0011062F" w:rsidRPr="00AE2AF9" w:rsidRDefault="0011062F" w:rsidP="00185993">
            <w:pPr>
              <w:spacing w:line="276" w:lineRule="auto"/>
              <w:rPr>
                <w:sz w:val="18"/>
                <w:szCs w:val="18"/>
              </w:rPr>
            </w:pPr>
          </w:p>
        </w:tc>
        <w:tc>
          <w:tcPr>
            <w:tcW w:w="600" w:type="pct"/>
            <w:vMerge/>
            <w:vAlign w:val="center"/>
          </w:tcPr>
          <w:p w14:paraId="4D1956EC" w14:textId="77777777" w:rsidR="0011062F" w:rsidRPr="00AE2AF9" w:rsidRDefault="0011062F" w:rsidP="00185993">
            <w:pPr>
              <w:spacing w:line="276" w:lineRule="auto"/>
              <w:rPr>
                <w:sz w:val="18"/>
                <w:szCs w:val="18"/>
              </w:rPr>
            </w:pPr>
          </w:p>
        </w:tc>
        <w:tc>
          <w:tcPr>
            <w:tcW w:w="1465" w:type="pct"/>
            <w:tcBorders>
              <w:top w:val="single" w:sz="6" w:space="0" w:color="auto"/>
              <w:left w:val="nil"/>
              <w:bottom w:val="single" w:sz="6" w:space="0" w:color="auto"/>
              <w:right w:val="single" w:sz="6" w:space="0" w:color="auto"/>
            </w:tcBorders>
            <w:tcMar>
              <w:left w:w="90" w:type="dxa"/>
              <w:right w:w="90" w:type="dxa"/>
            </w:tcMar>
            <w:vAlign w:val="center"/>
          </w:tcPr>
          <w:p w14:paraId="48857791" w14:textId="3F628D98" w:rsidR="0011062F" w:rsidRPr="00AE2AF9" w:rsidRDefault="0011062F" w:rsidP="009D1E59">
            <w:pPr>
              <w:pStyle w:val="ListParagraph"/>
              <w:numPr>
                <w:ilvl w:val="0"/>
                <w:numId w:val="10"/>
              </w:numPr>
              <w:spacing w:line="276" w:lineRule="auto"/>
              <w:ind w:left="-20" w:right="-20"/>
              <w:rPr>
                <w:rFonts w:eastAsia="Arial" w:cs="Arial"/>
                <w:color w:val="000000" w:themeColor="text1"/>
                <w:sz w:val="18"/>
                <w:szCs w:val="18"/>
              </w:rPr>
            </w:pPr>
            <w:r w:rsidRPr="00AE2AF9">
              <w:rPr>
                <w:rFonts w:eastAsia="Arial" w:cs="Arial"/>
                <w:b/>
                <w:bCs/>
                <w:color w:val="000000" w:themeColor="text1"/>
                <w:sz w:val="18"/>
                <w:szCs w:val="18"/>
              </w:rPr>
              <w:t xml:space="preserve">Step 6: </w:t>
            </w:r>
            <w:r w:rsidRPr="00AE2AF9">
              <w:rPr>
                <w:rFonts w:eastAsia="Arial" w:cs="Arial"/>
                <w:color w:val="000000" w:themeColor="text1"/>
                <w:sz w:val="18"/>
                <w:szCs w:val="18"/>
              </w:rPr>
              <w:t>The completion rate (%) of each project, when determined, will then be weighted with the relative contracted size of the planned activities of the projects to get an aggregate result, see the example below</w:t>
            </w:r>
          </w:p>
        </w:tc>
        <w:tc>
          <w:tcPr>
            <w:tcW w:w="291" w:type="pct"/>
            <w:tcBorders>
              <w:top w:val="single" w:sz="6" w:space="0" w:color="auto"/>
              <w:left w:val="single" w:sz="6" w:space="0" w:color="auto"/>
              <w:bottom w:val="single" w:sz="6" w:space="0" w:color="auto"/>
              <w:right w:val="single" w:sz="6" w:space="0" w:color="auto"/>
            </w:tcBorders>
            <w:shd w:val="clear" w:color="auto" w:fill="auto"/>
            <w:tcMar>
              <w:left w:w="90" w:type="dxa"/>
              <w:right w:w="90" w:type="dxa"/>
            </w:tcMar>
            <w:vAlign w:val="center"/>
          </w:tcPr>
          <w:p w14:paraId="770E3769" w14:textId="5E9933F4" w:rsidR="0011062F" w:rsidRPr="00AE2AF9" w:rsidRDefault="0011062F" w:rsidP="00185993">
            <w:pPr>
              <w:spacing w:line="276" w:lineRule="auto"/>
              <w:ind w:left="-20" w:right="-20"/>
              <w:rPr>
                <w:rFonts w:eastAsia="Arial" w:cs="Arial"/>
                <w:b/>
                <w:bCs/>
                <w:sz w:val="18"/>
                <w:szCs w:val="18"/>
              </w:rPr>
            </w:pPr>
            <w:r w:rsidRPr="00AE2AF9">
              <w:rPr>
                <w:rFonts w:eastAsia="Arial" w:cs="Arial"/>
                <w:sz w:val="18"/>
                <w:szCs w:val="18"/>
              </w:rPr>
              <w:t xml:space="preserve"> </w:t>
            </w:r>
            <w:r w:rsidRPr="00AE2AF9">
              <w:rPr>
                <w:rFonts w:eastAsia="Arial" w:cs="Arial"/>
                <w:b/>
                <w:bCs/>
                <w:sz w:val="18"/>
                <w:szCs w:val="18"/>
              </w:rPr>
              <w:t>100%</w:t>
            </w:r>
          </w:p>
          <w:p w14:paraId="621C3BFC" w14:textId="79DC791E" w:rsidR="0011062F" w:rsidRPr="00AE2AF9" w:rsidRDefault="0011062F" w:rsidP="00185993">
            <w:pPr>
              <w:spacing w:line="276" w:lineRule="auto"/>
              <w:ind w:left="-20" w:right="-20"/>
              <w:rPr>
                <w:rFonts w:eastAsia="Arial" w:cs="Arial"/>
                <w:sz w:val="18"/>
                <w:szCs w:val="18"/>
              </w:rPr>
            </w:pPr>
          </w:p>
        </w:tc>
        <w:tc>
          <w:tcPr>
            <w:tcW w:w="1712" w:type="pct"/>
            <w:tcBorders>
              <w:top w:val="single" w:sz="6" w:space="0" w:color="auto"/>
              <w:left w:val="single" w:sz="6" w:space="0" w:color="auto"/>
              <w:bottom w:val="single" w:sz="6" w:space="0" w:color="auto"/>
              <w:right w:val="single" w:sz="6" w:space="0" w:color="auto"/>
            </w:tcBorders>
            <w:shd w:val="clear" w:color="auto" w:fill="auto"/>
            <w:tcMar>
              <w:left w:w="90" w:type="dxa"/>
              <w:right w:w="90" w:type="dxa"/>
            </w:tcMar>
            <w:vAlign w:val="center"/>
          </w:tcPr>
          <w:p w14:paraId="1E5466A9" w14:textId="103123E7" w:rsidR="0011062F" w:rsidRPr="00AE2AF9" w:rsidRDefault="0011062F" w:rsidP="009D1E59">
            <w:pPr>
              <w:pStyle w:val="ListParagraph"/>
              <w:numPr>
                <w:ilvl w:val="0"/>
                <w:numId w:val="9"/>
              </w:numPr>
              <w:spacing w:line="276" w:lineRule="auto"/>
              <w:ind w:left="-20" w:right="-20" w:hanging="173"/>
              <w:rPr>
                <w:rFonts w:eastAsiaTheme="minorEastAsia"/>
                <w:sz w:val="18"/>
                <w:szCs w:val="18"/>
              </w:rPr>
            </w:pPr>
            <w:r w:rsidRPr="00AE2AF9">
              <w:rPr>
                <w:rFonts w:eastAsiaTheme="minorEastAsia"/>
                <w:sz w:val="18"/>
                <w:szCs w:val="18"/>
              </w:rPr>
              <w:t>Calculations are as per the table below.</w:t>
            </w:r>
          </w:p>
          <w:p w14:paraId="14A32299" w14:textId="6D77AB00" w:rsidR="0011062F" w:rsidRPr="00AE2AF9" w:rsidRDefault="0011062F" w:rsidP="00185993">
            <w:pPr>
              <w:spacing w:line="276" w:lineRule="auto"/>
              <w:ind w:left="-20" w:right="-20"/>
              <w:rPr>
                <w:rFonts w:eastAsia="Arial" w:cs="Arial"/>
                <w:sz w:val="18"/>
                <w:szCs w:val="18"/>
              </w:rPr>
            </w:pPr>
          </w:p>
        </w:tc>
      </w:tr>
    </w:tbl>
    <w:p w14:paraId="369C4967" w14:textId="4B55F379" w:rsidR="3A0CCA33" w:rsidRPr="00AE2AF9" w:rsidRDefault="3A0CCA33" w:rsidP="00185993">
      <w:pPr>
        <w:rPr>
          <w:szCs w:val="21"/>
        </w:rPr>
      </w:pPr>
    </w:p>
    <w:p w14:paraId="7192D511" w14:textId="77777777" w:rsidR="00BB779C" w:rsidRPr="00AE2AF9" w:rsidRDefault="00BB779C">
      <w:pPr>
        <w:spacing w:after="200" w:line="276" w:lineRule="auto"/>
        <w:jc w:val="left"/>
        <w:rPr>
          <w:b/>
          <w:szCs w:val="21"/>
        </w:rPr>
      </w:pPr>
      <w:r w:rsidRPr="00AE2AF9">
        <w:rPr>
          <w:b/>
          <w:szCs w:val="21"/>
        </w:rPr>
        <w:br w:type="page"/>
      </w:r>
    </w:p>
    <w:p w14:paraId="360981CA" w14:textId="0145E5F0" w:rsidR="00EE5879" w:rsidRDefault="00EE5879" w:rsidP="00185993">
      <w:pPr>
        <w:rPr>
          <w:b/>
          <w:szCs w:val="21"/>
        </w:rPr>
      </w:pPr>
      <w:r w:rsidRPr="00AE2AF9">
        <w:rPr>
          <w:b/>
          <w:szCs w:val="21"/>
        </w:rPr>
        <w:lastRenderedPageBreak/>
        <w:t>The assessed score for DLI 5 is presented in the table below.</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57"/>
        <w:gridCol w:w="2735"/>
        <w:gridCol w:w="2049"/>
        <w:gridCol w:w="2256"/>
        <w:gridCol w:w="2691"/>
        <w:gridCol w:w="3254"/>
      </w:tblGrid>
      <w:tr w:rsidR="00896FC9" w:rsidRPr="0048071C" w14:paraId="274E4C70" w14:textId="77777777" w:rsidTr="008C3599">
        <w:trPr>
          <w:trHeight w:val="690"/>
        </w:trPr>
        <w:tc>
          <w:tcPr>
            <w:tcW w:w="343" w:type="pct"/>
            <w:tcBorders>
              <w:top w:val="single" w:sz="6" w:space="0" w:color="auto"/>
              <w:left w:val="single" w:sz="6" w:space="0" w:color="auto"/>
              <w:bottom w:val="single" w:sz="6" w:space="0" w:color="auto"/>
              <w:right w:val="single" w:sz="6" w:space="0" w:color="auto"/>
            </w:tcBorders>
            <w:shd w:val="clear" w:color="auto" w:fill="BFBFBF" w:themeFill="background1" w:themeFillShade="BF"/>
            <w:vAlign w:val="center"/>
            <w:hideMark/>
          </w:tcPr>
          <w:p w14:paraId="2399A755" w14:textId="77777777" w:rsidR="00896FC9" w:rsidRPr="006C1AF4" w:rsidRDefault="00896FC9" w:rsidP="008C3599">
            <w:pPr>
              <w:spacing w:after="0"/>
              <w:ind w:left="57" w:right="57"/>
              <w:jc w:val="center"/>
              <w:textAlignment w:val="baseline"/>
              <w:rPr>
                <w:rFonts w:ascii="Segoe UI" w:eastAsia="Times New Roman" w:hAnsi="Segoe UI" w:cs="Segoe UI"/>
                <w:sz w:val="18"/>
                <w:szCs w:val="18"/>
              </w:rPr>
            </w:pPr>
            <w:r w:rsidRPr="006C1AF4">
              <w:rPr>
                <w:rFonts w:eastAsia="Times New Roman" w:cs="Segoe UI"/>
                <w:b/>
                <w:bCs/>
                <w:color w:val="000000"/>
                <w:sz w:val="18"/>
                <w:szCs w:val="18"/>
              </w:rPr>
              <w:t>NO</w:t>
            </w:r>
          </w:p>
        </w:tc>
        <w:tc>
          <w:tcPr>
            <w:tcW w:w="980" w:type="pct"/>
            <w:tcBorders>
              <w:top w:val="single" w:sz="6" w:space="0" w:color="auto"/>
              <w:left w:val="single" w:sz="6" w:space="0" w:color="auto"/>
              <w:bottom w:val="single" w:sz="6" w:space="0" w:color="auto"/>
              <w:right w:val="single" w:sz="6" w:space="0" w:color="auto"/>
            </w:tcBorders>
            <w:shd w:val="clear" w:color="auto" w:fill="BFBFBF" w:themeFill="background1" w:themeFillShade="BF"/>
            <w:vAlign w:val="center"/>
            <w:hideMark/>
          </w:tcPr>
          <w:p w14:paraId="58B53F3E" w14:textId="77777777" w:rsidR="00896FC9" w:rsidRPr="006C1AF4" w:rsidRDefault="00896FC9" w:rsidP="008C3599">
            <w:pPr>
              <w:spacing w:after="0"/>
              <w:ind w:left="103" w:right="135"/>
              <w:jc w:val="center"/>
              <w:textAlignment w:val="baseline"/>
              <w:rPr>
                <w:rFonts w:ascii="Segoe UI" w:eastAsia="Times New Roman" w:hAnsi="Segoe UI" w:cs="Segoe UI"/>
                <w:sz w:val="18"/>
                <w:szCs w:val="18"/>
              </w:rPr>
            </w:pPr>
            <w:r w:rsidRPr="006C1AF4">
              <w:rPr>
                <w:rFonts w:eastAsia="Times New Roman" w:cs="Segoe UI"/>
                <w:b/>
                <w:bCs/>
                <w:color w:val="000000"/>
                <w:sz w:val="18"/>
                <w:szCs w:val="18"/>
              </w:rPr>
              <w:t>Project title</w:t>
            </w:r>
          </w:p>
        </w:tc>
        <w:tc>
          <w:tcPr>
            <w:tcW w:w="735" w:type="pct"/>
            <w:tcBorders>
              <w:top w:val="single" w:sz="6" w:space="0" w:color="auto"/>
              <w:left w:val="single" w:sz="6" w:space="0" w:color="auto"/>
              <w:bottom w:val="single" w:sz="6" w:space="0" w:color="auto"/>
              <w:right w:val="single" w:sz="6" w:space="0" w:color="auto"/>
            </w:tcBorders>
            <w:shd w:val="clear" w:color="auto" w:fill="BFBFBF" w:themeFill="background1" w:themeFillShade="BF"/>
            <w:vAlign w:val="center"/>
            <w:hideMark/>
          </w:tcPr>
          <w:p w14:paraId="3C4825C9" w14:textId="77777777" w:rsidR="00896FC9" w:rsidRPr="006C1AF4" w:rsidRDefault="00896FC9" w:rsidP="008C3599">
            <w:pPr>
              <w:spacing w:after="0"/>
              <w:ind w:left="103" w:right="135"/>
              <w:jc w:val="center"/>
              <w:textAlignment w:val="baseline"/>
              <w:rPr>
                <w:rFonts w:ascii="Segoe UI" w:eastAsia="Times New Roman" w:hAnsi="Segoe UI" w:cs="Segoe UI"/>
                <w:sz w:val="18"/>
                <w:szCs w:val="18"/>
              </w:rPr>
            </w:pPr>
            <w:r w:rsidRPr="006C1AF4">
              <w:rPr>
                <w:rFonts w:eastAsia="Times New Roman" w:cs="Segoe UI"/>
                <w:b/>
                <w:bCs/>
                <w:color w:val="000000"/>
                <w:sz w:val="18"/>
                <w:szCs w:val="18"/>
              </w:rPr>
              <w:t>Contract Amount (UGX)</w:t>
            </w:r>
          </w:p>
        </w:tc>
        <w:tc>
          <w:tcPr>
            <w:tcW w:w="809" w:type="pct"/>
            <w:tcBorders>
              <w:top w:val="single" w:sz="6" w:space="0" w:color="auto"/>
              <w:left w:val="single" w:sz="6" w:space="0" w:color="auto"/>
              <w:bottom w:val="single" w:sz="6" w:space="0" w:color="auto"/>
              <w:right w:val="single" w:sz="6" w:space="0" w:color="auto"/>
            </w:tcBorders>
            <w:shd w:val="clear" w:color="auto" w:fill="BFBFBF" w:themeFill="background1" w:themeFillShade="BF"/>
            <w:vAlign w:val="center"/>
            <w:hideMark/>
          </w:tcPr>
          <w:p w14:paraId="36DE57F4" w14:textId="77777777" w:rsidR="00896FC9" w:rsidRPr="006C1AF4" w:rsidRDefault="00896FC9" w:rsidP="008C3599">
            <w:pPr>
              <w:spacing w:after="0"/>
              <w:ind w:left="103" w:right="135"/>
              <w:jc w:val="center"/>
              <w:textAlignment w:val="baseline"/>
              <w:rPr>
                <w:rFonts w:ascii="Segoe UI" w:eastAsia="Times New Roman" w:hAnsi="Segoe UI" w:cs="Segoe UI"/>
                <w:sz w:val="18"/>
                <w:szCs w:val="18"/>
              </w:rPr>
            </w:pPr>
            <w:r w:rsidRPr="006C1AF4">
              <w:rPr>
                <w:rFonts w:eastAsia="Times New Roman" w:cs="Segoe UI"/>
                <w:b/>
                <w:bCs/>
                <w:color w:val="000000"/>
                <w:sz w:val="18"/>
                <w:szCs w:val="18"/>
              </w:rPr>
              <w:t>Annual Budget for Planned Activities (UGX)</w:t>
            </w:r>
          </w:p>
        </w:tc>
        <w:tc>
          <w:tcPr>
            <w:tcW w:w="965" w:type="pct"/>
            <w:tcBorders>
              <w:top w:val="single" w:sz="6" w:space="0" w:color="auto"/>
              <w:left w:val="single" w:sz="6" w:space="0" w:color="auto"/>
              <w:bottom w:val="single" w:sz="6" w:space="0" w:color="auto"/>
              <w:right w:val="single" w:sz="6" w:space="0" w:color="auto"/>
            </w:tcBorders>
            <w:shd w:val="clear" w:color="auto" w:fill="BFBFBF" w:themeFill="background1" w:themeFillShade="BF"/>
            <w:vAlign w:val="center"/>
            <w:hideMark/>
          </w:tcPr>
          <w:p w14:paraId="0AE0ED82" w14:textId="77777777" w:rsidR="00896FC9" w:rsidRPr="006C1AF4" w:rsidRDefault="00896FC9" w:rsidP="008C3599">
            <w:pPr>
              <w:spacing w:after="0"/>
              <w:ind w:left="103" w:right="135"/>
              <w:jc w:val="center"/>
              <w:textAlignment w:val="baseline"/>
              <w:rPr>
                <w:rFonts w:ascii="Segoe UI" w:eastAsia="Times New Roman" w:hAnsi="Segoe UI" w:cs="Segoe UI"/>
                <w:sz w:val="18"/>
                <w:szCs w:val="18"/>
              </w:rPr>
            </w:pPr>
            <w:r w:rsidRPr="006C1AF4">
              <w:rPr>
                <w:rFonts w:eastAsia="Times New Roman" w:cs="Segoe UI"/>
                <w:b/>
                <w:bCs/>
                <w:color w:val="000000"/>
                <w:sz w:val="18"/>
                <w:szCs w:val="18"/>
              </w:rPr>
              <w:t>Implementation rate against Annual Budget/ planned completion</w:t>
            </w:r>
          </w:p>
        </w:tc>
        <w:tc>
          <w:tcPr>
            <w:tcW w:w="1167" w:type="pct"/>
            <w:tcBorders>
              <w:top w:val="single" w:sz="6" w:space="0" w:color="auto"/>
              <w:left w:val="single" w:sz="6" w:space="0" w:color="auto"/>
              <w:bottom w:val="single" w:sz="6" w:space="0" w:color="auto"/>
              <w:right w:val="single" w:sz="6" w:space="0" w:color="000000"/>
            </w:tcBorders>
            <w:shd w:val="clear" w:color="auto" w:fill="BFBFBF" w:themeFill="background1" w:themeFillShade="BF"/>
            <w:vAlign w:val="center"/>
            <w:hideMark/>
          </w:tcPr>
          <w:p w14:paraId="72043ABD" w14:textId="77777777" w:rsidR="00896FC9" w:rsidRPr="006C1AF4" w:rsidRDefault="00896FC9" w:rsidP="008C3599">
            <w:pPr>
              <w:spacing w:after="0"/>
              <w:ind w:left="103" w:right="135"/>
              <w:jc w:val="center"/>
              <w:textAlignment w:val="baseline"/>
              <w:rPr>
                <w:rFonts w:ascii="Segoe UI" w:eastAsia="Times New Roman" w:hAnsi="Segoe UI" w:cs="Segoe UI"/>
                <w:sz w:val="18"/>
                <w:szCs w:val="18"/>
              </w:rPr>
            </w:pPr>
            <w:r w:rsidRPr="006C1AF4">
              <w:rPr>
                <w:rFonts w:eastAsia="Times New Roman" w:cs="Segoe UI"/>
                <w:b/>
                <w:bCs/>
                <w:color w:val="000000"/>
                <w:sz w:val="18"/>
                <w:szCs w:val="18"/>
              </w:rPr>
              <w:t>Weighted (Annual Budget/ planned contract amount multiplied by completion rates) (UGX)</w:t>
            </w:r>
          </w:p>
        </w:tc>
      </w:tr>
      <w:tr w:rsidR="00896FC9" w:rsidRPr="0048071C" w14:paraId="71A16001" w14:textId="77777777" w:rsidTr="008C3599">
        <w:trPr>
          <w:trHeight w:val="570"/>
        </w:trPr>
        <w:tc>
          <w:tcPr>
            <w:tcW w:w="343" w:type="pct"/>
            <w:tcBorders>
              <w:top w:val="single" w:sz="6" w:space="0" w:color="auto"/>
              <w:left w:val="single" w:sz="6" w:space="0" w:color="auto"/>
              <w:bottom w:val="single" w:sz="6" w:space="0" w:color="auto"/>
              <w:right w:val="single" w:sz="6" w:space="0" w:color="000000"/>
            </w:tcBorders>
            <w:shd w:val="clear" w:color="auto" w:fill="auto"/>
            <w:vAlign w:val="center"/>
            <w:hideMark/>
          </w:tcPr>
          <w:p w14:paraId="01D72E32" w14:textId="77777777" w:rsidR="00896FC9" w:rsidRPr="006C1AF4" w:rsidRDefault="00896FC9" w:rsidP="008C3599">
            <w:pPr>
              <w:spacing w:after="0"/>
              <w:ind w:left="57" w:right="57"/>
              <w:jc w:val="center"/>
              <w:textAlignment w:val="baseline"/>
              <w:rPr>
                <w:rFonts w:ascii="Segoe UI" w:eastAsia="Times New Roman" w:hAnsi="Segoe UI" w:cs="Segoe UI"/>
                <w:sz w:val="18"/>
                <w:szCs w:val="18"/>
              </w:rPr>
            </w:pPr>
            <w:r w:rsidRPr="006C1AF4">
              <w:rPr>
                <w:rFonts w:eastAsia="Times New Roman" w:cs="Segoe UI"/>
                <w:color w:val="000000"/>
                <w:sz w:val="18"/>
                <w:szCs w:val="18"/>
              </w:rPr>
              <w:t>1</w:t>
            </w:r>
          </w:p>
        </w:tc>
        <w:tc>
          <w:tcPr>
            <w:tcW w:w="980" w:type="pct"/>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713EEE9" w14:textId="77777777" w:rsidR="00896FC9" w:rsidRPr="006C1AF4" w:rsidRDefault="00896FC9" w:rsidP="008C3599">
            <w:pPr>
              <w:spacing w:after="0"/>
              <w:ind w:left="103" w:right="135"/>
              <w:textAlignment w:val="baseline"/>
              <w:rPr>
                <w:rFonts w:ascii="Segoe UI" w:eastAsia="Times New Roman" w:hAnsi="Segoe UI" w:cs="Segoe UI"/>
                <w:sz w:val="18"/>
                <w:szCs w:val="18"/>
              </w:rPr>
            </w:pPr>
            <w:r w:rsidRPr="006C1AF4">
              <w:rPr>
                <w:rFonts w:eastAsia="Times New Roman" w:cs="Segoe UI"/>
                <w:color w:val="000000"/>
                <w:sz w:val="18"/>
                <w:szCs w:val="18"/>
              </w:rPr>
              <w:t>Bridging Musamya Swamp (DDEG Funding)</w:t>
            </w:r>
          </w:p>
        </w:tc>
        <w:tc>
          <w:tcPr>
            <w:tcW w:w="735" w:type="pct"/>
            <w:tcBorders>
              <w:top w:val="single" w:sz="6" w:space="0" w:color="auto"/>
              <w:left w:val="single" w:sz="6" w:space="0" w:color="000000"/>
              <w:bottom w:val="single" w:sz="6" w:space="0" w:color="000000"/>
              <w:right w:val="single" w:sz="6" w:space="0" w:color="auto"/>
            </w:tcBorders>
            <w:shd w:val="clear" w:color="auto" w:fill="auto"/>
            <w:vAlign w:val="center"/>
            <w:hideMark/>
          </w:tcPr>
          <w:p w14:paraId="12C123B6" w14:textId="77777777" w:rsidR="00896FC9" w:rsidRPr="006C1AF4" w:rsidRDefault="00896FC9" w:rsidP="008C3599">
            <w:pPr>
              <w:spacing w:after="0"/>
              <w:ind w:left="103" w:right="135"/>
              <w:jc w:val="right"/>
              <w:textAlignment w:val="baseline"/>
              <w:rPr>
                <w:rFonts w:ascii="Segoe UI" w:eastAsia="Times New Roman" w:hAnsi="Segoe UI" w:cs="Segoe UI"/>
                <w:sz w:val="18"/>
                <w:szCs w:val="18"/>
              </w:rPr>
            </w:pPr>
            <w:r w:rsidRPr="006C1AF4">
              <w:rPr>
                <w:rFonts w:eastAsia="Times New Roman" w:cs="Segoe UI"/>
                <w:color w:val="000000"/>
                <w:sz w:val="18"/>
                <w:szCs w:val="18"/>
              </w:rPr>
              <w:t>124,886,336.00</w:t>
            </w:r>
          </w:p>
        </w:tc>
        <w:tc>
          <w:tcPr>
            <w:tcW w:w="809" w:type="pct"/>
            <w:tcBorders>
              <w:top w:val="single" w:sz="6" w:space="0" w:color="auto"/>
              <w:left w:val="single" w:sz="6" w:space="0" w:color="auto"/>
              <w:bottom w:val="single" w:sz="6" w:space="0" w:color="000000"/>
              <w:right w:val="single" w:sz="6" w:space="0" w:color="auto"/>
            </w:tcBorders>
            <w:shd w:val="clear" w:color="auto" w:fill="auto"/>
            <w:vAlign w:val="center"/>
            <w:hideMark/>
          </w:tcPr>
          <w:p w14:paraId="1683B70A" w14:textId="77777777" w:rsidR="00896FC9" w:rsidRPr="006C1AF4" w:rsidRDefault="00896FC9" w:rsidP="008C3599">
            <w:pPr>
              <w:spacing w:after="0"/>
              <w:ind w:left="103" w:right="135"/>
              <w:jc w:val="right"/>
              <w:textAlignment w:val="baseline"/>
              <w:rPr>
                <w:rFonts w:ascii="Segoe UI" w:eastAsia="Times New Roman" w:hAnsi="Segoe UI" w:cs="Segoe UI"/>
                <w:sz w:val="18"/>
                <w:szCs w:val="18"/>
              </w:rPr>
            </w:pPr>
            <w:r w:rsidRPr="006C1AF4">
              <w:rPr>
                <w:rFonts w:eastAsia="Times New Roman" w:cs="Segoe UI"/>
                <w:color w:val="000000"/>
                <w:sz w:val="18"/>
                <w:szCs w:val="18"/>
              </w:rPr>
              <w:t>124,886,336.00</w:t>
            </w:r>
          </w:p>
        </w:tc>
        <w:tc>
          <w:tcPr>
            <w:tcW w:w="965"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5611BDC4" w14:textId="77777777" w:rsidR="00896FC9" w:rsidRPr="006C1AF4" w:rsidRDefault="00896FC9" w:rsidP="008C3599">
            <w:pPr>
              <w:spacing w:after="0"/>
              <w:ind w:left="103" w:right="135"/>
              <w:jc w:val="right"/>
              <w:textAlignment w:val="baseline"/>
              <w:rPr>
                <w:rFonts w:ascii="Segoe UI" w:eastAsia="Times New Roman" w:hAnsi="Segoe UI" w:cs="Segoe UI"/>
                <w:sz w:val="18"/>
                <w:szCs w:val="18"/>
              </w:rPr>
            </w:pPr>
            <w:r w:rsidRPr="006C1AF4">
              <w:rPr>
                <w:rFonts w:eastAsia="Times New Roman" w:cs="Segoe UI"/>
                <w:color w:val="000000"/>
                <w:sz w:val="18"/>
                <w:szCs w:val="18"/>
              </w:rPr>
              <w:t>100%</w:t>
            </w:r>
          </w:p>
        </w:tc>
        <w:tc>
          <w:tcPr>
            <w:tcW w:w="1167"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01A9FED2" w14:textId="77777777" w:rsidR="00896FC9" w:rsidRPr="006C1AF4" w:rsidRDefault="00896FC9" w:rsidP="008C3599">
            <w:pPr>
              <w:spacing w:after="0"/>
              <w:ind w:left="103" w:right="135"/>
              <w:jc w:val="right"/>
              <w:textAlignment w:val="baseline"/>
              <w:rPr>
                <w:rFonts w:ascii="Segoe UI" w:eastAsia="Times New Roman" w:hAnsi="Segoe UI" w:cs="Segoe UI"/>
                <w:sz w:val="18"/>
                <w:szCs w:val="18"/>
              </w:rPr>
            </w:pPr>
            <w:r w:rsidRPr="006C1AF4">
              <w:rPr>
                <w:rFonts w:eastAsia="Times New Roman" w:cs="Segoe UI"/>
                <w:color w:val="000000"/>
                <w:sz w:val="18"/>
                <w:szCs w:val="18"/>
              </w:rPr>
              <w:t>124,886,336.00 </w:t>
            </w:r>
          </w:p>
        </w:tc>
      </w:tr>
      <w:tr w:rsidR="00896FC9" w:rsidRPr="0048071C" w14:paraId="4D06E5F9" w14:textId="77777777" w:rsidTr="008C3599">
        <w:trPr>
          <w:trHeight w:val="276"/>
        </w:trPr>
        <w:tc>
          <w:tcPr>
            <w:tcW w:w="1324" w:type="pct"/>
            <w:gridSpan w:val="2"/>
            <w:tcBorders>
              <w:top w:val="single" w:sz="6" w:space="0" w:color="auto"/>
              <w:left w:val="single" w:sz="6" w:space="0" w:color="auto"/>
              <w:bottom w:val="single" w:sz="6" w:space="0" w:color="auto"/>
              <w:right w:val="nil"/>
            </w:tcBorders>
            <w:shd w:val="clear" w:color="auto" w:fill="auto"/>
            <w:vAlign w:val="center"/>
            <w:hideMark/>
          </w:tcPr>
          <w:p w14:paraId="56ECFC86" w14:textId="77777777" w:rsidR="00896FC9" w:rsidRPr="006C1AF4" w:rsidRDefault="00896FC9" w:rsidP="008C3599">
            <w:pPr>
              <w:spacing w:after="0"/>
              <w:ind w:left="103" w:right="135"/>
              <w:textAlignment w:val="baseline"/>
              <w:rPr>
                <w:rFonts w:ascii="Segoe UI" w:eastAsia="Times New Roman" w:hAnsi="Segoe UI" w:cs="Segoe UI"/>
                <w:sz w:val="18"/>
                <w:szCs w:val="18"/>
              </w:rPr>
            </w:pPr>
            <w:r w:rsidRPr="006C1AF4">
              <w:rPr>
                <w:rFonts w:eastAsia="Times New Roman" w:cs="Segoe UI"/>
                <w:b/>
                <w:bCs/>
                <w:color w:val="000000"/>
                <w:sz w:val="18"/>
                <w:szCs w:val="18"/>
              </w:rPr>
              <w:t>TOTAL</w:t>
            </w:r>
            <w:r w:rsidRPr="006C1AF4">
              <w:rPr>
                <w:rFonts w:eastAsia="Times New Roman" w:cs="Segoe UI"/>
                <w:color w:val="000000"/>
                <w:sz w:val="18"/>
                <w:szCs w:val="18"/>
              </w:rPr>
              <w:t> </w:t>
            </w:r>
          </w:p>
        </w:tc>
        <w:tc>
          <w:tcPr>
            <w:tcW w:w="735" w:type="pct"/>
            <w:tcBorders>
              <w:top w:val="single" w:sz="6" w:space="0" w:color="000000"/>
              <w:left w:val="nil"/>
              <w:bottom w:val="single" w:sz="6" w:space="0" w:color="auto"/>
              <w:right w:val="single" w:sz="6" w:space="0" w:color="auto"/>
            </w:tcBorders>
            <w:shd w:val="clear" w:color="auto" w:fill="auto"/>
            <w:vAlign w:val="center"/>
            <w:hideMark/>
          </w:tcPr>
          <w:p w14:paraId="5CA0974A" w14:textId="77777777" w:rsidR="00896FC9" w:rsidRPr="006C1AF4" w:rsidRDefault="00896FC9" w:rsidP="008C3599">
            <w:pPr>
              <w:spacing w:after="0"/>
              <w:ind w:left="103" w:right="135"/>
              <w:textAlignment w:val="baseline"/>
              <w:rPr>
                <w:rFonts w:ascii="Segoe UI" w:eastAsia="Times New Roman" w:hAnsi="Segoe UI" w:cs="Segoe UI"/>
                <w:sz w:val="18"/>
                <w:szCs w:val="18"/>
              </w:rPr>
            </w:pPr>
            <w:r w:rsidRPr="006C1AF4">
              <w:rPr>
                <w:rFonts w:eastAsia="Times New Roman" w:cs="Segoe UI"/>
                <w:b/>
                <w:bCs/>
                <w:color w:val="000000"/>
                <w:sz w:val="18"/>
                <w:szCs w:val="18"/>
              </w:rPr>
              <w:t> </w:t>
            </w:r>
            <w:r w:rsidRPr="006C1AF4">
              <w:rPr>
                <w:rFonts w:eastAsia="Times New Roman" w:cs="Segoe UI"/>
                <w:color w:val="000000"/>
                <w:sz w:val="18"/>
                <w:szCs w:val="18"/>
              </w:rPr>
              <w:t> </w:t>
            </w:r>
          </w:p>
        </w:tc>
        <w:tc>
          <w:tcPr>
            <w:tcW w:w="809" w:type="pct"/>
            <w:tcBorders>
              <w:top w:val="single" w:sz="6" w:space="0" w:color="000000"/>
              <w:left w:val="single" w:sz="6" w:space="0" w:color="auto"/>
              <w:bottom w:val="single" w:sz="6" w:space="0" w:color="auto"/>
              <w:right w:val="single" w:sz="6" w:space="0" w:color="auto"/>
            </w:tcBorders>
            <w:shd w:val="clear" w:color="auto" w:fill="auto"/>
            <w:vAlign w:val="center"/>
            <w:hideMark/>
          </w:tcPr>
          <w:p w14:paraId="17D8E054" w14:textId="77777777" w:rsidR="00896FC9" w:rsidRPr="006C1AF4" w:rsidRDefault="00896FC9" w:rsidP="008C3599">
            <w:pPr>
              <w:spacing w:after="0"/>
              <w:ind w:left="103" w:right="135"/>
              <w:jc w:val="right"/>
              <w:textAlignment w:val="baseline"/>
              <w:rPr>
                <w:rFonts w:ascii="Segoe UI" w:eastAsia="Times New Roman" w:hAnsi="Segoe UI" w:cs="Segoe UI"/>
                <w:sz w:val="18"/>
                <w:szCs w:val="18"/>
              </w:rPr>
            </w:pPr>
            <w:r w:rsidRPr="006C1AF4">
              <w:rPr>
                <w:rFonts w:eastAsia="Times New Roman" w:cs="Segoe UI"/>
                <w:b/>
                <w:bCs/>
                <w:color w:val="000000"/>
                <w:sz w:val="18"/>
                <w:szCs w:val="18"/>
              </w:rPr>
              <w:t>124,886,336.00</w:t>
            </w:r>
          </w:p>
        </w:tc>
        <w:tc>
          <w:tcPr>
            <w:tcW w:w="965"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7622C650" w14:textId="77777777" w:rsidR="00896FC9" w:rsidRPr="006C1AF4" w:rsidRDefault="00896FC9" w:rsidP="008C3599">
            <w:pPr>
              <w:spacing w:after="0"/>
              <w:ind w:left="103" w:right="135"/>
              <w:jc w:val="right"/>
              <w:textAlignment w:val="baseline"/>
              <w:rPr>
                <w:rFonts w:ascii="Segoe UI" w:eastAsia="Times New Roman" w:hAnsi="Segoe UI" w:cs="Segoe UI"/>
                <w:sz w:val="18"/>
                <w:szCs w:val="18"/>
              </w:rPr>
            </w:pPr>
            <w:r w:rsidRPr="006C1AF4">
              <w:rPr>
                <w:rFonts w:eastAsia="Times New Roman" w:cs="Segoe UI"/>
                <w:sz w:val="18"/>
                <w:szCs w:val="18"/>
              </w:rPr>
              <w:t> </w:t>
            </w:r>
          </w:p>
        </w:tc>
        <w:tc>
          <w:tcPr>
            <w:tcW w:w="1167" w:type="pct"/>
            <w:tcBorders>
              <w:top w:val="single" w:sz="6" w:space="0" w:color="auto"/>
              <w:left w:val="single" w:sz="6" w:space="0" w:color="auto"/>
              <w:bottom w:val="single" w:sz="6" w:space="0" w:color="000000"/>
              <w:right w:val="single" w:sz="6" w:space="0" w:color="auto"/>
            </w:tcBorders>
            <w:shd w:val="clear" w:color="auto" w:fill="auto"/>
            <w:vAlign w:val="center"/>
            <w:hideMark/>
          </w:tcPr>
          <w:p w14:paraId="2F1ED610" w14:textId="77777777" w:rsidR="00896FC9" w:rsidRPr="006C1AF4" w:rsidRDefault="00896FC9" w:rsidP="008C3599">
            <w:pPr>
              <w:spacing w:after="0"/>
              <w:ind w:left="103" w:right="135"/>
              <w:jc w:val="right"/>
              <w:textAlignment w:val="baseline"/>
              <w:rPr>
                <w:rFonts w:ascii="Segoe UI" w:eastAsia="Times New Roman" w:hAnsi="Segoe UI" w:cs="Segoe UI"/>
                <w:sz w:val="18"/>
                <w:szCs w:val="18"/>
              </w:rPr>
            </w:pPr>
            <w:r w:rsidRPr="006C1AF4">
              <w:rPr>
                <w:rFonts w:eastAsia="Times New Roman" w:cs="Segoe UI"/>
                <w:b/>
                <w:bCs/>
                <w:color w:val="000000"/>
                <w:sz w:val="18"/>
                <w:szCs w:val="18"/>
              </w:rPr>
              <w:t>124,886,336.00</w:t>
            </w:r>
            <w:r w:rsidRPr="006C1AF4">
              <w:rPr>
                <w:rFonts w:eastAsia="Times New Roman" w:cs="Segoe UI"/>
                <w:color w:val="000000"/>
                <w:sz w:val="18"/>
                <w:szCs w:val="18"/>
              </w:rPr>
              <w:t> </w:t>
            </w:r>
          </w:p>
        </w:tc>
      </w:tr>
      <w:tr w:rsidR="00896FC9" w:rsidRPr="0048071C" w14:paraId="1FECA7CA" w14:textId="77777777" w:rsidTr="008C3599">
        <w:trPr>
          <w:trHeight w:val="550"/>
        </w:trPr>
        <w:tc>
          <w:tcPr>
            <w:tcW w:w="3833" w:type="pct"/>
            <w:gridSpan w:val="5"/>
            <w:tcBorders>
              <w:top w:val="single" w:sz="6" w:space="0" w:color="auto"/>
              <w:left w:val="single" w:sz="6" w:space="0" w:color="000000"/>
              <w:bottom w:val="single" w:sz="6" w:space="0" w:color="000000"/>
              <w:right w:val="single" w:sz="6" w:space="0" w:color="000000"/>
            </w:tcBorders>
            <w:shd w:val="clear" w:color="auto" w:fill="auto"/>
            <w:vAlign w:val="center"/>
            <w:hideMark/>
          </w:tcPr>
          <w:p w14:paraId="1CB16A36" w14:textId="77777777" w:rsidR="00896FC9" w:rsidRPr="006C1AF4" w:rsidRDefault="00896FC9" w:rsidP="008C3599">
            <w:pPr>
              <w:spacing w:after="0"/>
              <w:ind w:left="103" w:right="135"/>
              <w:textAlignment w:val="baseline"/>
              <w:rPr>
                <w:rFonts w:ascii="Segoe UI" w:eastAsia="Times New Roman" w:hAnsi="Segoe UI" w:cs="Segoe UI"/>
                <w:sz w:val="18"/>
                <w:szCs w:val="18"/>
              </w:rPr>
            </w:pPr>
            <w:r w:rsidRPr="006C1AF4">
              <w:rPr>
                <w:rFonts w:eastAsia="Times New Roman" w:cs="Segoe UI"/>
                <w:b/>
                <w:bCs/>
                <w:color w:val="000000"/>
                <w:sz w:val="18"/>
                <w:szCs w:val="18"/>
              </w:rPr>
              <w:t>Weighted implementation rate for this entity (Weighted total multiplied by 100 divided by the total annual budget/planned amount – NOT total contract amount.</w:t>
            </w:r>
            <w:r w:rsidRPr="006C1AF4">
              <w:rPr>
                <w:rFonts w:eastAsia="Times New Roman" w:cs="Segoe UI"/>
                <w:color w:val="000000"/>
                <w:sz w:val="18"/>
                <w:szCs w:val="18"/>
              </w:rPr>
              <w:t> </w:t>
            </w:r>
          </w:p>
        </w:tc>
        <w:tc>
          <w:tcPr>
            <w:tcW w:w="1167" w:type="pct"/>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D444A8B" w14:textId="77777777" w:rsidR="00896FC9" w:rsidRPr="006C1AF4" w:rsidRDefault="00896FC9" w:rsidP="008C3599">
            <w:pPr>
              <w:spacing w:after="0"/>
              <w:ind w:left="103" w:right="135"/>
              <w:jc w:val="right"/>
              <w:textAlignment w:val="baseline"/>
              <w:rPr>
                <w:rFonts w:ascii="Segoe UI" w:eastAsia="Times New Roman" w:hAnsi="Segoe UI" w:cs="Segoe UI"/>
                <w:sz w:val="18"/>
                <w:szCs w:val="18"/>
              </w:rPr>
            </w:pPr>
            <w:r w:rsidRPr="006C1AF4">
              <w:rPr>
                <w:rFonts w:eastAsia="Times New Roman" w:cs="Segoe UI"/>
                <w:b/>
                <w:bCs/>
                <w:color w:val="000000"/>
                <w:sz w:val="18"/>
                <w:szCs w:val="18"/>
              </w:rPr>
              <w:t>100%</w:t>
            </w:r>
            <w:r w:rsidRPr="006C1AF4">
              <w:rPr>
                <w:rFonts w:eastAsia="Times New Roman" w:cs="Segoe UI"/>
                <w:color w:val="000000"/>
                <w:sz w:val="18"/>
                <w:szCs w:val="18"/>
              </w:rPr>
              <w:t> </w:t>
            </w:r>
          </w:p>
        </w:tc>
      </w:tr>
    </w:tbl>
    <w:p w14:paraId="38F2B140" w14:textId="77777777" w:rsidR="00896FC9" w:rsidRDefault="00896FC9" w:rsidP="00185993">
      <w:pPr>
        <w:rPr>
          <w:b/>
          <w:szCs w:val="21"/>
        </w:rPr>
      </w:pPr>
    </w:p>
    <w:p w14:paraId="26152749" w14:textId="77777777" w:rsidR="00896FC9" w:rsidRPr="00AE2AF9" w:rsidRDefault="00896FC9" w:rsidP="00185993">
      <w:pPr>
        <w:rPr>
          <w:b/>
          <w:szCs w:val="21"/>
        </w:rPr>
      </w:pPr>
    </w:p>
    <w:p w14:paraId="248F22F0" w14:textId="77777777" w:rsidR="00436839" w:rsidRPr="00AE2AF9" w:rsidRDefault="00436839" w:rsidP="00185993">
      <w:pPr>
        <w:rPr>
          <w:szCs w:val="21"/>
        </w:rPr>
      </w:pPr>
    </w:p>
    <w:p w14:paraId="613542F3" w14:textId="77777777" w:rsidR="00436839" w:rsidRPr="00AE2AF9" w:rsidRDefault="00436839" w:rsidP="00185993">
      <w:pPr>
        <w:rPr>
          <w:szCs w:val="21"/>
        </w:rPr>
      </w:pPr>
    </w:p>
    <w:p w14:paraId="1BC83066" w14:textId="6F144AA9" w:rsidR="004C0686" w:rsidRPr="00AE2AF9" w:rsidRDefault="004C0686" w:rsidP="00185993">
      <w:pPr>
        <w:rPr>
          <w:rFonts w:eastAsiaTheme="majorEastAsia" w:cstheme="majorBidi"/>
          <w:b/>
          <w:bCs/>
          <w:szCs w:val="21"/>
        </w:rPr>
      </w:pPr>
    </w:p>
    <w:p w14:paraId="35341489" w14:textId="71442678" w:rsidR="000D0788" w:rsidRPr="00AE2AF9" w:rsidRDefault="00A900DA" w:rsidP="00660F75">
      <w:pPr>
        <w:pStyle w:val="Heading2"/>
      </w:pPr>
      <w:bookmarkStart w:id="93" w:name="_Toc167113321"/>
      <w:r w:rsidRPr="00AE2AF9">
        <w:t xml:space="preserve">Annex 6: </w:t>
      </w:r>
      <w:r w:rsidR="09935925" w:rsidRPr="00AE2AF9">
        <w:t>DLI 6 - Average percentage scores achieved by participating entities in value for the money audits.</w:t>
      </w:r>
      <w:bookmarkEnd w:id="93"/>
    </w:p>
    <w:tbl>
      <w:tblPr>
        <w:tblStyle w:val="TableGrid"/>
        <w:tblW w:w="4953" w:type="pct"/>
        <w:tblLook w:val="04A0" w:firstRow="1" w:lastRow="0" w:firstColumn="1" w:lastColumn="0" w:noHBand="0" w:noVBand="1"/>
      </w:tblPr>
      <w:tblGrid>
        <w:gridCol w:w="646"/>
        <w:gridCol w:w="2402"/>
        <w:gridCol w:w="2182"/>
        <w:gridCol w:w="2701"/>
        <w:gridCol w:w="804"/>
        <w:gridCol w:w="3874"/>
        <w:gridCol w:w="1198"/>
      </w:tblGrid>
      <w:tr w:rsidR="00463F78" w:rsidRPr="00AE2AF9" w14:paraId="62046D98" w14:textId="77777777" w:rsidTr="00ED7B45">
        <w:trPr>
          <w:trHeight w:val="300"/>
        </w:trPr>
        <w:tc>
          <w:tcPr>
            <w:tcW w:w="234" w:type="pct"/>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tcPr>
          <w:p w14:paraId="2CDF336B" w14:textId="47BD4938" w:rsidR="00463F78" w:rsidRPr="00AE2AF9" w:rsidRDefault="00463F78" w:rsidP="00185993">
            <w:pPr>
              <w:spacing w:line="276" w:lineRule="auto"/>
              <w:ind w:left="-20" w:right="-20"/>
              <w:rPr>
                <w:sz w:val="18"/>
                <w:szCs w:val="18"/>
              </w:rPr>
            </w:pPr>
            <w:r w:rsidRPr="00AE2AF9">
              <w:rPr>
                <w:rFonts w:eastAsia="Times New Roman" w:cs="Times New Roman"/>
                <w:b/>
                <w:bCs/>
                <w:color w:val="000000" w:themeColor="text1"/>
                <w:sz w:val="18"/>
                <w:szCs w:val="18"/>
              </w:rPr>
              <w:t>No</w:t>
            </w:r>
          </w:p>
        </w:tc>
        <w:tc>
          <w:tcPr>
            <w:tcW w:w="870" w:type="pct"/>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tcPr>
          <w:p w14:paraId="57639522" w14:textId="702E3BFB" w:rsidR="00463F78" w:rsidRPr="00AE2AF9" w:rsidRDefault="00463F78" w:rsidP="00185993">
            <w:pPr>
              <w:spacing w:line="276" w:lineRule="auto"/>
              <w:ind w:left="-20" w:right="-20"/>
              <w:rPr>
                <w:sz w:val="18"/>
                <w:szCs w:val="18"/>
              </w:rPr>
            </w:pPr>
            <w:r w:rsidRPr="00AE2AF9">
              <w:rPr>
                <w:rFonts w:eastAsia="Times New Roman" w:cs="Times New Roman"/>
                <w:b/>
                <w:bCs/>
                <w:color w:val="000000" w:themeColor="text1"/>
                <w:sz w:val="18"/>
                <w:szCs w:val="18"/>
              </w:rPr>
              <w:t>Performance Indicator</w:t>
            </w:r>
          </w:p>
        </w:tc>
        <w:tc>
          <w:tcPr>
            <w:tcW w:w="790" w:type="pct"/>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tcPr>
          <w:p w14:paraId="2C7784C1" w14:textId="469B27E6" w:rsidR="00463F78" w:rsidRPr="00AE2AF9" w:rsidRDefault="00463F78" w:rsidP="00185993">
            <w:pPr>
              <w:spacing w:line="276" w:lineRule="auto"/>
              <w:ind w:left="-20" w:right="-20"/>
              <w:rPr>
                <w:sz w:val="18"/>
                <w:szCs w:val="18"/>
              </w:rPr>
            </w:pPr>
            <w:r w:rsidRPr="00AE2AF9">
              <w:rPr>
                <w:rFonts w:eastAsia="Times New Roman" w:cs="Times New Roman"/>
                <w:b/>
                <w:bCs/>
                <w:color w:val="000000" w:themeColor="text1"/>
                <w:sz w:val="18"/>
                <w:szCs w:val="18"/>
              </w:rPr>
              <w:t>Scoring Guide</w:t>
            </w:r>
          </w:p>
        </w:tc>
        <w:tc>
          <w:tcPr>
            <w:tcW w:w="978" w:type="pct"/>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tcPr>
          <w:p w14:paraId="7AFE4E68" w14:textId="3F3E924D" w:rsidR="00463F78" w:rsidRPr="00AE2AF9" w:rsidRDefault="00463F78" w:rsidP="00185993">
            <w:pPr>
              <w:spacing w:line="276" w:lineRule="auto"/>
              <w:ind w:left="-20" w:right="-20"/>
              <w:rPr>
                <w:sz w:val="18"/>
                <w:szCs w:val="18"/>
              </w:rPr>
            </w:pPr>
            <w:r w:rsidRPr="00AE2AF9">
              <w:rPr>
                <w:rFonts w:eastAsia="Times New Roman" w:cs="Times New Roman"/>
                <w:b/>
                <w:bCs/>
                <w:color w:val="000000" w:themeColor="text1"/>
                <w:sz w:val="18"/>
                <w:szCs w:val="18"/>
              </w:rPr>
              <w:t>Assessment Procedure</w:t>
            </w:r>
          </w:p>
        </w:tc>
        <w:tc>
          <w:tcPr>
            <w:tcW w:w="291" w:type="pct"/>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tcPr>
          <w:p w14:paraId="2A920D8B" w14:textId="3D9C2B72" w:rsidR="00463F78" w:rsidRPr="00AE2AF9" w:rsidRDefault="00463F78" w:rsidP="00185993">
            <w:pPr>
              <w:spacing w:line="276" w:lineRule="auto"/>
              <w:ind w:left="-20" w:right="-20"/>
              <w:rPr>
                <w:sz w:val="18"/>
                <w:szCs w:val="18"/>
              </w:rPr>
            </w:pPr>
            <w:r w:rsidRPr="00AE2AF9">
              <w:rPr>
                <w:rFonts w:eastAsia="Times New Roman" w:cs="Times New Roman"/>
                <w:b/>
                <w:bCs/>
                <w:color w:val="000000" w:themeColor="text1"/>
                <w:sz w:val="18"/>
                <w:szCs w:val="18"/>
              </w:rPr>
              <w:t>Score</w:t>
            </w:r>
          </w:p>
        </w:tc>
        <w:tc>
          <w:tcPr>
            <w:tcW w:w="1403" w:type="pct"/>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tcPr>
          <w:p w14:paraId="7A757291" w14:textId="3018C544" w:rsidR="00463F78" w:rsidRPr="00AE2AF9" w:rsidRDefault="00463F78" w:rsidP="00185993">
            <w:pPr>
              <w:spacing w:line="276" w:lineRule="auto"/>
              <w:ind w:left="-20" w:right="-20"/>
              <w:rPr>
                <w:sz w:val="18"/>
                <w:szCs w:val="18"/>
              </w:rPr>
            </w:pPr>
            <w:r w:rsidRPr="00AE2AF9">
              <w:rPr>
                <w:rFonts w:eastAsia="Times New Roman" w:cs="Times New Roman"/>
                <w:b/>
                <w:bCs/>
                <w:color w:val="000000" w:themeColor="text1"/>
                <w:sz w:val="18"/>
                <w:szCs w:val="18"/>
              </w:rPr>
              <w:t>Assessment Findings</w:t>
            </w:r>
          </w:p>
        </w:tc>
        <w:tc>
          <w:tcPr>
            <w:tcW w:w="435" w:type="pct"/>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tcPr>
          <w:p w14:paraId="28F06E1D" w14:textId="2571D00F" w:rsidR="00463F78" w:rsidRPr="00AE2AF9" w:rsidRDefault="00463F78" w:rsidP="00185993">
            <w:pPr>
              <w:spacing w:line="276" w:lineRule="auto"/>
              <w:ind w:left="-20" w:right="-20"/>
              <w:rPr>
                <w:sz w:val="18"/>
                <w:szCs w:val="18"/>
              </w:rPr>
            </w:pPr>
            <w:r w:rsidRPr="00AE2AF9">
              <w:rPr>
                <w:rFonts w:eastAsia="Times New Roman" w:cs="Times New Roman"/>
                <w:b/>
                <w:bCs/>
                <w:color w:val="000000" w:themeColor="text1"/>
                <w:sz w:val="18"/>
                <w:szCs w:val="18"/>
              </w:rPr>
              <w:t>Remarks</w:t>
            </w:r>
          </w:p>
        </w:tc>
      </w:tr>
      <w:tr w:rsidR="00463F78" w:rsidRPr="00AE2AF9" w14:paraId="7AB4FBCC" w14:textId="77777777" w:rsidTr="00ED7B45">
        <w:trPr>
          <w:trHeight w:val="300"/>
        </w:trPr>
        <w:tc>
          <w:tcPr>
            <w:tcW w:w="234" w:type="pct"/>
            <w:tcBorders>
              <w:top w:val="single" w:sz="8" w:space="0" w:color="auto"/>
              <w:left w:val="single" w:sz="8" w:space="0" w:color="auto"/>
              <w:bottom w:val="single" w:sz="8" w:space="0" w:color="auto"/>
              <w:right w:val="single" w:sz="8" w:space="0" w:color="auto"/>
            </w:tcBorders>
            <w:tcMar>
              <w:left w:w="108" w:type="dxa"/>
              <w:right w:w="108" w:type="dxa"/>
            </w:tcMar>
          </w:tcPr>
          <w:p w14:paraId="6C52FA4F" w14:textId="11415AE7" w:rsidR="00463F78" w:rsidRPr="00AE2AF9" w:rsidRDefault="00463F78" w:rsidP="00185993">
            <w:pPr>
              <w:pStyle w:val="ListParagraph"/>
              <w:numPr>
                <w:ilvl w:val="0"/>
                <w:numId w:val="2"/>
              </w:numPr>
              <w:spacing w:line="276" w:lineRule="auto"/>
              <w:ind w:left="-20" w:right="-20"/>
              <w:rPr>
                <w:rFonts w:eastAsia="Times New Roman" w:cs="Times New Roman"/>
                <w:sz w:val="18"/>
                <w:szCs w:val="18"/>
              </w:rPr>
            </w:pPr>
          </w:p>
        </w:tc>
        <w:tc>
          <w:tcPr>
            <w:tcW w:w="870" w:type="pct"/>
            <w:tcBorders>
              <w:top w:val="single" w:sz="8" w:space="0" w:color="auto"/>
              <w:left w:val="single" w:sz="8" w:space="0" w:color="auto"/>
              <w:bottom w:val="single" w:sz="8" w:space="0" w:color="auto"/>
              <w:right w:val="single" w:sz="8" w:space="0" w:color="auto"/>
            </w:tcBorders>
            <w:tcMar>
              <w:left w:w="108" w:type="dxa"/>
              <w:right w:w="108" w:type="dxa"/>
            </w:tcMar>
          </w:tcPr>
          <w:p w14:paraId="04004890" w14:textId="127BCD98" w:rsidR="00463F78" w:rsidRPr="00AE2AF9" w:rsidRDefault="00463F78" w:rsidP="00185993">
            <w:pPr>
              <w:spacing w:line="276" w:lineRule="auto"/>
              <w:ind w:left="-20" w:right="-20"/>
              <w:rPr>
                <w:sz w:val="18"/>
                <w:szCs w:val="18"/>
              </w:rPr>
            </w:pPr>
            <w:r w:rsidRPr="00AE2AF9">
              <w:rPr>
                <w:rFonts w:eastAsia="Times New Roman" w:cs="Times New Roman"/>
                <w:sz w:val="18"/>
                <w:szCs w:val="18"/>
              </w:rPr>
              <w:t xml:space="preserve">Value for the money audits in the infrastructure investments funded by the MDG </w:t>
            </w:r>
          </w:p>
          <w:p w14:paraId="6C9E7FB6" w14:textId="2D515484" w:rsidR="00463F78" w:rsidRPr="00AE2AF9" w:rsidRDefault="00463F78" w:rsidP="00185993">
            <w:pPr>
              <w:spacing w:line="276" w:lineRule="auto"/>
              <w:ind w:left="-20" w:right="-20"/>
              <w:rPr>
                <w:sz w:val="18"/>
                <w:szCs w:val="18"/>
              </w:rPr>
            </w:pPr>
            <w:r w:rsidRPr="00AE2AF9">
              <w:rPr>
                <w:rFonts w:eastAsia="Times New Roman" w:cs="Times New Roman"/>
                <w:i/>
                <w:iCs/>
                <w:sz w:val="18"/>
                <w:szCs w:val="18"/>
              </w:rPr>
              <w:t>Maximum score is 100%</w:t>
            </w:r>
          </w:p>
        </w:tc>
        <w:tc>
          <w:tcPr>
            <w:tcW w:w="790" w:type="pct"/>
            <w:tcBorders>
              <w:top w:val="single" w:sz="8" w:space="0" w:color="auto"/>
              <w:left w:val="single" w:sz="8" w:space="0" w:color="auto"/>
              <w:bottom w:val="single" w:sz="8" w:space="0" w:color="auto"/>
              <w:right w:val="single" w:sz="8" w:space="0" w:color="auto"/>
            </w:tcBorders>
            <w:tcMar>
              <w:left w:w="108" w:type="dxa"/>
              <w:right w:w="108" w:type="dxa"/>
            </w:tcMar>
          </w:tcPr>
          <w:p w14:paraId="67DD11D1" w14:textId="66264F80" w:rsidR="00463F78" w:rsidRPr="00AE2AF9" w:rsidRDefault="00463F78" w:rsidP="00185993">
            <w:pPr>
              <w:spacing w:line="276" w:lineRule="auto"/>
              <w:ind w:left="-20" w:right="-20"/>
              <w:rPr>
                <w:sz w:val="18"/>
                <w:szCs w:val="18"/>
              </w:rPr>
            </w:pPr>
            <w:r w:rsidRPr="00AE2AF9">
              <w:rPr>
                <w:rFonts w:eastAsia="Times New Roman" w:cs="Times New Roman"/>
                <w:sz w:val="18"/>
                <w:szCs w:val="18"/>
              </w:rPr>
              <w:t>The score on this indicator will be between 0-100 (max), see the scoring guide below.</w:t>
            </w:r>
          </w:p>
          <w:p w14:paraId="1CD1D71E" w14:textId="79B4DC70" w:rsidR="00463F78" w:rsidRPr="00AE2AF9" w:rsidRDefault="00463F78" w:rsidP="00185993">
            <w:pPr>
              <w:spacing w:line="276" w:lineRule="auto"/>
              <w:ind w:left="-20" w:right="-20"/>
              <w:rPr>
                <w:sz w:val="18"/>
                <w:szCs w:val="18"/>
              </w:rPr>
            </w:pPr>
            <w:r w:rsidRPr="00AE2AF9">
              <w:rPr>
                <w:rFonts w:eastAsia="Times New Roman" w:cs="Times New Roman"/>
                <w:sz w:val="18"/>
                <w:szCs w:val="18"/>
              </w:rPr>
              <w:t xml:space="preserve"> </w:t>
            </w:r>
          </w:p>
        </w:tc>
        <w:tc>
          <w:tcPr>
            <w:tcW w:w="978" w:type="pct"/>
            <w:tcBorders>
              <w:top w:val="single" w:sz="8" w:space="0" w:color="auto"/>
              <w:left w:val="single" w:sz="8" w:space="0" w:color="auto"/>
              <w:bottom w:val="single" w:sz="8" w:space="0" w:color="auto"/>
              <w:right w:val="single" w:sz="8" w:space="0" w:color="auto"/>
            </w:tcBorders>
            <w:tcMar>
              <w:left w:w="108" w:type="dxa"/>
              <w:right w:w="108" w:type="dxa"/>
            </w:tcMar>
          </w:tcPr>
          <w:p w14:paraId="497FB87C" w14:textId="1AE75E9E" w:rsidR="00463F78" w:rsidRPr="00AE2AF9" w:rsidRDefault="00463F78" w:rsidP="00185993">
            <w:pPr>
              <w:pStyle w:val="ListParagraph"/>
              <w:numPr>
                <w:ilvl w:val="0"/>
                <w:numId w:val="1"/>
              </w:numPr>
              <w:spacing w:line="276" w:lineRule="auto"/>
              <w:ind w:left="-20" w:right="-20"/>
              <w:rPr>
                <w:rFonts w:eastAsia="Times New Roman" w:cs="Times New Roman"/>
                <w:sz w:val="18"/>
                <w:szCs w:val="18"/>
              </w:rPr>
            </w:pPr>
            <w:r w:rsidRPr="00AE2AF9">
              <w:rPr>
                <w:rFonts w:eastAsia="Times New Roman" w:cs="Times New Roman"/>
                <w:sz w:val="18"/>
                <w:szCs w:val="18"/>
              </w:rPr>
              <w:t xml:space="preserve">The input from this will be provided by the value for the money audits to the assessment teams to include in the final calculation of the size of the allocations. </w:t>
            </w:r>
          </w:p>
        </w:tc>
        <w:tc>
          <w:tcPr>
            <w:tcW w:w="291" w:type="pct"/>
            <w:tcBorders>
              <w:top w:val="single" w:sz="8" w:space="0" w:color="auto"/>
              <w:left w:val="single" w:sz="8" w:space="0" w:color="auto"/>
              <w:bottom w:val="single" w:sz="8" w:space="0" w:color="auto"/>
              <w:right w:val="single" w:sz="8" w:space="0" w:color="auto"/>
            </w:tcBorders>
            <w:tcMar>
              <w:left w:w="108" w:type="dxa"/>
              <w:right w:w="108" w:type="dxa"/>
            </w:tcMar>
          </w:tcPr>
          <w:p w14:paraId="09490435" w14:textId="00C06BCD" w:rsidR="00463F78" w:rsidRPr="00AE2AF9" w:rsidRDefault="00463F78" w:rsidP="00185993">
            <w:pPr>
              <w:spacing w:line="276" w:lineRule="auto"/>
              <w:ind w:left="-20" w:right="-20"/>
              <w:rPr>
                <w:sz w:val="18"/>
                <w:szCs w:val="18"/>
              </w:rPr>
            </w:pPr>
            <w:r w:rsidRPr="00AE2AF9">
              <w:rPr>
                <w:rFonts w:eastAsia="Times New Roman" w:cs="Times New Roman"/>
                <w:sz w:val="18"/>
                <w:szCs w:val="18"/>
              </w:rPr>
              <w:t>N/A</w:t>
            </w:r>
          </w:p>
        </w:tc>
        <w:tc>
          <w:tcPr>
            <w:tcW w:w="1403" w:type="pct"/>
            <w:tcBorders>
              <w:top w:val="single" w:sz="8" w:space="0" w:color="auto"/>
              <w:left w:val="single" w:sz="8" w:space="0" w:color="auto"/>
              <w:bottom w:val="single" w:sz="8" w:space="0" w:color="auto"/>
              <w:right w:val="single" w:sz="8" w:space="0" w:color="auto"/>
            </w:tcBorders>
            <w:tcMar>
              <w:left w:w="108" w:type="dxa"/>
              <w:right w:w="108" w:type="dxa"/>
            </w:tcMar>
          </w:tcPr>
          <w:p w14:paraId="3FF5A09B" w14:textId="0C7A2C5B" w:rsidR="00463F78" w:rsidRPr="00AE2AF9" w:rsidRDefault="00463F78" w:rsidP="00185993">
            <w:pPr>
              <w:pStyle w:val="ListParagraph"/>
              <w:numPr>
                <w:ilvl w:val="0"/>
                <w:numId w:val="1"/>
              </w:numPr>
              <w:spacing w:line="276" w:lineRule="auto"/>
              <w:ind w:left="270" w:right="-20" w:hanging="270"/>
              <w:rPr>
                <w:rFonts w:eastAsia="Times New Roman" w:cs="Times New Roman"/>
                <w:sz w:val="18"/>
                <w:szCs w:val="18"/>
              </w:rPr>
            </w:pPr>
            <w:r w:rsidRPr="00AE2AF9">
              <w:rPr>
                <w:rFonts w:eastAsia="Times New Roman" w:cs="Times New Roman"/>
                <w:sz w:val="18"/>
                <w:szCs w:val="18"/>
              </w:rPr>
              <w:t>No investments funded by MDG have been made. Hence no value for money audit can be carried out without MDG investments.</w:t>
            </w:r>
          </w:p>
          <w:p w14:paraId="1AD326A7" w14:textId="6383CE97" w:rsidR="00463F78" w:rsidRPr="00AE2AF9" w:rsidRDefault="00463F78" w:rsidP="00185993">
            <w:pPr>
              <w:pStyle w:val="ListParagraph"/>
              <w:numPr>
                <w:ilvl w:val="0"/>
                <w:numId w:val="1"/>
              </w:numPr>
              <w:spacing w:line="276" w:lineRule="auto"/>
              <w:ind w:left="270" w:right="-20" w:hanging="270"/>
              <w:rPr>
                <w:rFonts w:eastAsia="Times New Roman" w:cs="Times New Roman"/>
                <w:sz w:val="18"/>
                <w:szCs w:val="18"/>
              </w:rPr>
            </w:pPr>
            <w:r w:rsidRPr="00AE2AF9">
              <w:rPr>
                <w:rFonts w:eastAsia="Times New Roman" w:cs="Times New Roman"/>
                <w:sz w:val="18"/>
                <w:szCs w:val="18"/>
              </w:rPr>
              <w:t>There was also no evidence of OAG carrying out value for money audit in the previous FY for baseline assessment.</w:t>
            </w:r>
          </w:p>
        </w:tc>
        <w:tc>
          <w:tcPr>
            <w:tcW w:w="435" w:type="pct"/>
            <w:tcBorders>
              <w:top w:val="single" w:sz="8" w:space="0" w:color="auto"/>
              <w:left w:val="single" w:sz="8" w:space="0" w:color="auto"/>
              <w:bottom w:val="single" w:sz="8" w:space="0" w:color="auto"/>
              <w:right w:val="single" w:sz="8" w:space="0" w:color="auto"/>
            </w:tcBorders>
            <w:tcMar>
              <w:left w:w="108" w:type="dxa"/>
              <w:right w:w="108" w:type="dxa"/>
            </w:tcMar>
          </w:tcPr>
          <w:p w14:paraId="4A6CC05C" w14:textId="6B28FD70" w:rsidR="00463F78" w:rsidRPr="00AE2AF9" w:rsidRDefault="00463F78" w:rsidP="00ED7B45">
            <w:pPr>
              <w:spacing w:line="276" w:lineRule="auto"/>
              <w:ind w:left="-20" w:right="-20"/>
              <w:jc w:val="center"/>
              <w:rPr>
                <w:sz w:val="18"/>
                <w:szCs w:val="18"/>
              </w:rPr>
            </w:pPr>
            <w:r w:rsidRPr="00AE2AF9">
              <w:rPr>
                <w:rFonts w:eastAsia="Times New Roman" w:cs="Times New Roman"/>
                <w:sz w:val="18"/>
                <w:szCs w:val="18"/>
              </w:rPr>
              <w:t>No VfM Audit Reports for FY 2022/2023.</w:t>
            </w:r>
          </w:p>
        </w:tc>
      </w:tr>
    </w:tbl>
    <w:p w14:paraId="350EA694" w14:textId="77777777" w:rsidR="001F2B34" w:rsidRPr="00AE2AF9" w:rsidRDefault="001F2B34" w:rsidP="00185993">
      <w:pPr>
        <w:ind w:left="-20" w:right="-20"/>
        <w:rPr>
          <w:rFonts w:eastAsia="Trebuchet MS" w:cs="Trebuchet MS"/>
          <w:szCs w:val="21"/>
        </w:rPr>
      </w:pPr>
    </w:p>
    <w:p w14:paraId="5F572512" w14:textId="53F95A08" w:rsidR="008828E0" w:rsidRPr="00AE2AF9" w:rsidRDefault="73C22F6B" w:rsidP="00185993">
      <w:pPr>
        <w:ind w:left="-20" w:right="-20"/>
        <w:rPr>
          <w:b/>
          <w:szCs w:val="21"/>
        </w:rPr>
      </w:pPr>
      <w:r w:rsidRPr="00AE2AF9">
        <w:rPr>
          <w:rFonts w:eastAsia="Trebuchet MS" w:cs="Trebuchet MS"/>
          <w:b/>
          <w:szCs w:val="21"/>
        </w:rPr>
        <w:t>The score for Mukono DLG for DLI 6 cannot be determined in the absence of the OAG VfM report for FY 22/23.</w:t>
      </w:r>
    </w:p>
    <w:p w14:paraId="07C0363C" w14:textId="13CDFE29" w:rsidR="008828E0" w:rsidRPr="00AE2AF9" w:rsidRDefault="7EC73808" w:rsidP="00185993">
      <w:pPr>
        <w:rPr>
          <w:szCs w:val="21"/>
        </w:rPr>
      </w:pPr>
      <w:r w:rsidRPr="00AE2AF9">
        <w:rPr>
          <w:szCs w:val="21"/>
        </w:rPr>
        <w:t xml:space="preserve"> </w:t>
      </w:r>
    </w:p>
    <w:p w14:paraId="6037A685" w14:textId="0FF8A156" w:rsidR="000D0788" w:rsidRPr="00AE2AF9" w:rsidRDefault="000D0788" w:rsidP="00185993">
      <w:pPr>
        <w:ind w:left="-709"/>
        <w:rPr>
          <w:szCs w:val="21"/>
        </w:rPr>
      </w:pPr>
    </w:p>
    <w:p w14:paraId="2A049580" w14:textId="0552C1C7" w:rsidR="000D0788" w:rsidRPr="00AE2AF9" w:rsidRDefault="00C21BE9" w:rsidP="00660F75">
      <w:pPr>
        <w:pStyle w:val="Heading2"/>
      </w:pPr>
      <w:r w:rsidRPr="00AE2AF9">
        <w:br w:type="page"/>
      </w:r>
      <w:bookmarkStart w:id="94" w:name="_Toc167113322"/>
      <w:r w:rsidR="00A900DA" w:rsidRPr="00AE2AF9">
        <w:lastRenderedPageBreak/>
        <w:t xml:space="preserve">Annex 7: </w:t>
      </w:r>
      <w:r w:rsidR="60D87281" w:rsidRPr="00AE2AF9">
        <w:t>DLI 7 - Average Percentage scores achieved by participating entities in Operation and Maintenance of Infrastructure Projects</w:t>
      </w:r>
      <w:bookmarkEnd w:id="94"/>
    </w:p>
    <w:p w14:paraId="1EF5B586" w14:textId="21099F58" w:rsidR="001F2B34" w:rsidRPr="00AE2AF9" w:rsidRDefault="001F2B34" w:rsidP="00185993">
      <w:pPr>
        <w:rPr>
          <w:szCs w:val="21"/>
        </w:rPr>
      </w:pPr>
    </w:p>
    <w:tbl>
      <w:tblPr>
        <w:tblStyle w:val="unVaodaynghebainaydibanhttpnhatquanglanxlphpnet2"/>
        <w:tblW w:w="4744" w:type="pct"/>
        <w:tblLook w:val="04A0" w:firstRow="1" w:lastRow="0" w:firstColumn="1" w:lastColumn="0" w:noHBand="0" w:noVBand="1"/>
      </w:tblPr>
      <w:tblGrid>
        <w:gridCol w:w="683"/>
        <w:gridCol w:w="1509"/>
        <w:gridCol w:w="3316"/>
        <w:gridCol w:w="2946"/>
        <w:gridCol w:w="3512"/>
        <w:gridCol w:w="1268"/>
      </w:tblGrid>
      <w:tr w:rsidR="00923495" w:rsidRPr="00AE2AF9" w14:paraId="175BC64D" w14:textId="77777777" w:rsidTr="00A54BB9">
        <w:trPr>
          <w:tblHeader/>
        </w:trPr>
        <w:tc>
          <w:tcPr>
            <w:tcW w:w="258" w:type="pct"/>
            <w:shd w:val="clear" w:color="auto" w:fill="D9D9D9" w:themeFill="background1" w:themeFillShade="D9"/>
            <w:vAlign w:val="center"/>
          </w:tcPr>
          <w:p w14:paraId="4E987BA8" w14:textId="77777777" w:rsidR="00923495" w:rsidRPr="00AE2AF9" w:rsidRDefault="00923495" w:rsidP="00185993">
            <w:pPr>
              <w:spacing w:line="276" w:lineRule="auto"/>
              <w:rPr>
                <w:rFonts w:cstheme="minorHAnsi"/>
                <w:sz w:val="18"/>
                <w:szCs w:val="18"/>
              </w:rPr>
            </w:pPr>
            <w:r w:rsidRPr="00AE2AF9">
              <w:rPr>
                <w:rFonts w:cstheme="minorHAnsi"/>
                <w:sz w:val="18"/>
                <w:szCs w:val="18"/>
              </w:rPr>
              <w:t>No.</w:t>
            </w:r>
          </w:p>
        </w:tc>
        <w:tc>
          <w:tcPr>
            <w:tcW w:w="570" w:type="pct"/>
            <w:shd w:val="clear" w:color="auto" w:fill="D9D9D9" w:themeFill="background1" w:themeFillShade="D9"/>
            <w:vAlign w:val="center"/>
          </w:tcPr>
          <w:p w14:paraId="4ACCBB57" w14:textId="77777777" w:rsidR="00923495" w:rsidRPr="00AE2AF9" w:rsidRDefault="00923495" w:rsidP="00185993">
            <w:pPr>
              <w:spacing w:line="276" w:lineRule="auto"/>
              <w:rPr>
                <w:rFonts w:cstheme="minorHAnsi"/>
                <w:sz w:val="18"/>
                <w:szCs w:val="18"/>
              </w:rPr>
            </w:pPr>
            <w:r w:rsidRPr="00AE2AF9">
              <w:rPr>
                <w:rFonts w:cstheme="minorHAnsi"/>
                <w:sz w:val="18"/>
                <w:szCs w:val="18"/>
              </w:rPr>
              <w:t>Performance Indicator</w:t>
            </w:r>
          </w:p>
        </w:tc>
        <w:tc>
          <w:tcPr>
            <w:tcW w:w="1253" w:type="pct"/>
            <w:shd w:val="clear" w:color="auto" w:fill="D9D9D9" w:themeFill="background1" w:themeFillShade="D9"/>
            <w:vAlign w:val="center"/>
          </w:tcPr>
          <w:p w14:paraId="2B3BD43F" w14:textId="77777777" w:rsidR="00923495" w:rsidRPr="00AE2AF9" w:rsidRDefault="00923495" w:rsidP="00185993">
            <w:pPr>
              <w:spacing w:line="276" w:lineRule="auto"/>
              <w:rPr>
                <w:rFonts w:cstheme="minorHAnsi"/>
                <w:sz w:val="18"/>
                <w:szCs w:val="18"/>
              </w:rPr>
            </w:pPr>
            <w:r w:rsidRPr="00AE2AF9">
              <w:rPr>
                <w:rFonts w:cstheme="minorHAnsi"/>
                <w:sz w:val="18"/>
                <w:szCs w:val="18"/>
              </w:rPr>
              <w:t>Scoring Guide</w:t>
            </w:r>
          </w:p>
        </w:tc>
        <w:tc>
          <w:tcPr>
            <w:tcW w:w="1113" w:type="pct"/>
            <w:shd w:val="clear" w:color="auto" w:fill="D9D9D9" w:themeFill="background1" w:themeFillShade="D9"/>
            <w:vAlign w:val="center"/>
          </w:tcPr>
          <w:p w14:paraId="314A2DFC" w14:textId="77777777" w:rsidR="00923495" w:rsidRPr="00AE2AF9" w:rsidRDefault="00923495" w:rsidP="00185993">
            <w:pPr>
              <w:spacing w:line="276" w:lineRule="auto"/>
              <w:rPr>
                <w:rFonts w:cstheme="minorHAnsi"/>
                <w:sz w:val="18"/>
                <w:szCs w:val="18"/>
              </w:rPr>
            </w:pPr>
            <w:r w:rsidRPr="00AE2AF9">
              <w:rPr>
                <w:rFonts w:cstheme="minorHAnsi"/>
                <w:sz w:val="18"/>
                <w:szCs w:val="18"/>
              </w:rPr>
              <w:t>Assessment Procedure</w:t>
            </w:r>
          </w:p>
        </w:tc>
        <w:tc>
          <w:tcPr>
            <w:tcW w:w="1327" w:type="pct"/>
            <w:shd w:val="clear" w:color="auto" w:fill="D9D9D9" w:themeFill="background1" w:themeFillShade="D9"/>
            <w:vAlign w:val="center"/>
          </w:tcPr>
          <w:p w14:paraId="05D2DFC3" w14:textId="77777777" w:rsidR="00923495" w:rsidRPr="00AE2AF9" w:rsidRDefault="00923495" w:rsidP="00185993">
            <w:pPr>
              <w:spacing w:line="276" w:lineRule="auto"/>
              <w:rPr>
                <w:rFonts w:cstheme="minorHAnsi"/>
                <w:sz w:val="18"/>
                <w:szCs w:val="18"/>
              </w:rPr>
            </w:pPr>
            <w:r w:rsidRPr="00AE2AF9">
              <w:rPr>
                <w:rFonts w:cstheme="minorHAnsi"/>
                <w:sz w:val="18"/>
                <w:szCs w:val="18"/>
              </w:rPr>
              <w:t>Assessment Findings</w:t>
            </w:r>
          </w:p>
        </w:tc>
        <w:tc>
          <w:tcPr>
            <w:tcW w:w="479" w:type="pct"/>
            <w:shd w:val="clear" w:color="auto" w:fill="D9D9D9" w:themeFill="background1" w:themeFillShade="D9"/>
            <w:vAlign w:val="center"/>
          </w:tcPr>
          <w:p w14:paraId="05DEECB2" w14:textId="77777777" w:rsidR="00923495" w:rsidRPr="00AE2AF9" w:rsidRDefault="00923495" w:rsidP="00ED7B45">
            <w:pPr>
              <w:spacing w:line="276" w:lineRule="auto"/>
              <w:jc w:val="center"/>
              <w:rPr>
                <w:rFonts w:cstheme="minorHAnsi"/>
                <w:sz w:val="18"/>
                <w:szCs w:val="18"/>
              </w:rPr>
            </w:pPr>
            <w:r w:rsidRPr="00AE2AF9">
              <w:rPr>
                <w:rFonts w:cstheme="minorHAnsi"/>
                <w:sz w:val="18"/>
                <w:szCs w:val="18"/>
              </w:rPr>
              <w:t>Assessment Remarks</w:t>
            </w:r>
          </w:p>
        </w:tc>
      </w:tr>
      <w:tr w:rsidR="00C02BEA" w:rsidRPr="00AE2AF9" w14:paraId="6C6859FF" w14:textId="77777777" w:rsidTr="00A54BB9">
        <w:tc>
          <w:tcPr>
            <w:tcW w:w="258" w:type="pct"/>
            <w:vMerge w:val="restart"/>
            <w:vAlign w:val="center"/>
          </w:tcPr>
          <w:p w14:paraId="36D33916" w14:textId="77777777" w:rsidR="00C02BEA" w:rsidRPr="00AE2AF9" w:rsidRDefault="00C02BEA" w:rsidP="00C02BEA">
            <w:pPr>
              <w:numPr>
                <w:ilvl w:val="0"/>
                <w:numId w:val="67"/>
              </w:numPr>
              <w:spacing w:line="276" w:lineRule="auto"/>
              <w:rPr>
                <w:rFonts w:cstheme="minorHAnsi"/>
                <w:sz w:val="18"/>
                <w:szCs w:val="18"/>
              </w:rPr>
            </w:pPr>
          </w:p>
        </w:tc>
        <w:tc>
          <w:tcPr>
            <w:tcW w:w="570" w:type="pct"/>
            <w:vMerge w:val="restart"/>
            <w:vAlign w:val="center"/>
          </w:tcPr>
          <w:p w14:paraId="6041D4E9" w14:textId="5E9E0AFD" w:rsidR="00C02BEA" w:rsidRPr="00AE2AF9" w:rsidRDefault="00C02BEA" w:rsidP="00C02BEA">
            <w:pPr>
              <w:spacing w:line="276" w:lineRule="auto"/>
              <w:rPr>
                <w:rFonts w:cstheme="minorHAnsi"/>
                <w:sz w:val="18"/>
                <w:szCs w:val="18"/>
              </w:rPr>
            </w:pPr>
            <w:r w:rsidRPr="00AE2AF9">
              <w:rPr>
                <w:rFonts w:cstheme="minorHAnsi"/>
                <w:sz w:val="18"/>
                <w:szCs w:val="18"/>
              </w:rPr>
              <w:t xml:space="preserve">The entity has executed the budget for the construction of investment projects </w:t>
            </w:r>
            <w:r w:rsidRPr="00AE2AF9">
              <w:rPr>
                <w:rFonts w:cstheme="minorHAnsi"/>
                <w:b/>
                <w:sz w:val="18"/>
                <w:szCs w:val="18"/>
              </w:rPr>
              <w:t>and O&amp;M</w:t>
            </w:r>
            <w:r w:rsidRPr="00AE2AF9">
              <w:rPr>
                <w:rFonts w:cstheme="minorHAnsi"/>
                <w:sz w:val="18"/>
                <w:szCs w:val="18"/>
              </w:rPr>
              <w:t xml:space="preserve"> for all major infrastructure projects and assets during the previous FY</w:t>
            </w:r>
          </w:p>
          <w:p w14:paraId="5891D944" w14:textId="77777777" w:rsidR="00C02BEA" w:rsidRPr="00AE2AF9" w:rsidRDefault="00C02BEA" w:rsidP="00C02BEA">
            <w:pPr>
              <w:spacing w:line="276" w:lineRule="auto"/>
              <w:rPr>
                <w:rFonts w:cstheme="minorHAnsi"/>
                <w:b/>
                <w:i/>
                <w:sz w:val="18"/>
                <w:szCs w:val="18"/>
              </w:rPr>
            </w:pPr>
            <w:r w:rsidRPr="00AE2AF9">
              <w:rPr>
                <w:rFonts w:cstheme="minorHAnsi"/>
                <w:sz w:val="18"/>
                <w:szCs w:val="18"/>
              </w:rPr>
              <w:t>(</w:t>
            </w:r>
            <w:r w:rsidRPr="00AE2AF9">
              <w:rPr>
                <w:rFonts w:cstheme="minorHAnsi"/>
                <w:b/>
                <w:i/>
                <w:sz w:val="18"/>
                <w:szCs w:val="18"/>
              </w:rPr>
              <w:t>maximum 70 points)</w:t>
            </w:r>
          </w:p>
        </w:tc>
        <w:tc>
          <w:tcPr>
            <w:tcW w:w="1253" w:type="pct"/>
            <w:vAlign w:val="center"/>
          </w:tcPr>
          <w:p w14:paraId="7F6F29BD" w14:textId="410BBC79" w:rsidR="00C02BEA" w:rsidRPr="00AE2AF9" w:rsidRDefault="00C02BEA" w:rsidP="00C02BEA">
            <w:pPr>
              <w:numPr>
                <w:ilvl w:val="0"/>
                <w:numId w:val="85"/>
              </w:numPr>
              <w:spacing w:line="276" w:lineRule="auto"/>
              <w:rPr>
                <w:rFonts w:cstheme="minorHAnsi"/>
                <w:sz w:val="18"/>
                <w:szCs w:val="18"/>
              </w:rPr>
            </w:pPr>
            <w:r w:rsidRPr="00AE2AF9">
              <w:rPr>
                <w:rFonts w:cstheme="minorHAnsi"/>
                <w:sz w:val="18"/>
                <w:szCs w:val="18"/>
              </w:rPr>
              <w:t>If the entity has prepared an Annual Infrastructure inventory and condition survey (including roads, drainage, etc.) as per condition survey inventory (in the POM) – Score 15 or else 0</w:t>
            </w:r>
          </w:p>
        </w:tc>
        <w:tc>
          <w:tcPr>
            <w:tcW w:w="1113" w:type="pct"/>
            <w:vAlign w:val="center"/>
          </w:tcPr>
          <w:p w14:paraId="66A13384" w14:textId="77777777" w:rsidR="00C02BEA" w:rsidRPr="00AE2AF9" w:rsidRDefault="00C02BEA" w:rsidP="00C02BEA">
            <w:pPr>
              <w:spacing w:line="276" w:lineRule="auto"/>
              <w:rPr>
                <w:rFonts w:cstheme="minorHAnsi"/>
                <w:sz w:val="18"/>
                <w:szCs w:val="18"/>
              </w:rPr>
            </w:pPr>
            <w:r w:rsidRPr="00AE2AF9">
              <w:rPr>
                <w:rFonts w:cstheme="minorHAnsi"/>
                <w:sz w:val="18"/>
                <w:szCs w:val="18"/>
              </w:rPr>
              <w:t>From the Engineer obtain and review the aggregated Annual Infrastructure inventory and condition survey Report to establish whether it was prepared</w:t>
            </w:r>
          </w:p>
        </w:tc>
        <w:tc>
          <w:tcPr>
            <w:tcW w:w="1327" w:type="pct"/>
            <w:shd w:val="clear" w:color="auto" w:fill="auto"/>
            <w:vAlign w:val="center"/>
          </w:tcPr>
          <w:p w14:paraId="51423288" w14:textId="115E2C59" w:rsidR="00C02BEA" w:rsidRPr="00BC4F46" w:rsidRDefault="00C02BEA" w:rsidP="00C02BEA">
            <w:pPr>
              <w:spacing w:line="276" w:lineRule="auto"/>
              <w:ind w:right="-20"/>
              <w:rPr>
                <w:rFonts w:eastAsia="Trebuchet MS" w:cs="Trebuchet MS"/>
                <w:sz w:val="18"/>
                <w:szCs w:val="18"/>
              </w:rPr>
            </w:pPr>
            <w:r w:rsidRPr="00BC4F46">
              <w:rPr>
                <w:rFonts w:eastAsia="Trebuchet MS" w:cs="Trebuchet MS"/>
                <w:sz w:val="18"/>
                <w:szCs w:val="18"/>
              </w:rPr>
              <w:t>In line with the pillars of the GKMA project as provided for in POM, Mukono DLG prepared an annual inventory and condition survey for 2022/2023 for roads</w:t>
            </w:r>
          </w:p>
        </w:tc>
        <w:tc>
          <w:tcPr>
            <w:tcW w:w="479" w:type="pct"/>
            <w:shd w:val="clear" w:color="auto" w:fill="auto"/>
            <w:vAlign w:val="center"/>
          </w:tcPr>
          <w:p w14:paraId="7399749A" w14:textId="6A57547E" w:rsidR="00C02BEA" w:rsidRPr="00AE2AF9" w:rsidRDefault="00C02BEA" w:rsidP="00C02BEA">
            <w:pPr>
              <w:spacing w:line="276" w:lineRule="auto"/>
              <w:jc w:val="center"/>
              <w:rPr>
                <w:sz w:val="18"/>
                <w:szCs w:val="18"/>
              </w:rPr>
            </w:pPr>
            <w:r>
              <w:rPr>
                <w:sz w:val="18"/>
                <w:szCs w:val="18"/>
              </w:rPr>
              <w:t>6</w:t>
            </w:r>
          </w:p>
        </w:tc>
      </w:tr>
      <w:tr w:rsidR="00C02BEA" w:rsidRPr="00AE2AF9" w14:paraId="5F7D43ED" w14:textId="77777777" w:rsidTr="00A54BB9">
        <w:tc>
          <w:tcPr>
            <w:tcW w:w="258" w:type="pct"/>
            <w:vMerge/>
            <w:vAlign w:val="center"/>
          </w:tcPr>
          <w:p w14:paraId="7A518744" w14:textId="77777777" w:rsidR="00C02BEA" w:rsidRPr="00AE2AF9" w:rsidRDefault="00C02BEA" w:rsidP="00C02BEA">
            <w:pPr>
              <w:spacing w:line="276" w:lineRule="auto"/>
              <w:ind w:left="360"/>
              <w:rPr>
                <w:rFonts w:cstheme="minorHAnsi"/>
                <w:sz w:val="18"/>
                <w:szCs w:val="18"/>
              </w:rPr>
            </w:pPr>
          </w:p>
        </w:tc>
        <w:tc>
          <w:tcPr>
            <w:tcW w:w="570" w:type="pct"/>
            <w:vMerge/>
            <w:vAlign w:val="center"/>
          </w:tcPr>
          <w:p w14:paraId="24BF30D1" w14:textId="77777777" w:rsidR="00C02BEA" w:rsidRPr="00AE2AF9" w:rsidRDefault="00C02BEA" w:rsidP="00C02BEA">
            <w:pPr>
              <w:spacing w:line="276" w:lineRule="auto"/>
              <w:rPr>
                <w:rFonts w:cstheme="minorHAnsi"/>
                <w:sz w:val="18"/>
                <w:szCs w:val="18"/>
              </w:rPr>
            </w:pPr>
          </w:p>
        </w:tc>
        <w:tc>
          <w:tcPr>
            <w:tcW w:w="1253" w:type="pct"/>
            <w:vAlign w:val="center"/>
          </w:tcPr>
          <w:p w14:paraId="589A8615" w14:textId="271286A4" w:rsidR="00C02BEA" w:rsidRPr="00AE2AF9" w:rsidRDefault="00C02BEA" w:rsidP="00C02BEA">
            <w:pPr>
              <w:numPr>
                <w:ilvl w:val="0"/>
                <w:numId w:val="85"/>
              </w:numPr>
              <w:spacing w:line="276" w:lineRule="auto"/>
              <w:rPr>
                <w:rFonts w:cstheme="minorHAnsi"/>
                <w:sz w:val="18"/>
                <w:szCs w:val="18"/>
              </w:rPr>
            </w:pPr>
            <w:r w:rsidRPr="00AE2AF9">
              <w:rPr>
                <w:rFonts w:cstheme="minorHAnsi"/>
                <w:sz w:val="18"/>
                <w:szCs w:val="18"/>
              </w:rPr>
              <w:t>If the entity prepared an O&amp;M Plan that is consistent with O&amp;M Strategy for all investments requiring maintenance as per formats in the POM, including break down on projects, time-plan and sequencing</w:t>
            </w:r>
            <w:r>
              <w:rPr>
                <w:rFonts w:cstheme="minorHAnsi"/>
                <w:sz w:val="18"/>
                <w:szCs w:val="18"/>
              </w:rPr>
              <w:t xml:space="preserve"> – </w:t>
            </w:r>
            <w:r w:rsidRPr="00AE2AF9">
              <w:rPr>
                <w:rFonts w:cstheme="minorHAnsi"/>
                <w:sz w:val="18"/>
                <w:szCs w:val="18"/>
              </w:rPr>
              <w:t>Score 15 points or else 0</w:t>
            </w:r>
          </w:p>
        </w:tc>
        <w:tc>
          <w:tcPr>
            <w:tcW w:w="1113" w:type="pct"/>
            <w:vAlign w:val="center"/>
          </w:tcPr>
          <w:p w14:paraId="3B16B303" w14:textId="3EBAABFF" w:rsidR="00C02BEA" w:rsidRPr="00AE2AF9" w:rsidRDefault="00C02BEA" w:rsidP="00C02BEA">
            <w:pPr>
              <w:spacing w:line="276" w:lineRule="auto"/>
              <w:rPr>
                <w:rFonts w:cstheme="minorHAnsi"/>
                <w:sz w:val="18"/>
                <w:szCs w:val="18"/>
              </w:rPr>
            </w:pPr>
            <w:r w:rsidRPr="00AE2AF9">
              <w:rPr>
                <w:rFonts w:cstheme="minorHAnsi"/>
                <w:sz w:val="18"/>
                <w:szCs w:val="18"/>
              </w:rPr>
              <w:t>From the Engineer obtain and review O&amp;M strategy and Plan</w:t>
            </w:r>
            <w:r w:rsidRPr="00AE2AF9">
              <w:rPr>
                <w:rFonts w:cstheme="minorHAnsi"/>
                <w:strike/>
                <w:sz w:val="18"/>
                <w:szCs w:val="18"/>
              </w:rPr>
              <w:t>,</w:t>
            </w:r>
            <w:r w:rsidRPr="00AE2AF9">
              <w:rPr>
                <w:rFonts w:cstheme="minorHAnsi"/>
                <w:sz w:val="18"/>
                <w:szCs w:val="18"/>
              </w:rPr>
              <w:t xml:space="preserve"> and compare it with the provided guidelines in the POM </w:t>
            </w:r>
          </w:p>
          <w:p w14:paraId="70DE5CB1" w14:textId="77777777" w:rsidR="00C02BEA" w:rsidRPr="00AE2AF9" w:rsidRDefault="00C02BEA" w:rsidP="00C02BEA">
            <w:pPr>
              <w:spacing w:line="276" w:lineRule="auto"/>
              <w:rPr>
                <w:rFonts w:cstheme="minorHAnsi"/>
                <w:sz w:val="18"/>
                <w:szCs w:val="18"/>
              </w:rPr>
            </w:pPr>
            <w:r w:rsidRPr="00AE2AF9">
              <w:rPr>
                <w:rFonts w:cstheme="minorHAnsi"/>
                <w:sz w:val="18"/>
                <w:szCs w:val="18"/>
              </w:rPr>
              <w:t xml:space="preserve">Sample projects, e.g. roads, and check maintenance plan and costing. </w:t>
            </w:r>
          </w:p>
        </w:tc>
        <w:tc>
          <w:tcPr>
            <w:tcW w:w="1327" w:type="pct"/>
            <w:shd w:val="clear" w:color="auto" w:fill="auto"/>
            <w:vAlign w:val="center"/>
          </w:tcPr>
          <w:p w14:paraId="50BA81EF" w14:textId="3D3E51FA" w:rsidR="00C02BEA" w:rsidRPr="00BC4F46" w:rsidRDefault="00C02BEA" w:rsidP="00C02BEA">
            <w:pPr>
              <w:spacing w:line="276" w:lineRule="auto"/>
              <w:rPr>
                <w:rFonts w:eastAsia="Trebuchet MS" w:cs="Trebuchet MS"/>
                <w:sz w:val="18"/>
                <w:szCs w:val="18"/>
              </w:rPr>
            </w:pPr>
            <w:r w:rsidRPr="00BC4F46">
              <w:rPr>
                <w:rFonts w:eastAsia="Trebuchet MS" w:cs="Trebuchet MS"/>
                <w:sz w:val="18"/>
                <w:szCs w:val="18"/>
              </w:rPr>
              <w:t xml:space="preserve">Mukono DLG did prepare a work plan based on the standardised MoW&amp;T Road Annual Maintenance Plan Systems guidelines and maintained a plan of outputs and targets in its 5-year strategic plan presented on pages from 218 to 220. </w:t>
            </w:r>
          </w:p>
          <w:p w14:paraId="1D96F401" w14:textId="6D65E7ED" w:rsidR="00C02BEA" w:rsidRPr="00BC4F46" w:rsidRDefault="00C02BEA" w:rsidP="00C02BEA">
            <w:pPr>
              <w:spacing w:line="276" w:lineRule="auto"/>
              <w:rPr>
                <w:rFonts w:eastAsia="Trebuchet MS" w:cs="Trebuchet MS"/>
                <w:sz w:val="18"/>
                <w:szCs w:val="18"/>
              </w:rPr>
            </w:pPr>
            <w:r w:rsidRPr="00BC4F46">
              <w:rPr>
                <w:rFonts w:eastAsia="Trebuchet MS" w:cs="Trebuchet MS"/>
                <w:sz w:val="18"/>
                <w:szCs w:val="18"/>
              </w:rPr>
              <w:t xml:space="preserve">However, the annual plans didn't include project cost outcomes and detailed project timelines. </w:t>
            </w:r>
          </w:p>
        </w:tc>
        <w:tc>
          <w:tcPr>
            <w:tcW w:w="479" w:type="pct"/>
            <w:shd w:val="clear" w:color="auto" w:fill="auto"/>
            <w:vAlign w:val="center"/>
          </w:tcPr>
          <w:p w14:paraId="431B8E06" w14:textId="519A3DD5" w:rsidR="00C02BEA" w:rsidRPr="00AE2AF9" w:rsidRDefault="00C02BEA" w:rsidP="00C02BEA">
            <w:pPr>
              <w:spacing w:line="276" w:lineRule="auto"/>
              <w:jc w:val="center"/>
              <w:rPr>
                <w:sz w:val="18"/>
                <w:szCs w:val="18"/>
              </w:rPr>
            </w:pPr>
            <w:r w:rsidRPr="009814C6">
              <w:rPr>
                <w:sz w:val="18"/>
                <w:szCs w:val="18"/>
              </w:rPr>
              <w:t>5</w:t>
            </w:r>
          </w:p>
        </w:tc>
      </w:tr>
      <w:tr w:rsidR="00C02BEA" w:rsidRPr="00AE2AF9" w14:paraId="0BDC68DF" w14:textId="77777777" w:rsidTr="00A54BB9">
        <w:trPr>
          <w:trHeight w:val="620"/>
        </w:trPr>
        <w:tc>
          <w:tcPr>
            <w:tcW w:w="258" w:type="pct"/>
            <w:vMerge/>
            <w:vAlign w:val="center"/>
          </w:tcPr>
          <w:p w14:paraId="63A3CCD6" w14:textId="77777777" w:rsidR="00C02BEA" w:rsidRPr="00AE2AF9" w:rsidRDefault="00C02BEA" w:rsidP="00C02BEA">
            <w:pPr>
              <w:spacing w:line="276" w:lineRule="auto"/>
              <w:ind w:left="360"/>
              <w:rPr>
                <w:rFonts w:cstheme="minorHAnsi"/>
                <w:sz w:val="18"/>
                <w:szCs w:val="18"/>
              </w:rPr>
            </w:pPr>
          </w:p>
        </w:tc>
        <w:tc>
          <w:tcPr>
            <w:tcW w:w="570" w:type="pct"/>
            <w:vMerge/>
            <w:vAlign w:val="center"/>
          </w:tcPr>
          <w:p w14:paraId="1DF6239B" w14:textId="77777777" w:rsidR="00C02BEA" w:rsidRPr="00AE2AF9" w:rsidRDefault="00C02BEA" w:rsidP="00C02BEA">
            <w:pPr>
              <w:spacing w:line="276" w:lineRule="auto"/>
              <w:rPr>
                <w:rFonts w:cstheme="minorHAnsi"/>
                <w:sz w:val="18"/>
                <w:szCs w:val="18"/>
              </w:rPr>
            </w:pPr>
          </w:p>
        </w:tc>
        <w:tc>
          <w:tcPr>
            <w:tcW w:w="1253" w:type="pct"/>
            <w:vAlign w:val="center"/>
          </w:tcPr>
          <w:p w14:paraId="2BA334F9" w14:textId="5AC42FE8" w:rsidR="00C02BEA" w:rsidRPr="00AE2AF9" w:rsidRDefault="00C02BEA" w:rsidP="00C02BEA">
            <w:pPr>
              <w:numPr>
                <w:ilvl w:val="0"/>
                <w:numId w:val="85"/>
              </w:numPr>
              <w:spacing w:line="276" w:lineRule="auto"/>
              <w:rPr>
                <w:rFonts w:cstheme="minorHAnsi"/>
                <w:sz w:val="18"/>
                <w:szCs w:val="18"/>
              </w:rPr>
            </w:pPr>
            <w:r w:rsidRPr="00AE2AF9">
              <w:rPr>
                <w:rFonts w:cstheme="minorHAnsi"/>
                <w:sz w:val="18"/>
                <w:szCs w:val="18"/>
              </w:rPr>
              <w:t>If the entity has budgeted in line with t</w:t>
            </w:r>
            <w:r>
              <w:rPr>
                <w:rFonts w:cstheme="minorHAnsi"/>
                <w:sz w:val="18"/>
                <w:szCs w:val="18"/>
              </w:rPr>
              <w:t xml:space="preserve">he strategy for the previous FY – </w:t>
            </w:r>
            <w:r w:rsidRPr="00AE2AF9">
              <w:rPr>
                <w:rFonts w:cstheme="minorHAnsi"/>
                <w:sz w:val="18"/>
                <w:szCs w:val="18"/>
              </w:rPr>
              <w:t>Score 10 or else 0</w:t>
            </w:r>
          </w:p>
        </w:tc>
        <w:tc>
          <w:tcPr>
            <w:tcW w:w="1113" w:type="pct"/>
            <w:vAlign w:val="center"/>
          </w:tcPr>
          <w:p w14:paraId="2F33F559" w14:textId="77777777" w:rsidR="00C02BEA" w:rsidRPr="00AE2AF9" w:rsidRDefault="00C02BEA" w:rsidP="00C02BEA">
            <w:pPr>
              <w:spacing w:line="276" w:lineRule="auto"/>
              <w:rPr>
                <w:rFonts w:cstheme="minorHAnsi"/>
                <w:sz w:val="18"/>
                <w:szCs w:val="18"/>
              </w:rPr>
            </w:pPr>
            <w:r w:rsidRPr="00AE2AF9">
              <w:rPr>
                <w:rFonts w:cstheme="minorHAnsi"/>
                <w:sz w:val="18"/>
                <w:szCs w:val="18"/>
              </w:rPr>
              <w:t>From the Planner obtain the Annual Final Accounts and annual performance report to check whether the Entity has budgeted in line with the Strategy in the previous FY.</w:t>
            </w:r>
          </w:p>
        </w:tc>
        <w:tc>
          <w:tcPr>
            <w:tcW w:w="1327" w:type="pct"/>
            <w:shd w:val="clear" w:color="auto" w:fill="auto"/>
            <w:vAlign w:val="center"/>
          </w:tcPr>
          <w:p w14:paraId="4369AB9D" w14:textId="77777777" w:rsidR="00C02BEA" w:rsidRPr="00BC4F46" w:rsidRDefault="00C02BEA" w:rsidP="00C02BEA">
            <w:pPr>
              <w:spacing w:line="276" w:lineRule="auto"/>
              <w:rPr>
                <w:rFonts w:eastAsia="Trebuchet MS" w:cs="Trebuchet MS"/>
                <w:sz w:val="18"/>
                <w:szCs w:val="18"/>
              </w:rPr>
            </w:pPr>
            <w:r w:rsidRPr="00BC4F46">
              <w:rPr>
                <w:rFonts w:eastAsia="Trebuchet MS" w:cs="Trebuchet MS"/>
                <w:sz w:val="18"/>
                <w:szCs w:val="18"/>
              </w:rPr>
              <w:t xml:space="preserve">The Annual performance report for Mukono DLG for FY 2022/2023 noted planned priorities in the annualised plan which included; </w:t>
            </w:r>
          </w:p>
          <w:p w14:paraId="47E98A37" w14:textId="77777777" w:rsidR="00C02BEA" w:rsidRPr="00BC4F46" w:rsidRDefault="00C02BEA" w:rsidP="00C02BEA">
            <w:pPr>
              <w:pStyle w:val="ListParagraph"/>
              <w:numPr>
                <w:ilvl w:val="0"/>
                <w:numId w:val="116"/>
              </w:numPr>
              <w:spacing w:line="276" w:lineRule="auto"/>
              <w:ind w:left="343"/>
              <w:rPr>
                <w:rFonts w:eastAsia="Trebuchet MS" w:cs="Trebuchet MS"/>
                <w:sz w:val="18"/>
                <w:szCs w:val="18"/>
              </w:rPr>
            </w:pPr>
            <w:r w:rsidRPr="00BC4F46">
              <w:rPr>
                <w:rFonts w:eastAsia="Trebuchet MS" w:cs="Trebuchet MS"/>
                <w:sz w:val="18"/>
                <w:szCs w:val="18"/>
              </w:rPr>
              <w:t>Takajunge-Nama Rd,</w:t>
            </w:r>
          </w:p>
          <w:p w14:paraId="65683433" w14:textId="77777777" w:rsidR="00C02BEA" w:rsidRPr="00BC4F46" w:rsidRDefault="00C02BEA" w:rsidP="00C02BEA">
            <w:pPr>
              <w:pStyle w:val="ListParagraph"/>
              <w:numPr>
                <w:ilvl w:val="0"/>
                <w:numId w:val="116"/>
              </w:numPr>
              <w:spacing w:line="276" w:lineRule="auto"/>
              <w:ind w:left="343"/>
              <w:rPr>
                <w:rFonts w:eastAsia="Trebuchet MS" w:cs="Trebuchet MS"/>
                <w:sz w:val="18"/>
                <w:szCs w:val="18"/>
              </w:rPr>
            </w:pPr>
            <w:r w:rsidRPr="00BC4F46">
              <w:rPr>
                <w:rFonts w:eastAsia="Trebuchet MS" w:cs="Trebuchet MS"/>
                <w:sz w:val="18"/>
                <w:szCs w:val="18"/>
              </w:rPr>
              <w:t xml:space="preserve">Bunakijja-Katosi road, </w:t>
            </w:r>
          </w:p>
          <w:p w14:paraId="69A768A8" w14:textId="5135C62E" w:rsidR="00C02BEA" w:rsidRPr="00BC4F46" w:rsidRDefault="00C02BEA" w:rsidP="00C02BEA">
            <w:pPr>
              <w:pStyle w:val="ListParagraph"/>
              <w:numPr>
                <w:ilvl w:val="0"/>
                <w:numId w:val="116"/>
              </w:numPr>
              <w:spacing w:line="276" w:lineRule="auto"/>
              <w:ind w:left="343"/>
              <w:rPr>
                <w:rFonts w:eastAsia="Trebuchet MS" w:cs="Trebuchet MS"/>
                <w:sz w:val="18"/>
                <w:szCs w:val="18"/>
              </w:rPr>
            </w:pPr>
            <w:r w:rsidRPr="00BC4F46">
              <w:rPr>
                <w:rFonts w:eastAsia="Trebuchet MS" w:cs="Trebuchet MS"/>
                <w:sz w:val="18"/>
                <w:szCs w:val="18"/>
              </w:rPr>
              <w:t xml:space="preserve">Kabambe-Nakibano Road among others </w:t>
            </w:r>
          </w:p>
          <w:p w14:paraId="77581658" w14:textId="38FAE218" w:rsidR="00C02BEA" w:rsidRPr="00BC4F46" w:rsidRDefault="00C02BEA" w:rsidP="00C02BEA">
            <w:pPr>
              <w:spacing w:line="276" w:lineRule="auto"/>
              <w:rPr>
                <w:rFonts w:eastAsia="Trebuchet MS" w:cs="Trebuchet MS"/>
                <w:sz w:val="18"/>
                <w:szCs w:val="18"/>
              </w:rPr>
            </w:pPr>
            <w:r w:rsidRPr="00BC4F46">
              <w:rPr>
                <w:rFonts w:eastAsia="Trebuchet MS" w:cs="Trebuchet MS"/>
                <w:sz w:val="18"/>
                <w:szCs w:val="18"/>
              </w:rPr>
              <w:t>Mukono DLG did budgeted for maintenance in line with the standards of  MoW&amp;T and URF guidelines for Road Infrastructure maintenance referred to above</w:t>
            </w:r>
          </w:p>
        </w:tc>
        <w:tc>
          <w:tcPr>
            <w:tcW w:w="479" w:type="pct"/>
            <w:shd w:val="clear" w:color="auto" w:fill="auto"/>
            <w:vAlign w:val="center"/>
          </w:tcPr>
          <w:p w14:paraId="095E24F5" w14:textId="14B98082" w:rsidR="00C02BEA" w:rsidRPr="00AE2AF9" w:rsidRDefault="00C02BEA" w:rsidP="00C02BEA">
            <w:pPr>
              <w:spacing w:line="276" w:lineRule="auto"/>
              <w:jc w:val="center"/>
              <w:rPr>
                <w:sz w:val="18"/>
                <w:szCs w:val="18"/>
              </w:rPr>
            </w:pPr>
            <w:r>
              <w:rPr>
                <w:sz w:val="18"/>
                <w:szCs w:val="18"/>
              </w:rPr>
              <w:t>4</w:t>
            </w:r>
          </w:p>
        </w:tc>
      </w:tr>
      <w:tr w:rsidR="00C02BEA" w:rsidRPr="00AE2AF9" w14:paraId="01B7600C" w14:textId="77777777" w:rsidTr="00A54BB9">
        <w:tc>
          <w:tcPr>
            <w:tcW w:w="258" w:type="pct"/>
            <w:vMerge/>
            <w:vAlign w:val="center"/>
          </w:tcPr>
          <w:p w14:paraId="21AFF9AC" w14:textId="77777777" w:rsidR="00C02BEA" w:rsidRPr="00AE2AF9" w:rsidRDefault="00C02BEA" w:rsidP="00C02BEA">
            <w:pPr>
              <w:spacing w:line="276" w:lineRule="auto"/>
              <w:ind w:left="360"/>
              <w:rPr>
                <w:rFonts w:cstheme="minorHAnsi"/>
                <w:sz w:val="18"/>
                <w:szCs w:val="18"/>
              </w:rPr>
            </w:pPr>
          </w:p>
        </w:tc>
        <w:tc>
          <w:tcPr>
            <w:tcW w:w="570" w:type="pct"/>
            <w:vMerge/>
            <w:vAlign w:val="center"/>
          </w:tcPr>
          <w:p w14:paraId="7709F9F9" w14:textId="77777777" w:rsidR="00C02BEA" w:rsidRPr="00AE2AF9" w:rsidRDefault="00C02BEA" w:rsidP="00C02BEA">
            <w:pPr>
              <w:spacing w:line="276" w:lineRule="auto"/>
              <w:rPr>
                <w:rFonts w:cstheme="minorHAnsi"/>
                <w:sz w:val="18"/>
                <w:szCs w:val="18"/>
              </w:rPr>
            </w:pPr>
          </w:p>
        </w:tc>
        <w:tc>
          <w:tcPr>
            <w:tcW w:w="1253" w:type="pct"/>
            <w:vAlign w:val="center"/>
          </w:tcPr>
          <w:p w14:paraId="54C7B207" w14:textId="77777777" w:rsidR="00C02BEA" w:rsidRPr="00AE2AF9" w:rsidRDefault="00C02BEA" w:rsidP="00C02BEA">
            <w:pPr>
              <w:spacing w:line="276" w:lineRule="auto"/>
              <w:ind w:left="360"/>
              <w:rPr>
                <w:sz w:val="18"/>
                <w:szCs w:val="18"/>
              </w:rPr>
            </w:pPr>
          </w:p>
          <w:p w14:paraId="4DA60415" w14:textId="30E4D686" w:rsidR="00C02BEA" w:rsidRPr="00AE2AF9" w:rsidRDefault="00C02BEA" w:rsidP="00C02BEA">
            <w:pPr>
              <w:numPr>
                <w:ilvl w:val="0"/>
                <w:numId w:val="85"/>
              </w:numPr>
              <w:spacing w:line="276" w:lineRule="auto"/>
              <w:rPr>
                <w:sz w:val="18"/>
                <w:szCs w:val="18"/>
              </w:rPr>
            </w:pPr>
            <w:r w:rsidRPr="00AE2AF9">
              <w:rPr>
                <w:sz w:val="18"/>
                <w:szCs w:val="18"/>
              </w:rPr>
              <w:t>If the entity has spent at least 80% of the O&amp;M budget received for infrastructure in the previous FY</w:t>
            </w:r>
            <w:r>
              <w:rPr>
                <w:sz w:val="18"/>
                <w:szCs w:val="18"/>
              </w:rPr>
              <w:t xml:space="preserve"> - </w:t>
            </w:r>
            <w:r w:rsidRPr="00AE2AF9">
              <w:rPr>
                <w:sz w:val="18"/>
                <w:szCs w:val="18"/>
              </w:rPr>
              <w:t>Score 10 or else 0</w:t>
            </w:r>
          </w:p>
        </w:tc>
        <w:tc>
          <w:tcPr>
            <w:tcW w:w="1113" w:type="pct"/>
            <w:vAlign w:val="center"/>
          </w:tcPr>
          <w:p w14:paraId="74F774AA" w14:textId="1700C4E8" w:rsidR="00C02BEA" w:rsidRPr="00AE2AF9" w:rsidRDefault="00C02BEA" w:rsidP="00C02BEA">
            <w:pPr>
              <w:spacing w:line="276" w:lineRule="auto"/>
              <w:rPr>
                <w:rFonts w:cstheme="minorHAnsi"/>
                <w:sz w:val="18"/>
                <w:szCs w:val="18"/>
              </w:rPr>
            </w:pPr>
            <w:r w:rsidRPr="00AE2AF9">
              <w:rPr>
                <w:rFonts w:cstheme="minorHAnsi"/>
                <w:sz w:val="18"/>
                <w:szCs w:val="18"/>
              </w:rPr>
              <w:t xml:space="preserve">Check whether the entity has spent at least 80% of the O&amp;M budget received for infrastructure projects the previous FY based on sample of projects. </w:t>
            </w:r>
          </w:p>
        </w:tc>
        <w:tc>
          <w:tcPr>
            <w:tcW w:w="1327" w:type="pct"/>
            <w:shd w:val="clear" w:color="auto" w:fill="auto"/>
            <w:vAlign w:val="center"/>
          </w:tcPr>
          <w:p w14:paraId="1AE66B00" w14:textId="77777777" w:rsidR="00C02BEA" w:rsidRPr="00AE2AF9" w:rsidRDefault="00C02BEA" w:rsidP="00C02BEA">
            <w:pPr>
              <w:spacing w:line="276" w:lineRule="auto"/>
              <w:rPr>
                <w:rFonts w:eastAsia="Calibri" w:cs="Calibri"/>
                <w:sz w:val="18"/>
                <w:szCs w:val="18"/>
              </w:rPr>
            </w:pPr>
            <w:r w:rsidRPr="00AE2AF9">
              <w:rPr>
                <w:rFonts w:eastAsiaTheme="minorEastAsia"/>
                <w:sz w:val="18"/>
                <w:szCs w:val="18"/>
              </w:rPr>
              <w:t xml:space="preserve">IVA noted the projects for Mukono DLG but sampled major infrastructure projects in the works department.  </w:t>
            </w:r>
          </w:p>
          <w:p w14:paraId="54439232" w14:textId="3BCEFAD1" w:rsidR="00C02BEA" w:rsidRPr="00AE2AF9" w:rsidRDefault="00C02BEA" w:rsidP="00C02BEA">
            <w:pPr>
              <w:spacing w:line="276" w:lineRule="auto"/>
              <w:rPr>
                <w:sz w:val="18"/>
                <w:szCs w:val="18"/>
              </w:rPr>
            </w:pPr>
            <w:r w:rsidRPr="00AE2AF9">
              <w:rPr>
                <w:rFonts w:eastAsia="Calibri" w:cs="Calibri"/>
                <w:sz w:val="18"/>
                <w:szCs w:val="18"/>
              </w:rPr>
              <w:t>From the URF 4</w:t>
            </w:r>
            <w:r w:rsidRPr="00AE2AF9">
              <w:rPr>
                <w:rFonts w:eastAsia="Calibri" w:cs="Calibri"/>
                <w:sz w:val="18"/>
                <w:szCs w:val="18"/>
                <w:vertAlign w:val="superscript"/>
              </w:rPr>
              <w:t>th</w:t>
            </w:r>
            <w:r w:rsidRPr="00AE2AF9">
              <w:rPr>
                <w:rFonts w:eastAsia="Calibri" w:cs="Calibri"/>
                <w:sz w:val="18"/>
                <w:szCs w:val="18"/>
              </w:rPr>
              <w:t xml:space="preserve"> Quarter report approved by the CAO on 21</w:t>
            </w:r>
            <w:r w:rsidRPr="00AE2AF9">
              <w:rPr>
                <w:rFonts w:eastAsia="Calibri" w:cs="Calibri"/>
                <w:sz w:val="18"/>
                <w:szCs w:val="18"/>
                <w:vertAlign w:val="superscript"/>
              </w:rPr>
              <w:t>st</w:t>
            </w:r>
            <w:r w:rsidRPr="00AE2AF9">
              <w:rPr>
                <w:rFonts w:eastAsia="Calibri" w:cs="Calibri"/>
                <w:sz w:val="18"/>
                <w:szCs w:val="18"/>
              </w:rPr>
              <w:t xml:space="preserve"> July 23, UGX 692,288,000 was planned for use on routine maintenance works of roads infrastructure and only UGX 585,836,000 was used which gave a percentage absorption of 84.62%.</w:t>
            </w:r>
          </w:p>
        </w:tc>
        <w:tc>
          <w:tcPr>
            <w:tcW w:w="479" w:type="pct"/>
            <w:shd w:val="clear" w:color="auto" w:fill="auto"/>
            <w:vAlign w:val="center"/>
          </w:tcPr>
          <w:p w14:paraId="3F4C6C7E" w14:textId="1350131D" w:rsidR="00C02BEA" w:rsidRPr="00AE2AF9" w:rsidRDefault="00193125" w:rsidP="00C02BEA">
            <w:pPr>
              <w:spacing w:line="276" w:lineRule="auto"/>
              <w:jc w:val="center"/>
              <w:rPr>
                <w:sz w:val="18"/>
                <w:szCs w:val="18"/>
              </w:rPr>
            </w:pPr>
            <w:r>
              <w:rPr>
                <w:sz w:val="18"/>
                <w:szCs w:val="18"/>
              </w:rPr>
              <w:t>1</w:t>
            </w:r>
            <w:r w:rsidR="00C02BEA" w:rsidRPr="009814C6">
              <w:rPr>
                <w:sz w:val="18"/>
                <w:szCs w:val="18"/>
              </w:rPr>
              <w:t>0</w:t>
            </w:r>
          </w:p>
        </w:tc>
      </w:tr>
      <w:tr w:rsidR="00C02BEA" w:rsidRPr="00AE2AF9" w14:paraId="5ACF742B" w14:textId="77777777" w:rsidTr="00A54BB9">
        <w:tc>
          <w:tcPr>
            <w:tcW w:w="258" w:type="pct"/>
            <w:vMerge/>
            <w:vAlign w:val="center"/>
          </w:tcPr>
          <w:p w14:paraId="72EC6CB8" w14:textId="77777777" w:rsidR="00C02BEA" w:rsidRPr="00AE2AF9" w:rsidRDefault="00C02BEA" w:rsidP="00C02BEA">
            <w:pPr>
              <w:spacing w:line="276" w:lineRule="auto"/>
              <w:ind w:left="360"/>
              <w:rPr>
                <w:rFonts w:cstheme="minorHAnsi"/>
                <w:sz w:val="18"/>
                <w:szCs w:val="18"/>
              </w:rPr>
            </w:pPr>
          </w:p>
        </w:tc>
        <w:tc>
          <w:tcPr>
            <w:tcW w:w="570" w:type="pct"/>
            <w:vMerge/>
            <w:vAlign w:val="center"/>
          </w:tcPr>
          <w:p w14:paraId="7313D02B" w14:textId="77777777" w:rsidR="00C02BEA" w:rsidRPr="00AE2AF9" w:rsidRDefault="00C02BEA" w:rsidP="00C02BEA">
            <w:pPr>
              <w:spacing w:line="276" w:lineRule="auto"/>
              <w:rPr>
                <w:rFonts w:cstheme="minorHAnsi"/>
                <w:sz w:val="18"/>
                <w:szCs w:val="18"/>
              </w:rPr>
            </w:pPr>
          </w:p>
        </w:tc>
        <w:tc>
          <w:tcPr>
            <w:tcW w:w="1253" w:type="pct"/>
            <w:vAlign w:val="center"/>
          </w:tcPr>
          <w:p w14:paraId="5A26062B" w14:textId="547DC4EC" w:rsidR="00C02BEA" w:rsidRPr="00AE2AF9" w:rsidRDefault="00C02BEA" w:rsidP="00C02BEA">
            <w:pPr>
              <w:numPr>
                <w:ilvl w:val="0"/>
                <w:numId w:val="85"/>
              </w:numPr>
              <w:spacing w:line="276" w:lineRule="auto"/>
              <w:rPr>
                <w:rFonts w:cstheme="minorHAnsi"/>
                <w:sz w:val="18"/>
                <w:szCs w:val="18"/>
              </w:rPr>
            </w:pPr>
            <w:r w:rsidRPr="00AE2AF9">
              <w:rPr>
                <w:rFonts w:cstheme="minorHAnsi"/>
                <w:sz w:val="18"/>
                <w:szCs w:val="18"/>
              </w:rPr>
              <w:t>Percentage of the entity maintenance expenditure/budget funded by own source revenues:</w:t>
            </w:r>
          </w:p>
          <w:p w14:paraId="7FC785E5" w14:textId="77777777" w:rsidR="00C02BEA" w:rsidRPr="00AE2AF9" w:rsidRDefault="00C02BEA" w:rsidP="00C02BEA">
            <w:pPr>
              <w:numPr>
                <w:ilvl w:val="0"/>
                <w:numId w:val="70"/>
              </w:numPr>
              <w:spacing w:line="276" w:lineRule="auto"/>
              <w:ind w:left="368"/>
              <w:rPr>
                <w:rFonts w:cstheme="minorHAnsi"/>
                <w:sz w:val="18"/>
                <w:szCs w:val="18"/>
              </w:rPr>
            </w:pPr>
            <w:r w:rsidRPr="00AE2AF9">
              <w:rPr>
                <w:rFonts w:cstheme="minorHAnsi"/>
                <w:sz w:val="18"/>
                <w:szCs w:val="18"/>
              </w:rPr>
              <w:t>10-20 % or more are funded by own source revenues: Score 20 points</w:t>
            </w:r>
          </w:p>
          <w:p w14:paraId="2468A013" w14:textId="77777777" w:rsidR="00C02BEA" w:rsidRPr="00AE2AF9" w:rsidRDefault="00C02BEA" w:rsidP="00C02BEA">
            <w:pPr>
              <w:numPr>
                <w:ilvl w:val="0"/>
                <w:numId w:val="70"/>
              </w:numPr>
              <w:spacing w:line="276" w:lineRule="auto"/>
              <w:ind w:left="368"/>
              <w:rPr>
                <w:rFonts w:cstheme="minorHAnsi"/>
                <w:sz w:val="18"/>
                <w:szCs w:val="18"/>
              </w:rPr>
            </w:pPr>
            <w:r w:rsidRPr="00AE2AF9">
              <w:rPr>
                <w:rFonts w:cstheme="minorHAnsi"/>
                <w:sz w:val="18"/>
                <w:szCs w:val="18"/>
              </w:rPr>
              <w:t xml:space="preserve">5-10 % or more 10 %: 10 points </w:t>
            </w:r>
          </w:p>
          <w:p w14:paraId="5CD1B25F" w14:textId="77777777" w:rsidR="00C02BEA" w:rsidRPr="00AE2AF9" w:rsidRDefault="00C02BEA" w:rsidP="00C02BEA">
            <w:pPr>
              <w:numPr>
                <w:ilvl w:val="0"/>
                <w:numId w:val="70"/>
              </w:numPr>
              <w:spacing w:line="276" w:lineRule="auto"/>
              <w:ind w:left="368"/>
              <w:rPr>
                <w:rFonts w:cstheme="minorHAnsi"/>
                <w:sz w:val="18"/>
                <w:szCs w:val="18"/>
              </w:rPr>
            </w:pPr>
            <w:r w:rsidRPr="00AE2AF9">
              <w:rPr>
                <w:rFonts w:cstheme="minorHAnsi"/>
                <w:sz w:val="18"/>
                <w:szCs w:val="18"/>
              </w:rPr>
              <w:t>Below 5 %: 0 points</w:t>
            </w:r>
          </w:p>
        </w:tc>
        <w:tc>
          <w:tcPr>
            <w:tcW w:w="1113" w:type="pct"/>
            <w:vAlign w:val="center"/>
          </w:tcPr>
          <w:p w14:paraId="73B4CC90" w14:textId="77777777" w:rsidR="00C02BEA" w:rsidRPr="00AE2AF9" w:rsidRDefault="00C02BEA" w:rsidP="00C02BEA">
            <w:pPr>
              <w:spacing w:line="276" w:lineRule="auto"/>
              <w:rPr>
                <w:rFonts w:cstheme="minorHAnsi"/>
                <w:sz w:val="18"/>
                <w:szCs w:val="18"/>
              </w:rPr>
            </w:pPr>
            <w:r w:rsidRPr="00AE2AF9">
              <w:rPr>
                <w:rFonts w:cstheme="minorHAnsi"/>
                <w:sz w:val="18"/>
                <w:szCs w:val="18"/>
              </w:rPr>
              <w:t>Review break down of the maintenance budget and check whether the entity has allocated Own Source Revenue towards O&amp;M</w:t>
            </w:r>
          </w:p>
        </w:tc>
        <w:tc>
          <w:tcPr>
            <w:tcW w:w="1327" w:type="pct"/>
            <w:shd w:val="clear" w:color="auto" w:fill="auto"/>
            <w:vAlign w:val="center"/>
          </w:tcPr>
          <w:p w14:paraId="7A189949" w14:textId="13A21148" w:rsidR="00C02BEA" w:rsidRPr="00AE2AF9" w:rsidRDefault="00C02BEA" w:rsidP="00C02BEA">
            <w:pPr>
              <w:spacing w:line="276" w:lineRule="auto"/>
              <w:rPr>
                <w:rFonts w:eastAsia="Trebuchet MS" w:cs="Trebuchet MS"/>
                <w:sz w:val="18"/>
                <w:szCs w:val="18"/>
              </w:rPr>
            </w:pPr>
            <w:r w:rsidRPr="00AE2AF9">
              <w:rPr>
                <w:rFonts w:eastAsia="Trebuchet MS" w:cs="Trebuchet MS"/>
                <w:sz w:val="18"/>
                <w:szCs w:val="18"/>
              </w:rPr>
              <w:t>Only UGX. 6,890,000 of the maintenance UGX. et amounting to UGX 792,350,000 for the FY 2022/2023 was contributed by OSR translating into 0.01%</w:t>
            </w:r>
          </w:p>
        </w:tc>
        <w:tc>
          <w:tcPr>
            <w:tcW w:w="479" w:type="pct"/>
            <w:shd w:val="clear" w:color="auto" w:fill="auto"/>
            <w:vAlign w:val="center"/>
          </w:tcPr>
          <w:p w14:paraId="1CBD71CB" w14:textId="1B429CC7" w:rsidR="00C02BEA" w:rsidRPr="00AE2AF9" w:rsidRDefault="00C02BEA" w:rsidP="00C02BEA">
            <w:pPr>
              <w:spacing w:line="276" w:lineRule="auto"/>
              <w:jc w:val="center"/>
              <w:rPr>
                <w:sz w:val="18"/>
                <w:szCs w:val="18"/>
              </w:rPr>
            </w:pPr>
            <w:r w:rsidRPr="009814C6">
              <w:rPr>
                <w:sz w:val="18"/>
                <w:szCs w:val="18"/>
              </w:rPr>
              <w:t>0</w:t>
            </w:r>
          </w:p>
        </w:tc>
      </w:tr>
      <w:tr w:rsidR="00923495" w:rsidRPr="00AE2AF9" w14:paraId="59BA9408" w14:textId="77777777" w:rsidTr="00A54BB9">
        <w:trPr>
          <w:trHeight w:val="1502"/>
        </w:trPr>
        <w:tc>
          <w:tcPr>
            <w:tcW w:w="258" w:type="pct"/>
            <w:vMerge w:val="restart"/>
            <w:vAlign w:val="center"/>
          </w:tcPr>
          <w:p w14:paraId="63A871C8" w14:textId="77777777" w:rsidR="00923495" w:rsidRPr="00AE2AF9" w:rsidRDefault="00923495" w:rsidP="009D1E59">
            <w:pPr>
              <w:numPr>
                <w:ilvl w:val="0"/>
                <w:numId w:val="67"/>
              </w:numPr>
              <w:spacing w:line="276" w:lineRule="auto"/>
              <w:rPr>
                <w:rFonts w:cstheme="minorHAnsi"/>
                <w:sz w:val="18"/>
                <w:szCs w:val="18"/>
              </w:rPr>
            </w:pPr>
          </w:p>
        </w:tc>
        <w:tc>
          <w:tcPr>
            <w:tcW w:w="570" w:type="pct"/>
            <w:vMerge w:val="restart"/>
            <w:vAlign w:val="center"/>
          </w:tcPr>
          <w:p w14:paraId="5021EF87" w14:textId="60E91D8A" w:rsidR="00923495" w:rsidRPr="00AE2AF9" w:rsidRDefault="00923495" w:rsidP="00185993">
            <w:pPr>
              <w:spacing w:line="276" w:lineRule="auto"/>
              <w:rPr>
                <w:rFonts w:cstheme="minorHAnsi"/>
                <w:sz w:val="18"/>
                <w:szCs w:val="18"/>
              </w:rPr>
            </w:pPr>
            <w:r w:rsidRPr="00AE2AF9">
              <w:rPr>
                <w:rFonts w:cstheme="minorHAnsi"/>
                <w:sz w:val="18"/>
                <w:szCs w:val="18"/>
              </w:rPr>
              <w:t>The entity has incorporated Environment and climate change sustainability in O&amp;M</w:t>
            </w:r>
          </w:p>
          <w:p w14:paraId="40EF0122" w14:textId="77777777" w:rsidR="00923495" w:rsidRPr="00AE2AF9" w:rsidRDefault="00923495" w:rsidP="00185993">
            <w:pPr>
              <w:spacing w:line="276" w:lineRule="auto"/>
              <w:rPr>
                <w:rFonts w:cstheme="minorHAnsi"/>
                <w:sz w:val="18"/>
                <w:szCs w:val="18"/>
              </w:rPr>
            </w:pPr>
            <w:r w:rsidRPr="00AE2AF9">
              <w:rPr>
                <w:rFonts w:cstheme="minorHAnsi"/>
                <w:sz w:val="18"/>
                <w:szCs w:val="18"/>
              </w:rPr>
              <w:t>(</w:t>
            </w:r>
            <w:r w:rsidRPr="00AE2AF9">
              <w:rPr>
                <w:rFonts w:cstheme="minorHAnsi"/>
                <w:b/>
                <w:sz w:val="18"/>
                <w:szCs w:val="18"/>
              </w:rPr>
              <w:t>maximum 30 points)</w:t>
            </w:r>
          </w:p>
        </w:tc>
        <w:tc>
          <w:tcPr>
            <w:tcW w:w="1253" w:type="pct"/>
            <w:vAlign w:val="center"/>
          </w:tcPr>
          <w:p w14:paraId="48E9DC79" w14:textId="77A01A7C" w:rsidR="00923495" w:rsidRPr="00AE2AF9" w:rsidRDefault="00923495" w:rsidP="00C02BEA">
            <w:pPr>
              <w:numPr>
                <w:ilvl w:val="0"/>
                <w:numId w:val="87"/>
              </w:numPr>
              <w:spacing w:line="276" w:lineRule="auto"/>
              <w:rPr>
                <w:rFonts w:cstheme="minorHAnsi"/>
                <w:sz w:val="18"/>
                <w:szCs w:val="18"/>
              </w:rPr>
            </w:pPr>
            <w:r w:rsidRPr="00AE2AF9">
              <w:rPr>
                <w:rFonts w:cstheme="minorHAnsi"/>
                <w:sz w:val="18"/>
                <w:szCs w:val="18"/>
              </w:rPr>
              <w:t xml:space="preserve">If the entity has carried out </w:t>
            </w:r>
            <w:r w:rsidR="00A65873" w:rsidRPr="00AE2AF9">
              <w:rPr>
                <w:rFonts w:cstheme="minorHAnsi"/>
                <w:sz w:val="18"/>
                <w:szCs w:val="18"/>
              </w:rPr>
              <w:t xml:space="preserve">an </w:t>
            </w:r>
            <w:r w:rsidRPr="00AE2AF9">
              <w:rPr>
                <w:rFonts w:cstheme="minorHAnsi"/>
                <w:sz w:val="18"/>
                <w:szCs w:val="18"/>
              </w:rPr>
              <w:t xml:space="preserve">Environment and Social Audit (Annual Compliance Audit) for all infrastructural projects completed in the previous FY as specified in the POM </w:t>
            </w:r>
            <w:r w:rsidR="00C02BEA">
              <w:rPr>
                <w:rFonts w:cstheme="minorHAnsi"/>
                <w:sz w:val="18"/>
                <w:szCs w:val="18"/>
              </w:rPr>
              <w:t xml:space="preserve">- </w:t>
            </w:r>
            <w:r w:rsidRPr="00AE2AF9">
              <w:rPr>
                <w:rFonts w:cstheme="minorHAnsi"/>
                <w:sz w:val="18"/>
                <w:szCs w:val="18"/>
              </w:rPr>
              <w:t>Score 10 or else 0</w:t>
            </w:r>
          </w:p>
        </w:tc>
        <w:tc>
          <w:tcPr>
            <w:tcW w:w="1113" w:type="pct"/>
            <w:shd w:val="clear" w:color="auto" w:fill="FFFFFF" w:themeFill="background1"/>
            <w:vAlign w:val="center"/>
          </w:tcPr>
          <w:p w14:paraId="4EBBE759" w14:textId="3C8608F3" w:rsidR="00923495" w:rsidRPr="00AE2AF9" w:rsidRDefault="00923495" w:rsidP="009D1E59">
            <w:pPr>
              <w:pStyle w:val="ListParagraph"/>
              <w:numPr>
                <w:ilvl w:val="0"/>
                <w:numId w:val="71"/>
              </w:numPr>
              <w:spacing w:line="276" w:lineRule="auto"/>
              <w:contextualSpacing w:val="0"/>
              <w:rPr>
                <w:rFonts w:cstheme="minorHAnsi"/>
                <w:sz w:val="18"/>
                <w:szCs w:val="18"/>
              </w:rPr>
            </w:pPr>
            <w:r w:rsidRPr="00AE2AF9">
              <w:rPr>
                <w:rFonts w:cstheme="minorHAnsi"/>
                <w:sz w:val="18"/>
                <w:szCs w:val="18"/>
              </w:rPr>
              <w:t xml:space="preserve">From the Environment Officer, obtain and review a copy of the Environment and Social Audit (Annual Compliance Audit) for </w:t>
            </w:r>
            <w:r w:rsidR="00A65873" w:rsidRPr="00AE2AF9">
              <w:rPr>
                <w:rFonts w:cstheme="minorHAnsi"/>
                <w:sz w:val="18"/>
                <w:szCs w:val="18"/>
              </w:rPr>
              <w:t xml:space="preserve">the </w:t>
            </w:r>
            <w:r w:rsidRPr="00AE2AF9">
              <w:rPr>
                <w:rFonts w:cstheme="minorHAnsi"/>
                <w:sz w:val="18"/>
                <w:szCs w:val="18"/>
              </w:rPr>
              <w:t>previous year</w:t>
            </w:r>
          </w:p>
        </w:tc>
        <w:tc>
          <w:tcPr>
            <w:tcW w:w="1327" w:type="pct"/>
            <w:vAlign w:val="center"/>
          </w:tcPr>
          <w:p w14:paraId="28968734" w14:textId="02D21D73" w:rsidR="00923495" w:rsidRPr="00AE2AF9" w:rsidRDefault="00923495" w:rsidP="009D1E59">
            <w:pPr>
              <w:numPr>
                <w:ilvl w:val="0"/>
                <w:numId w:val="66"/>
              </w:numPr>
              <w:spacing w:line="276" w:lineRule="auto"/>
              <w:rPr>
                <w:sz w:val="18"/>
                <w:szCs w:val="18"/>
              </w:rPr>
            </w:pPr>
            <w:r w:rsidRPr="00AE2AF9">
              <w:rPr>
                <w:rFonts w:eastAsia="Trebuchet MS" w:cs="Trebuchet MS"/>
                <w:sz w:val="18"/>
                <w:szCs w:val="18"/>
              </w:rPr>
              <w:t xml:space="preserve">No Audit </w:t>
            </w:r>
            <w:r w:rsidR="00A65873" w:rsidRPr="00AE2AF9">
              <w:rPr>
                <w:rFonts w:eastAsia="Trebuchet MS" w:cs="Trebuchet MS"/>
                <w:sz w:val="18"/>
                <w:szCs w:val="18"/>
              </w:rPr>
              <w:t xml:space="preserve">was </w:t>
            </w:r>
            <w:r w:rsidRPr="00AE2AF9">
              <w:rPr>
                <w:rFonts w:eastAsia="Trebuchet MS" w:cs="Trebuchet MS"/>
                <w:sz w:val="18"/>
                <w:szCs w:val="18"/>
              </w:rPr>
              <w:t>undertaken because there was no ESIA undertaken for any of the projects</w:t>
            </w:r>
          </w:p>
          <w:p w14:paraId="19A70F8F" w14:textId="31B3B33D" w:rsidR="00923495" w:rsidRPr="00AE2AF9" w:rsidRDefault="00923495" w:rsidP="00185993">
            <w:pPr>
              <w:spacing w:line="276" w:lineRule="auto"/>
              <w:rPr>
                <w:rFonts w:eastAsia="Trebuchet MS" w:cs="Trebuchet MS"/>
                <w:sz w:val="18"/>
                <w:szCs w:val="18"/>
              </w:rPr>
            </w:pPr>
          </w:p>
        </w:tc>
        <w:tc>
          <w:tcPr>
            <w:tcW w:w="479" w:type="pct"/>
            <w:vAlign w:val="center"/>
          </w:tcPr>
          <w:p w14:paraId="390CACB4" w14:textId="76A956EE" w:rsidR="00923495" w:rsidRPr="00AE2AF9" w:rsidRDefault="00923495" w:rsidP="00ED7B45">
            <w:pPr>
              <w:spacing w:line="276" w:lineRule="auto"/>
              <w:jc w:val="center"/>
              <w:rPr>
                <w:sz w:val="18"/>
                <w:szCs w:val="18"/>
              </w:rPr>
            </w:pPr>
            <w:r w:rsidRPr="00AE2AF9">
              <w:rPr>
                <w:sz w:val="18"/>
                <w:szCs w:val="18"/>
              </w:rPr>
              <w:t>0</w:t>
            </w:r>
          </w:p>
        </w:tc>
      </w:tr>
      <w:tr w:rsidR="00923495" w:rsidRPr="00AE2AF9" w14:paraId="340DF42F" w14:textId="77777777" w:rsidTr="00A54BB9">
        <w:trPr>
          <w:trHeight w:val="1718"/>
        </w:trPr>
        <w:tc>
          <w:tcPr>
            <w:tcW w:w="258" w:type="pct"/>
            <w:vMerge/>
            <w:vAlign w:val="center"/>
          </w:tcPr>
          <w:p w14:paraId="65CDCB6C" w14:textId="77777777" w:rsidR="00923495" w:rsidRPr="00AE2AF9" w:rsidRDefault="00923495" w:rsidP="00185993">
            <w:pPr>
              <w:spacing w:line="276" w:lineRule="auto"/>
              <w:ind w:left="360"/>
              <w:rPr>
                <w:rFonts w:cstheme="minorHAnsi"/>
                <w:sz w:val="18"/>
                <w:szCs w:val="18"/>
              </w:rPr>
            </w:pPr>
          </w:p>
        </w:tc>
        <w:tc>
          <w:tcPr>
            <w:tcW w:w="570" w:type="pct"/>
            <w:vMerge/>
            <w:vAlign w:val="center"/>
          </w:tcPr>
          <w:p w14:paraId="2301EA3E" w14:textId="77777777" w:rsidR="00923495" w:rsidRPr="00AE2AF9" w:rsidRDefault="00923495" w:rsidP="00185993">
            <w:pPr>
              <w:spacing w:line="276" w:lineRule="auto"/>
              <w:rPr>
                <w:rFonts w:cstheme="minorHAnsi"/>
                <w:i/>
                <w:sz w:val="18"/>
                <w:szCs w:val="18"/>
              </w:rPr>
            </w:pPr>
          </w:p>
        </w:tc>
        <w:tc>
          <w:tcPr>
            <w:tcW w:w="1253" w:type="pct"/>
            <w:vAlign w:val="center"/>
          </w:tcPr>
          <w:p w14:paraId="358A48EF" w14:textId="3BFD53D6" w:rsidR="00923495" w:rsidRPr="00AE2AF9" w:rsidRDefault="00923495" w:rsidP="00C02BEA">
            <w:pPr>
              <w:numPr>
                <w:ilvl w:val="0"/>
                <w:numId w:val="87"/>
              </w:numPr>
              <w:spacing w:line="276" w:lineRule="auto"/>
              <w:rPr>
                <w:rFonts w:cstheme="minorHAnsi"/>
                <w:sz w:val="18"/>
                <w:szCs w:val="18"/>
              </w:rPr>
            </w:pPr>
            <w:r w:rsidRPr="00AE2AF9">
              <w:rPr>
                <w:rFonts w:cstheme="minorHAnsi"/>
                <w:sz w:val="18"/>
                <w:szCs w:val="18"/>
              </w:rPr>
              <w:t xml:space="preserve">If the entity has developed and implemented a corrective action plan as part of the Annual Compliance Audit </w:t>
            </w:r>
            <w:r w:rsidR="00C02BEA">
              <w:rPr>
                <w:rFonts w:cstheme="minorHAnsi"/>
                <w:sz w:val="18"/>
                <w:szCs w:val="18"/>
              </w:rPr>
              <w:t xml:space="preserve">- </w:t>
            </w:r>
            <w:r w:rsidRPr="00AE2AF9">
              <w:rPr>
                <w:rFonts w:cstheme="minorHAnsi"/>
                <w:sz w:val="18"/>
                <w:szCs w:val="18"/>
              </w:rPr>
              <w:t>Score 10 or else 0</w:t>
            </w:r>
          </w:p>
        </w:tc>
        <w:tc>
          <w:tcPr>
            <w:tcW w:w="1113" w:type="pct"/>
            <w:shd w:val="clear" w:color="auto" w:fill="FFFFFF" w:themeFill="background1"/>
            <w:vAlign w:val="center"/>
          </w:tcPr>
          <w:p w14:paraId="151CD870" w14:textId="77777777" w:rsidR="00923495" w:rsidRPr="00AE2AF9" w:rsidRDefault="00923495" w:rsidP="009D1E59">
            <w:pPr>
              <w:pStyle w:val="ListParagraph"/>
              <w:numPr>
                <w:ilvl w:val="0"/>
                <w:numId w:val="66"/>
              </w:numPr>
              <w:spacing w:line="276" w:lineRule="auto"/>
              <w:contextualSpacing w:val="0"/>
              <w:rPr>
                <w:rFonts w:cstheme="minorHAnsi"/>
                <w:sz w:val="18"/>
                <w:szCs w:val="18"/>
              </w:rPr>
            </w:pPr>
            <w:r w:rsidRPr="00AE2AF9">
              <w:rPr>
                <w:sz w:val="18"/>
                <w:szCs w:val="18"/>
              </w:rPr>
              <w:t xml:space="preserve">From the Environment Officer, obtain and review the correction action plan </w:t>
            </w:r>
          </w:p>
          <w:p w14:paraId="0EA7EB7A" w14:textId="77777777" w:rsidR="00923495" w:rsidRPr="00AE2AF9" w:rsidRDefault="00923495" w:rsidP="009D1E59">
            <w:pPr>
              <w:pStyle w:val="ListParagraph"/>
              <w:numPr>
                <w:ilvl w:val="0"/>
                <w:numId w:val="66"/>
              </w:numPr>
              <w:spacing w:line="276" w:lineRule="auto"/>
              <w:contextualSpacing w:val="0"/>
              <w:rPr>
                <w:rFonts w:cstheme="minorHAnsi"/>
                <w:sz w:val="18"/>
                <w:szCs w:val="18"/>
              </w:rPr>
            </w:pPr>
            <w:r w:rsidRPr="00AE2AF9">
              <w:rPr>
                <w:sz w:val="18"/>
                <w:szCs w:val="18"/>
              </w:rPr>
              <w:t>Confirm implementation of the action plan (full score for over 50% implementation)</w:t>
            </w:r>
          </w:p>
        </w:tc>
        <w:tc>
          <w:tcPr>
            <w:tcW w:w="1327" w:type="pct"/>
            <w:vAlign w:val="center"/>
          </w:tcPr>
          <w:p w14:paraId="5B014FEE" w14:textId="2E60ED76" w:rsidR="00923495" w:rsidRPr="00AE2AF9" w:rsidRDefault="00923495" w:rsidP="009D1E59">
            <w:pPr>
              <w:numPr>
                <w:ilvl w:val="0"/>
                <w:numId w:val="66"/>
              </w:numPr>
              <w:spacing w:line="276" w:lineRule="auto"/>
              <w:rPr>
                <w:sz w:val="18"/>
                <w:szCs w:val="18"/>
              </w:rPr>
            </w:pPr>
            <w:r w:rsidRPr="00AE2AF9">
              <w:rPr>
                <w:rFonts w:eastAsia="Trebuchet MS" w:cs="Trebuchet MS"/>
                <w:sz w:val="18"/>
                <w:szCs w:val="18"/>
              </w:rPr>
              <w:t>No Audit undertaken and so no corrective action plan developed.</w:t>
            </w:r>
          </w:p>
        </w:tc>
        <w:tc>
          <w:tcPr>
            <w:tcW w:w="479" w:type="pct"/>
            <w:vAlign w:val="center"/>
          </w:tcPr>
          <w:p w14:paraId="5C644888" w14:textId="5A790905" w:rsidR="00923495" w:rsidRPr="00AE2AF9" w:rsidRDefault="00923495" w:rsidP="00ED7B45">
            <w:pPr>
              <w:spacing w:line="276" w:lineRule="auto"/>
              <w:jc w:val="center"/>
              <w:rPr>
                <w:rFonts w:eastAsia="Trebuchet MS" w:cs="Trebuchet MS"/>
                <w:sz w:val="18"/>
                <w:szCs w:val="18"/>
              </w:rPr>
            </w:pPr>
            <w:r w:rsidRPr="00AE2AF9">
              <w:rPr>
                <w:rFonts w:eastAsia="Trebuchet MS" w:cs="Trebuchet MS"/>
                <w:sz w:val="18"/>
                <w:szCs w:val="18"/>
              </w:rPr>
              <w:t>0</w:t>
            </w:r>
          </w:p>
        </w:tc>
      </w:tr>
      <w:tr w:rsidR="00923495" w:rsidRPr="00AE2AF9" w14:paraId="17374775" w14:textId="77777777" w:rsidTr="00A54BB9">
        <w:tc>
          <w:tcPr>
            <w:tcW w:w="258" w:type="pct"/>
            <w:vMerge/>
            <w:vAlign w:val="center"/>
          </w:tcPr>
          <w:p w14:paraId="165D86BE" w14:textId="77777777" w:rsidR="00923495" w:rsidRPr="00AE2AF9" w:rsidRDefault="00923495" w:rsidP="00185993">
            <w:pPr>
              <w:spacing w:line="276" w:lineRule="auto"/>
              <w:ind w:left="360"/>
              <w:rPr>
                <w:rFonts w:cstheme="minorHAnsi"/>
                <w:sz w:val="18"/>
                <w:szCs w:val="18"/>
              </w:rPr>
            </w:pPr>
          </w:p>
        </w:tc>
        <w:tc>
          <w:tcPr>
            <w:tcW w:w="570" w:type="pct"/>
            <w:vMerge/>
            <w:vAlign w:val="center"/>
          </w:tcPr>
          <w:p w14:paraId="1D06EE6F" w14:textId="77777777" w:rsidR="00923495" w:rsidRPr="00AE2AF9" w:rsidRDefault="00923495" w:rsidP="00185993">
            <w:pPr>
              <w:spacing w:line="276" w:lineRule="auto"/>
              <w:rPr>
                <w:rFonts w:cstheme="minorHAnsi"/>
                <w:i/>
                <w:sz w:val="18"/>
                <w:szCs w:val="18"/>
              </w:rPr>
            </w:pPr>
          </w:p>
        </w:tc>
        <w:tc>
          <w:tcPr>
            <w:tcW w:w="1253" w:type="pct"/>
            <w:vAlign w:val="center"/>
          </w:tcPr>
          <w:p w14:paraId="4A30A24A" w14:textId="2A5D758A" w:rsidR="00923495" w:rsidRPr="00AE2AF9" w:rsidRDefault="00923495" w:rsidP="00C02BEA">
            <w:pPr>
              <w:numPr>
                <w:ilvl w:val="0"/>
                <w:numId w:val="87"/>
              </w:numPr>
              <w:spacing w:line="276" w:lineRule="auto"/>
              <w:rPr>
                <w:rFonts w:cstheme="minorHAnsi"/>
                <w:sz w:val="18"/>
                <w:szCs w:val="18"/>
              </w:rPr>
            </w:pPr>
            <w:r w:rsidRPr="00AE2AF9">
              <w:rPr>
                <w:rFonts w:cstheme="minorHAnsi"/>
                <w:sz w:val="18"/>
                <w:szCs w:val="18"/>
              </w:rPr>
              <w:t xml:space="preserve">If the entity has conducted an annual climate and disaster risk expenditure review (plans and budgets) as provided for in the POM </w:t>
            </w:r>
            <w:r w:rsidR="00C02BEA">
              <w:rPr>
                <w:rFonts w:cstheme="minorHAnsi"/>
                <w:sz w:val="18"/>
                <w:szCs w:val="18"/>
              </w:rPr>
              <w:t xml:space="preserve">- </w:t>
            </w:r>
            <w:r w:rsidRPr="00AE2AF9">
              <w:rPr>
                <w:rFonts w:cstheme="minorHAnsi"/>
                <w:sz w:val="18"/>
                <w:szCs w:val="18"/>
              </w:rPr>
              <w:t>Score 10 or else 0</w:t>
            </w:r>
          </w:p>
        </w:tc>
        <w:tc>
          <w:tcPr>
            <w:tcW w:w="1113" w:type="pct"/>
            <w:shd w:val="clear" w:color="auto" w:fill="FFFFFF" w:themeFill="background1"/>
            <w:vAlign w:val="center"/>
          </w:tcPr>
          <w:p w14:paraId="46CED609" w14:textId="77777777" w:rsidR="00923495" w:rsidRPr="00AE2AF9" w:rsidRDefault="00923495" w:rsidP="009D1E59">
            <w:pPr>
              <w:pStyle w:val="ListParagraph"/>
              <w:numPr>
                <w:ilvl w:val="0"/>
                <w:numId w:val="72"/>
              </w:numPr>
              <w:spacing w:line="276" w:lineRule="auto"/>
              <w:contextualSpacing w:val="0"/>
              <w:rPr>
                <w:rFonts w:cstheme="minorHAnsi"/>
                <w:sz w:val="18"/>
                <w:szCs w:val="18"/>
              </w:rPr>
            </w:pPr>
            <w:r w:rsidRPr="00AE2AF9">
              <w:rPr>
                <w:rFonts w:cstheme="minorHAnsi"/>
                <w:sz w:val="18"/>
                <w:szCs w:val="18"/>
              </w:rPr>
              <w:t xml:space="preserve">Obtain and review climate and disaster risk expenditure review reports </w:t>
            </w:r>
          </w:p>
        </w:tc>
        <w:tc>
          <w:tcPr>
            <w:tcW w:w="1327" w:type="pct"/>
            <w:vAlign w:val="center"/>
          </w:tcPr>
          <w:p w14:paraId="07F5F95B" w14:textId="68F49F75" w:rsidR="00923495" w:rsidRPr="00AE2AF9" w:rsidRDefault="00923495" w:rsidP="009D1E59">
            <w:pPr>
              <w:numPr>
                <w:ilvl w:val="0"/>
                <w:numId w:val="66"/>
              </w:numPr>
              <w:spacing w:line="276" w:lineRule="auto"/>
              <w:rPr>
                <w:sz w:val="18"/>
                <w:szCs w:val="18"/>
              </w:rPr>
            </w:pPr>
            <w:r w:rsidRPr="00AE2AF9">
              <w:rPr>
                <w:rFonts w:eastAsia="Trebuchet MS" w:cs="Trebuchet MS"/>
                <w:sz w:val="18"/>
                <w:szCs w:val="18"/>
              </w:rPr>
              <w:t>No expenditure on climate and disaster risk</w:t>
            </w:r>
          </w:p>
        </w:tc>
        <w:tc>
          <w:tcPr>
            <w:tcW w:w="479" w:type="pct"/>
            <w:vAlign w:val="center"/>
          </w:tcPr>
          <w:p w14:paraId="026BC29F" w14:textId="18B44459" w:rsidR="00923495" w:rsidRPr="00AE2AF9" w:rsidRDefault="00923495" w:rsidP="00ED7B45">
            <w:pPr>
              <w:spacing w:line="276" w:lineRule="auto"/>
              <w:jc w:val="center"/>
              <w:rPr>
                <w:sz w:val="18"/>
                <w:szCs w:val="18"/>
              </w:rPr>
            </w:pPr>
            <w:r w:rsidRPr="00AE2AF9">
              <w:rPr>
                <w:sz w:val="18"/>
                <w:szCs w:val="18"/>
              </w:rPr>
              <w:t>0</w:t>
            </w:r>
          </w:p>
        </w:tc>
      </w:tr>
      <w:tr w:rsidR="00923495" w:rsidRPr="00AE2AF9" w14:paraId="3C4B1579" w14:textId="77777777" w:rsidTr="00ED7B45">
        <w:trPr>
          <w:trHeight w:val="300"/>
        </w:trPr>
        <w:tc>
          <w:tcPr>
            <w:tcW w:w="4521" w:type="pct"/>
            <w:gridSpan w:val="5"/>
            <w:vAlign w:val="center"/>
          </w:tcPr>
          <w:p w14:paraId="074C6800" w14:textId="765B538F" w:rsidR="00923495" w:rsidRPr="00C02BEA" w:rsidRDefault="00C02BEA" w:rsidP="00185993">
            <w:pPr>
              <w:spacing w:line="276" w:lineRule="auto"/>
              <w:rPr>
                <w:b/>
                <w:sz w:val="18"/>
                <w:szCs w:val="18"/>
              </w:rPr>
            </w:pPr>
            <w:r w:rsidRPr="00C02BEA">
              <w:rPr>
                <w:b/>
                <w:sz w:val="18"/>
                <w:szCs w:val="18"/>
              </w:rPr>
              <w:t xml:space="preserve">Total </w:t>
            </w:r>
          </w:p>
        </w:tc>
        <w:tc>
          <w:tcPr>
            <w:tcW w:w="479" w:type="pct"/>
            <w:vAlign w:val="center"/>
          </w:tcPr>
          <w:p w14:paraId="40CF1988" w14:textId="61DA9AC5" w:rsidR="00923495" w:rsidRPr="00AE2AF9" w:rsidRDefault="00193125" w:rsidP="00ED7B45">
            <w:pPr>
              <w:spacing w:line="276" w:lineRule="auto"/>
              <w:jc w:val="center"/>
              <w:rPr>
                <w:b/>
                <w:bCs/>
                <w:sz w:val="18"/>
                <w:szCs w:val="18"/>
              </w:rPr>
            </w:pPr>
            <w:r>
              <w:rPr>
                <w:b/>
                <w:bCs/>
                <w:sz w:val="18"/>
                <w:szCs w:val="18"/>
              </w:rPr>
              <w:fldChar w:fldCharType="begin"/>
            </w:r>
            <w:r>
              <w:rPr>
                <w:b/>
                <w:bCs/>
                <w:sz w:val="18"/>
                <w:szCs w:val="18"/>
              </w:rPr>
              <w:instrText xml:space="preserve"> =SUM(ABOVE) </w:instrText>
            </w:r>
            <w:r>
              <w:rPr>
                <w:b/>
                <w:bCs/>
                <w:sz w:val="18"/>
                <w:szCs w:val="18"/>
              </w:rPr>
              <w:fldChar w:fldCharType="separate"/>
            </w:r>
            <w:r>
              <w:rPr>
                <w:b/>
                <w:bCs/>
                <w:noProof/>
                <w:sz w:val="18"/>
                <w:szCs w:val="18"/>
              </w:rPr>
              <w:t>25</w:t>
            </w:r>
            <w:r>
              <w:rPr>
                <w:b/>
                <w:bCs/>
                <w:sz w:val="18"/>
                <w:szCs w:val="18"/>
              </w:rPr>
              <w:fldChar w:fldCharType="end"/>
            </w:r>
            <w:r w:rsidR="00923495" w:rsidRPr="00AE2AF9">
              <w:rPr>
                <w:b/>
                <w:bCs/>
                <w:sz w:val="18"/>
                <w:szCs w:val="18"/>
              </w:rPr>
              <w:t>%</w:t>
            </w:r>
          </w:p>
        </w:tc>
      </w:tr>
    </w:tbl>
    <w:p w14:paraId="5EDEA45A" w14:textId="1E5404B0" w:rsidR="00C21BE9" w:rsidRPr="00AE2AF9" w:rsidRDefault="00C21BE9" w:rsidP="00ED7B45">
      <w:pPr>
        <w:spacing w:line="276" w:lineRule="auto"/>
        <w:rPr>
          <w:szCs w:val="21"/>
        </w:rPr>
      </w:pPr>
    </w:p>
    <w:p w14:paraId="5ECA4F5E" w14:textId="77777777" w:rsidR="00923495" w:rsidRPr="00AE2AF9" w:rsidRDefault="00923495" w:rsidP="00ED7B45">
      <w:pPr>
        <w:pBdr>
          <w:bottom w:val="single" w:sz="4" w:space="1" w:color="auto"/>
        </w:pBdr>
        <w:spacing w:line="276" w:lineRule="auto"/>
        <w:rPr>
          <w:b/>
          <w:szCs w:val="21"/>
        </w:rPr>
      </w:pPr>
      <w:r w:rsidRPr="00AE2AF9">
        <w:rPr>
          <w:b/>
          <w:szCs w:val="21"/>
        </w:rPr>
        <w:t>Recommendations for DLI 7</w:t>
      </w:r>
    </w:p>
    <w:p w14:paraId="1253ABAF" w14:textId="30F3767C" w:rsidR="00923495" w:rsidRPr="00AE2AF9" w:rsidRDefault="00923495" w:rsidP="00ED7B45">
      <w:pPr>
        <w:spacing w:line="276" w:lineRule="auto"/>
        <w:rPr>
          <w:rFonts w:eastAsia="Calibri" w:cs="Calibri"/>
          <w:color w:val="000000" w:themeColor="text1"/>
          <w:szCs w:val="21"/>
        </w:rPr>
      </w:pPr>
      <w:r w:rsidRPr="00AE2AF9">
        <w:rPr>
          <w:rFonts w:eastAsia="Calibri" w:cs="Calibri"/>
          <w:color w:val="000000" w:themeColor="text1"/>
          <w:szCs w:val="21"/>
        </w:rPr>
        <w:t>Mukono DLG has not been conducting E&amp;S Audit for its projects as required by the Law. It is therefore recommended that all existing infrastructure should be audited in order to receive marks / scores in DLI</w:t>
      </w:r>
      <w:r w:rsidR="00363F55">
        <w:rPr>
          <w:rFonts w:eastAsia="Calibri" w:cs="Calibri"/>
          <w:color w:val="000000" w:themeColor="text1"/>
          <w:szCs w:val="21"/>
        </w:rPr>
        <w:t xml:space="preserve"> </w:t>
      </w:r>
      <w:r w:rsidRPr="00AE2AF9">
        <w:rPr>
          <w:rFonts w:eastAsia="Calibri" w:cs="Calibri"/>
          <w:color w:val="000000" w:themeColor="text1"/>
          <w:szCs w:val="21"/>
        </w:rPr>
        <w:t>7 (Operation and Maintenance).</w:t>
      </w:r>
    </w:p>
    <w:p w14:paraId="7A134716" w14:textId="2EEE0695" w:rsidR="00923495" w:rsidRPr="00AE2AF9" w:rsidRDefault="00923495" w:rsidP="00ED7B45">
      <w:pPr>
        <w:spacing w:line="276" w:lineRule="auto"/>
        <w:rPr>
          <w:szCs w:val="21"/>
        </w:rPr>
      </w:pPr>
      <w:r w:rsidRPr="00AE2AF9">
        <w:rPr>
          <w:rFonts w:eastAsia="Calibri" w:cs="Calibri"/>
          <w:szCs w:val="21"/>
        </w:rPr>
        <w:t>There is need to build capacity for expenditure reviews.</w:t>
      </w:r>
    </w:p>
    <w:p w14:paraId="0C556BE8" w14:textId="77777777" w:rsidR="00A900DA" w:rsidRPr="00AE2AF9" w:rsidRDefault="00A900DA" w:rsidP="00185993">
      <w:pPr>
        <w:rPr>
          <w:rFonts w:eastAsiaTheme="majorEastAsia" w:cstheme="majorBidi"/>
          <w:b/>
          <w:bCs/>
          <w:szCs w:val="21"/>
        </w:rPr>
      </w:pPr>
      <w:r w:rsidRPr="00AE2AF9">
        <w:rPr>
          <w:szCs w:val="21"/>
        </w:rPr>
        <w:br w:type="page"/>
      </w:r>
    </w:p>
    <w:p w14:paraId="3DD8BFD1" w14:textId="3832B4F8" w:rsidR="00B468D8" w:rsidRPr="00AE2AF9" w:rsidRDefault="00A900DA" w:rsidP="00660F75">
      <w:pPr>
        <w:pStyle w:val="Heading2"/>
      </w:pPr>
      <w:bookmarkStart w:id="95" w:name="_Toc167113323"/>
      <w:r w:rsidRPr="00AE2AF9">
        <w:lastRenderedPageBreak/>
        <w:t xml:space="preserve">Annex 8: </w:t>
      </w:r>
      <w:r w:rsidR="60D87281" w:rsidRPr="00AE2AF9">
        <w:t>DLI 8 - GKMA entities with strengthened capacity on climate change mitigation and adaptation as measured by average percentage score of value of investments that contribute to climate change mitigation and adaptation out of total investment under the Program in a FY</w:t>
      </w:r>
      <w:bookmarkEnd w:id="9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2"/>
        <w:gridCol w:w="6374"/>
        <w:gridCol w:w="756"/>
        <w:gridCol w:w="4876"/>
      </w:tblGrid>
      <w:tr w:rsidR="00436839" w:rsidRPr="00A54BB9" w14:paraId="2746CF6D" w14:textId="77777777" w:rsidTr="00AF782C">
        <w:trPr>
          <w:trHeight w:val="240"/>
          <w:tblHeader/>
        </w:trPr>
        <w:tc>
          <w:tcPr>
            <w:tcW w:w="696" w:type="pct"/>
            <w:shd w:val="clear" w:color="auto" w:fill="D9D9D9" w:themeFill="background1" w:themeFillShade="D9"/>
            <w:tcMar>
              <w:left w:w="108" w:type="dxa"/>
              <w:right w:w="108" w:type="dxa"/>
            </w:tcMar>
          </w:tcPr>
          <w:p w14:paraId="39B20AB6" w14:textId="0D067D78" w:rsidR="00436839" w:rsidRPr="00A54BB9" w:rsidRDefault="00436839" w:rsidP="00185993">
            <w:pPr>
              <w:ind w:left="-20" w:right="-20"/>
              <w:rPr>
                <w:b/>
                <w:sz w:val="18"/>
                <w:szCs w:val="18"/>
              </w:rPr>
            </w:pPr>
            <w:r w:rsidRPr="00A54BB9">
              <w:rPr>
                <w:rFonts w:eastAsia="Arial" w:cs="Arial"/>
                <w:b/>
                <w:bCs/>
                <w:color w:val="000000" w:themeColor="text1"/>
                <w:sz w:val="18"/>
                <w:szCs w:val="18"/>
              </w:rPr>
              <w:t xml:space="preserve">Performance Indicator </w:t>
            </w:r>
            <w:r w:rsidRPr="00A54BB9">
              <w:rPr>
                <w:rFonts w:eastAsia="Arial" w:cs="Arial"/>
                <w:b/>
                <w:color w:val="000000" w:themeColor="text1"/>
                <w:sz w:val="18"/>
                <w:szCs w:val="18"/>
              </w:rPr>
              <w:t xml:space="preserve"> </w:t>
            </w:r>
          </w:p>
        </w:tc>
        <w:tc>
          <w:tcPr>
            <w:tcW w:w="2285" w:type="pct"/>
            <w:shd w:val="clear" w:color="auto" w:fill="D9D9D9" w:themeFill="background1" w:themeFillShade="D9"/>
            <w:tcMar>
              <w:left w:w="108" w:type="dxa"/>
              <w:right w:w="108" w:type="dxa"/>
            </w:tcMar>
          </w:tcPr>
          <w:p w14:paraId="2B8CD49F" w14:textId="0B3F25C9" w:rsidR="00436839" w:rsidRPr="00A54BB9" w:rsidRDefault="00436839" w:rsidP="00185993">
            <w:pPr>
              <w:ind w:left="-20" w:right="-20"/>
              <w:rPr>
                <w:b/>
                <w:sz w:val="18"/>
                <w:szCs w:val="18"/>
              </w:rPr>
            </w:pPr>
            <w:r w:rsidRPr="00A54BB9">
              <w:rPr>
                <w:rFonts w:eastAsia="Arial" w:cs="Arial"/>
                <w:b/>
                <w:bCs/>
                <w:color w:val="000000" w:themeColor="text1"/>
                <w:sz w:val="18"/>
                <w:szCs w:val="18"/>
              </w:rPr>
              <w:t xml:space="preserve">Assessment Procedure </w:t>
            </w:r>
            <w:r w:rsidRPr="00A54BB9">
              <w:rPr>
                <w:rFonts w:eastAsia="Arial" w:cs="Arial"/>
                <w:b/>
                <w:color w:val="000000" w:themeColor="text1"/>
                <w:sz w:val="18"/>
                <w:szCs w:val="18"/>
              </w:rPr>
              <w:t xml:space="preserve"> </w:t>
            </w:r>
          </w:p>
        </w:tc>
        <w:tc>
          <w:tcPr>
            <w:tcW w:w="271" w:type="pct"/>
            <w:shd w:val="clear" w:color="auto" w:fill="D9D9D9" w:themeFill="background1" w:themeFillShade="D9"/>
            <w:tcMar>
              <w:left w:w="108" w:type="dxa"/>
              <w:right w:w="108" w:type="dxa"/>
            </w:tcMar>
          </w:tcPr>
          <w:p w14:paraId="4F9BD26B" w14:textId="4145D91E" w:rsidR="00436839" w:rsidRPr="00A54BB9" w:rsidRDefault="00436839" w:rsidP="00185993">
            <w:pPr>
              <w:ind w:left="-20" w:right="-20"/>
              <w:rPr>
                <w:b/>
                <w:sz w:val="18"/>
                <w:szCs w:val="18"/>
              </w:rPr>
            </w:pPr>
            <w:r w:rsidRPr="00A54BB9">
              <w:rPr>
                <w:rFonts w:eastAsia="Arial" w:cs="Arial"/>
                <w:b/>
                <w:bCs/>
                <w:color w:val="000000" w:themeColor="text1"/>
                <w:sz w:val="18"/>
                <w:szCs w:val="18"/>
              </w:rPr>
              <w:t>Score</w:t>
            </w:r>
            <w:r w:rsidRPr="00A54BB9">
              <w:rPr>
                <w:rFonts w:eastAsia="Arial" w:cs="Arial"/>
                <w:b/>
                <w:color w:val="000000" w:themeColor="text1"/>
                <w:sz w:val="18"/>
                <w:szCs w:val="18"/>
              </w:rPr>
              <w:t xml:space="preserve"> </w:t>
            </w:r>
          </w:p>
        </w:tc>
        <w:tc>
          <w:tcPr>
            <w:tcW w:w="1748" w:type="pct"/>
            <w:shd w:val="clear" w:color="auto" w:fill="D9D9D9" w:themeFill="background1" w:themeFillShade="D9"/>
            <w:tcMar>
              <w:left w:w="108" w:type="dxa"/>
              <w:right w:w="108" w:type="dxa"/>
            </w:tcMar>
          </w:tcPr>
          <w:p w14:paraId="1849F9E0" w14:textId="67E94310" w:rsidR="00436839" w:rsidRPr="00A54BB9" w:rsidRDefault="00436839" w:rsidP="00185993">
            <w:pPr>
              <w:ind w:left="-20" w:right="-20"/>
              <w:rPr>
                <w:b/>
                <w:sz w:val="18"/>
                <w:szCs w:val="18"/>
              </w:rPr>
            </w:pPr>
            <w:r w:rsidRPr="00A54BB9">
              <w:rPr>
                <w:rFonts w:eastAsia="Arial" w:cs="Arial"/>
                <w:b/>
                <w:bCs/>
                <w:color w:val="000000" w:themeColor="text1"/>
                <w:sz w:val="18"/>
                <w:szCs w:val="18"/>
              </w:rPr>
              <w:t>Assessment Findings</w:t>
            </w:r>
            <w:r w:rsidRPr="00A54BB9">
              <w:rPr>
                <w:rFonts w:eastAsia="Arial" w:cs="Arial"/>
                <w:b/>
                <w:color w:val="000000" w:themeColor="text1"/>
                <w:sz w:val="18"/>
                <w:szCs w:val="18"/>
              </w:rPr>
              <w:t xml:space="preserve"> </w:t>
            </w:r>
          </w:p>
        </w:tc>
      </w:tr>
      <w:tr w:rsidR="00436839" w:rsidRPr="00AE2AF9" w14:paraId="1F686189" w14:textId="77777777" w:rsidTr="00AF782C">
        <w:trPr>
          <w:trHeight w:val="908"/>
        </w:trPr>
        <w:tc>
          <w:tcPr>
            <w:tcW w:w="696" w:type="pct"/>
            <w:vMerge w:val="restart"/>
            <w:tcMar>
              <w:left w:w="108" w:type="dxa"/>
              <w:right w:w="108" w:type="dxa"/>
            </w:tcMar>
          </w:tcPr>
          <w:p w14:paraId="2EE04ABA" w14:textId="4A869570" w:rsidR="00436839" w:rsidRPr="00AE2AF9" w:rsidRDefault="00436839" w:rsidP="00185993">
            <w:pPr>
              <w:ind w:left="-20" w:right="-20"/>
              <w:rPr>
                <w:sz w:val="18"/>
                <w:szCs w:val="18"/>
              </w:rPr>
            </w:pPr>
            <w:r w:rsidRPr="00AE2AF9">
              <w:rPr>
                <w:rFonts w:eastAsia="Arial" w:cs="Arial"/>
                <w:bCs/>
                <w:sz w:val="18"/>
                <w:szCs w:val="18"/>
              </w:rPr>
              <w:t xml:space="preserve">The entities have achieved average percentage score of value of investments that contribute to climate change mitigation and adaptation out of total investment under the Program in a FY </w:t>
            </w:r>
            <w:r w:rsidRPr="00AE2AF9">
              <w:rPr>
                <w:rFonts w:eastAsia="Arial" w:cs="Arial"/>
                <w:sz w:val="18"/>
                <w:szCs w:val="18"/>
              </w:rPr>
              <w:t xml:space="preserve"> </w:t>
            </w:r>
          </w:p>
          <w:p w14:paraId="11167986" w14:textId="16987993" w:rsidR="00436839" w:rsidRPr="00AE2AF9" w:rsidRDefault="00436839" w:rsidP="00185993">
            <w:pPr>
              <w:ind w:left="-20" w:right="-20"/>
              <w:rPr>
                <w:sz w:val="18"/>
                <w:szCs w:val="18"/>
              </w:rPr>
            </w:pPr>
            <w:r w:rsidRPr="00AE2AF9">
              <w:rPr>
                <w:rFonts w:eastAsia="Arial" w:cs="Arial"/>
                <w:bCs/>
                <w:sz w:val="18"/>
                <w:szCs w:val="18"/>
              </w:rPr>
              <w:t xml:space="preserve">Targets </w:t>
            </w:r>
            <w:r w:rsidRPr="00AE2AF9">
              <w:rPr>
                <w:rFonts w:eastAsia="Arial" w:cs="Arial"/>
                <w:sz w:val="18"/>
                <w:szCs w:val="18"/>
              </w:rPr>
              <w:t xml:space="preserve"> </w:t>
            </w:r>
          </w:p>
          <w:p w14:paraId="30012572" w14:textId="44D5F97E" w:rsidR="00436839" w:rsidRPr="00AE2AF9" w:rsidRDefault="00436839" w:rsidP="00185993">
            <w:pPr>
              <w:ind w:left="-20" w:right="-20"/>
              <w:rPr>
                <w:sz w:val="18"/>
                <w:szCs w:val="18"/>
              </w:rPr>
            </w:pPr>
            <w:r w:rsidRPr="00AE2AF9">
              <w:rPr>
                <w:rFonts w:eastAsia="Arial" w:cs="Arial"/>
                <w:bCs/>
                <w:sz w:val="18"/>
                <w:szCs w:val="18"/>
              </w:rPr>
              <w:t>FY 2022/23: N/A</w:t>
            </w:r>
            <w:r w:rsidRPr="00AE2AF9">
              <w:rPr>
                <w:rFonts w:eastAsia="Arial" w:cs="Arial"/>
                <w:sz w:val="18"/>
                <w:szCs w:val="18"/>
              </w:rPr>
              <w:t xml:space="preserve"> </w:t>
            </w:r>
          </w:p>
          <w:p w14:paraId="368038D2" w14:textId="70B94119" w:rsidR="00436839" w:rsidRPr="00AE2AF9" w:rsidRDefault="00436839" w:rsidP="00185993">
            <w:pPr>
              <w:ind w:left="-20" w:right="-20"/>
              <w:rPr>
                <w:sz w:val="18"/>
                <w:szCs w:val="18"/>
              </w:rPr>
            </w:pPr>
            <w:r w:rsidRPr="00AE2AF9">
              <w:rPr>
                <w:rFonts w:eastAsia="Arial" w:cs="Arial"/>
                <w:bCs/>
                <w:sz w:val="18"/>
                <w:szCs w:val="18"/>
              </w:rPr>
              <w:t xml:space="preserve">FY 2023/24: 5% </w:t>
            </w:r>
            <w:r w:rsidRPr="00AE2AF9">
              <w:rPr>
                <w:rFonts w:eastAsia="Arial" w:cs="Arial"/>
                <w:sz w:val="18"/>
                <w:szCs w:val="18"/>
              </w:rPr>
              <w:t xml:space="preserve"> </w:t>
            </w:r>
          </w:p>
          <w:p w14:paraId="365D013E" w14:textId="10F441C7" w:rsidR="00436839" w:rsidRPr="00AE2AF9" w:rsidRDefault="00436839" w:rsidP="00185993">
            <w:pPr>
              <w:ind w:left="-20" w:right="-20"/>
              <w:rPr>
                <w:sz w:val="18"/>
                <w:szCs w:val="18"/>
              </w:rPr>
            </w:pPr>
            <w:r w:rsidRPr="00AE2AF9">
              <w:rPr>
                <w:rFonts w:eastAsia="Arial" w:cs="Arial"/>
                <w:bCs/>
                <w:sz w:val="18"/>
                <w:szCs w:val="18"/>
              </w:rPr>
              <w:t xml:space="preserve">FY 2024/25: 15% </w:t>
            </w:r>
            <w:r w:rsidRPr="00AE2AF9">
              <w:rPr>
                <w:rFonts w:eastAsia="Arial" w:cs="Arial"/>
                <w:sz w:val="18"/>
                <w:szCs w:val="18"/>
              </w:rPr>
              <w:t xml:space="preserve"> </w:t>
            </w:r>
          </w:p>
          <w:p w14:paraId="06A3873D" w14:textId="033D3541" w:rsidR="00436839" w:rsidRPr="00AE2AF9" w:rsidRDefault="00436839" w:rsidP="00185993">
            <w:pPr>
              <w:ind w:left="-20" w:right="-20"/>
              <w:rPr>
                <w:sz w:val="18"/>
                <w:szCs w:val="18"/>
              </w:rPr>
            </w:pPr>
            <w:r w:rsidRPr="00AE2AF9">
              <w:rPr>
                <w:rFonts w:eastAsia="Arial" w:cs="Arial"/>
                <w:bCs/>
                <w:sz w:val="18"/>
                <w:szCs w:val="18"/>
              </w:rPr>
              <w:t xml:space="preserve">FY 2025/26: 20% </w:t>
            </w:r>
            <w:r w:rsidRPr="00AE2AF9">
              <w:rPr>
                <w:rFonts w:eastAsia="Arial" w:cs="Arial"/>
                <w:sz w:val="18"/>
                <w:szCs w:val="18"/>
              </w:rPr>
              <w:t xml:space="preserve"> </w:t>
            </w:r>
          </w:p>
          <w:p w14:paraId="63208503" w14:textId="0FA13896" w:rsidR="00436839" w:rsidRPr="00AE2AF9" w:rsidRDefault="00436839" w:rsidP="00185993">
            <w:pPr>
              <w:ind w:left="-20" w:right="-20"/>
              <w:rPr>
                <w:sz w:val="18"/>
                <w:szCs w:val="18"/>
              </w:rPr>
            </w:pPr>
            <w:r w:rsidRPr="00AE2AF9">
              <w:rPr>
                <w:rFonts w:eastAsia="Arial" w:cs="Arial"/>
                <w:bCs/>
                <w:sz w:val="18"/>
                <w:szCs w:val="18"/>
              </w:rPr>
              <w:t xml:space="preserve">FY 2026/27: 25% </w:t>
            </w:r>
            <w:r w:rsidRPr="00AE2AF9">
              <w:rPr>
                <w:rFonts w:eastAsia="Arial" w:cs="Arial"/>
                <w:sz w:val="18"/>
                <w:szCs w:val="18"/>
              </w:rPr>
              <w:t xml:space="preserve"> </w:t>
            </w:r>
          </w:p>
          <w:p w14:paraId="459C5C0F" w14:textId="546E709D" w:rsidR="00436839" w:rsidRPr="00AE2AF9" w:rsidRDefault="00436839" w:rsidP="00185993">
            <w:pPr>
              <w:ind w:left="-20" w:right="-20"/>
              <w:rPr>
                <w:sz w:val="18"/>
                <w:szCs w:val="18"/>
              </w:rPr>
            </w:pPr>
            <w:r w:rsidRPr="00AE2AF9">
              <w:rPr>
                <w:rFonts w:eastAsia="Arial" w:cs="Arial"/>
                <w:bCs/>
                <w:sz w:val="18"/>
                <w:szCs w:val="18"/>
              </w:rPr>
              <w:t xml:space="preserve">FY 2027/28: 30% </w:t>
            </w:r>
            <w:r w:rsidRPr="00AE2AF9">
              <w:rPr>
                <w:rFonts w:eastAsia="Arial" w:cs="Arial"/>
                <w:sz w:val="18"/>
                <w:szCs w:val="18"/>
              </w:rPr>
              <w:t xml:space="preserve"> </w:t>
            </w:r>
          </w:p>
        </w:tc>
        <w:tc>
          <w:tcPr>
            <w:tcW w:w="2285" w:type="pct"/>
            <w:tcMar>
              <w:left w:w="108" w:type="dxa"/>
              <w:right w:w="108" w:type="dxa"/>
            </w:tcMar>
          </w:tcPr>
          <w:p w14:paraId="1A2B35DB" w14:textId="7B9FD382" w:rsidR="00436839" w:rsidRPr="00AE2AF9" w:rsidRDefault="00436839" w:rsidP="00185993">
            <w:pPr>
              <w:ind w:left="-20" w:right="-20"/>
              <w:rPr>
                <w:sz w:val="18"/>
                <w:szCs w:val="18"/>
              </w:rPr>
            </w:pPr>
            <w:r w:rsidRPr="00AE2AF9">
              <w:rPr>
                <w:rFonts w:eastAsia="Arial" w:cs="Arial"/>
                <w:bCs/>
                <w:sz w:val="18"/>
                <w:szCs w:val="18"/>
              </w:rPr>
              <w:t xml:space="preserve">Step 1: Obtain the budget performance reports for the previous FY </w:t>
            </w:r>
            <w:r w:rsidR="0080697A" w:rsidRPr="00AE2AF9">
              <w:rPr>
                <w:rFonts w:eastAsia="Arial" w:cs="Arial"/>
                <w:bCs/>
                <w:sz w:val="18"/>
                <w:szCs w:val="18"/>
              </w:rPr>
              <w:t xml:space="preserve">(2022/2023) </w:t>
            </w:r>
            <w:r w:rsidRPr="00AE2AF9">
              <w:rPr>
                <w:rFonts w:eastAsia="Arial" w:cs="Arial"/>
                <w:bCs/>
                <w:sz w:val="18"/>
                <w:szCs w:val="18"/>
              </w:rPr>
              <w:t>from the planning unit / strategy department and review them to identify all active MDG funded projects and their value.</w:t>
            </w:r>
            <w:r w:rsidRPr="00AE2AF9">
              <w:rPr>
                <w:rFonts w:eastAsia="Arial" w:cs="Arial"/>
                <w:color w:val="CC3595"/>
                <w:sz w:val="18"/>
                <w:szCs w:val="18"/>
              </w:rPr>
              <w:t xml:space="preserve"> </w:t>
            </w:r>
          </w:p>
        </w:tc>
        <w:tc>
          <w:tcPr>
            <w:tcW w:w="271" w:type="pct"/>
            <w:shd w:val="clear" w:color="auto" w:fill="auto"/>
            <w:tcMar>
              <w:left w:w="108" w:type="dxa"/>
              <w:right w:w="108" w:type="dxa"/>
            </w:tcMar>
          </w:tcPr>
          <w:p w14:paraId="1C9FC23F" w14:textId="14B7D3F5" w:rsidR="00436839" w:rsidRPr="00AE2AF9" w:rsidRDefault="00436839" w:rsidP="00185993">
            <w:pPr>
              <w:ind w:left="-20" w:right="-20"/>
              <w:rPr>
                <w:sz w:val="18"/>
                <w:szCs w:val="18"/>
              </w:rPr>
            </w:pPr>
            <w:r w:rsidRPr="00AE2AF9">
              <w:rPr>
                <w:rFonts w:eastAsia="Arial" w:cs="Arial"/>
                <w:color w:val="000000" w:themeColor="text1"/>
                <w:sz w:val="18"/>
                <w:szCs w:val="18"/>
              </w:rPr>
              <w:t>N/A</w:t>
            </w:r>
          </w:p>
        </w:tc>
        <w:tc>
          <w:tcPr>
            <w:tcW w:w="1748" w:type="pct"/>
            <w:shd w:val="clear" w:color="auto" w:fill="auto"/>
            <w:tcMar>
              <w:left w:w="108" w:type="dxa"/>
              <w:right w:w="108" w:type="dxa"/>
            </w:tcMar>
          </w:tcPr>
          <w:p w14:paraId="27AA87C5" w14:textId="2CB0886F" w:rsidR="00436839" w:rsidRPr="00AE2AF9" w:rsidRDefault="00436839" w:rsidP="00185993">
            <w:pPr>
              <w:pStyle w:val="ListParagraph"/>
              <w:numPr>
                <w:ilvl w:val="0"/>
                <w:numId w:val="5"/>
              </w:numPr>
              <w:ind w:left="-20" w:right="-20" w:hanging="180"/>
              <w:rPr>
                <w:rFonts w:eastAsia="Trebuchet MS" w:cs="Trebuchet MS"/>
                <w:sz w:val="18"/>
                <w:szCs w:val="18"/>
              </w:rPr>
            </w:pPr>
            <w:r w:rsidRPr="00AE2AF9">
              <w:rPr>
                <w:rFonts w:eastAsiaTheme="minorEastAsia"/>
                <w:sz w:val="18"/>
                <w:szCs w:val="18"/>
              </w:rPr>
              <w:t>The budget performance report 4th Quarter for FY 2022/2023 was availed and one project was noted as capitalized investments with their value indicated as well under the DDEG funding.</w:t>
            </w:r>
          </w:p>
        </w:tc>
      </w:tr>
      <w:tr w:rsidR="00436839" w:rsidRPr="00AE2AF9" w14:paraId="099D5E64" w14:textId="77777777" w:rsidTr="00AF782C">
        <w:trPr>
          <w:trHeight w:val="540"/>
        </w:trPr>
        <w:tc>
          <w:tcPr>
            <w:tcW w:w="696" w:type="pct"/>
            <w:vMerge/>
            <w:vAlign w:val="center"/>
          </w:tcPr>
          <w:p w14:paraId="54946112" w14:textId="77777777" w:rsidR="00436839" w:rsidRPr="00AE2AF9" w:rsidRDefault="00436839" w:rsidP="00185993">
            <w:pPr>
              <w:rPr>
                <w:sz w:val="18"/>
                <w:szCs w:val="18"/>
              </w:rPr>
            </w:pPr>
          </w:p>
        </w:tc>
        <w:tc>
          <w:tcPr>
            <w:tcW w:w="2285" w:type="pct"/>
            <w:tcMar>
              <w:left w:w="108" w:type="dxa"/>
              <w:right w:w="108" w:type="dxa"/>
            </w:tcMar>
          </w:tcPr>
          <w:p w14:paraId="53CDD23D" w14:textId="015D82E5" w:rsidR="00436839" w:rsidRPr="00AE2AF9" w:rsidRDefault="00436839" w:rsidP="00185993">
            <w:pPr>
              <w:ind w:left="-20" w:right="-20"/>
              <w:rPr>
                <w:sz w:val="18"/>
                <w:szCs w:val="18"/>
              </w:rPr>
            </w:pPr>
            <w:r w:rsidRPr="00AE2AF9">
              <w:rPr>
                <w:rFonts w:eastAsia="Arial" w:cs="Arial"/>
                <w:bCs/>
                <w:sz w:val="18"/>
                <w:szCs w:val="18"/>
              </w:rPr>
              <w:t>Step 2: Review each project implemented that year and define the applicable method to evaluate the investment component related to climate:</w:t>
            </w:r>
            <w:r w:rsidRPr="00AE2AF9">
              <w:rPr>
                <w:rFonts w:eastAsia="Arial" w:cs="Arial"/>
                <w:color w:val="CC3595"/>
                <w:sz w:val="18"/>
                <w:szCs w:val="18"/>
              </w:rPr>
              <w:t xml:space="preserve"> </w:t>
            </w:r>
          </w:p>
          <w:p w14:paraId="267398A8" w14:textId="68243CB2" w:rsidR="00436839" w:rsidRPr="00AE2AF9" w:rsidRDefault="00436839" w:rsidP="00185993">
            <w:pPr>
              <w:ind w:left="-20" w:right="-20"/>
              <w:rPr>
                <w:sz w:val="18"/>
                <w:szCs w:val="18"/>
              </w:rPr>
            </w:pPr>
            <w:r w:rsidRPr="00AE2AF9">
              <w:rPr>
                <w:rFonts w:eastAsia="Arial" w:cs="Arial"/>
                <w:bCs/>
                <w:sz w:val="18"/>
                <w:szCs w:val="18"/>
              </w:rPr>
              <w:t>Option 1: Investments listed as primarily targeting climate adaptation and mitigation</w:t>
            </w:r>
            <w:r w:rsidRPr="00AE2AF9">
              <w:rPr>
                <w:rFonts w:eastAsia="Arial" w:cs="Arial"/>
                <w:color w:val="CC3595"/>
                <w:sz w:val="18"/>
                <w:szCs w:val="18"/>
              </w:rPr>
              <w:t xml:space="preserve"> </w:t>
            </w:r>
          </w:p>
          <w:p w14:paraId="0666A939" w14:textId="5FB821D0" w:rsidR="00436839" w:rsidRPr="00AE2AF9" w:rsidRDefault="00436839" w:rsidP="00185993">
            <w:pPr>
              <w:ind w:left="-20" w:right="-20"/>
              <w:rPr>
                <w:sz w:val="18"/>
                <w:szCs w:val="18"/>
              </w:rPr>
            </w:pPr>
            <w:r w:rsidRPr="00AE2AF9">
              <w:rPr>
                <w:rFonts w:eastAsia="Arial" w:cs="Arial"/>
                <w:bCs/>
                <w:sz w:val="18"/>
                <w:szCs w:val="18"/>
              </w:rPr>
              <w:t>Option 2: Urban Road Projects</w:t>
            </w:r>
            <w:r w:rsidRPr="00AE2AF9">
              <w:rPr>
                <w:rFonts w:eastAsia="Arial" w:cs="Arial"/>
                <w:color w:val="CC3595"/>
                <w:sz w:val="18"/>
                <w:szCs w:val="18"/>
              </w:rPr>
              <w:t xml:space="preserve"> </w:t>
            </w:r>
          </w:p>
          <w:p w14:paraId="1223AD01" w14:textId="40C8BB04" w:rsidR="00436839" w:rsidRPr="00AE2AF9" w:rsidRDefault="00436839" w:rsidP="00185993">
            <w:pPr>
              <w:ind w:left="-20" w:right="-20"/>
              <w:rPr>
                <w:sz w:val="18"/>
                <w:szCs w:val="18"/>
              </w:rPr>
            </w:pPr>
            <w:r w:rsidRPr="00AE2AF9">
              <w:rPr>
                <w:rFonts w:eastAsia="Arial" w:cs="Arial"/>
                <w:bCs/>
                <w:sz w:val="18"/>
                <w:szCs w:val="18"/>
              </w:rPr>
              <w:t>Option 3: Building Projects</w:t>
            </w:r>
            <w:r w:rsidRPr="00AE2AF9">
              <w:rPr>
                <w:rFonts w:eastAsia="Arial" w:cs="Arial"/>
                <w:color w:val="CC3595"/>
                <w:sz w:val="18"/>
                <w:szCs w:val="18"/>
              </w:rPr>
              <w:t xml:space="preserve"> </w:t>
            </w:r>
          </w:p>
        </w:tc>
        <w:tc>
          <w:tcPr>
            <w:tcW w:w="271" w:type="pct"/>
            <w:shd w:val="clear" w:color="auto" w:fill="auto"/>
            <w:tcMar>
              <w:left w:w="108" w:type="dxa"/>
              <w:right w:w="108" w:type="dxa"/>
            </w:tcMar>
          </w:tcPr>
          <w:p w14:paraId="5F1C968E" w14:textId="777CC5B0" w:rsidR="00436839" w:rsidRPr="00AE2AF9" w:rsidRDefault="00436839" w:rsidP="00185993">
            <w:pPr>
              <w:ind w:left="-20" w:right="-20"/>
              <w:rPr>
                <w:sz w:val="18"/>
                <w:szCs w:val="18"/>
              </w:rPr>
            </w:pPr>
            <w:r w:rsidRPr="00AE2AF9">
              <w:rPr>
                <w:rFonts w:eastAsia="Arial" w:cs="Arial"/>
                <w:color w:val="000000" w:themeColor="text1"/>
                <w:sz w:val="18"/>
                <w:szCs w:val="18"/>
              </w:rPr>
              <w:t>N/A</w:t>
            </w:r>
          </w:p>
        </w:tc>
        <w:tc>
          <w:tcPr>
            <w:tcW w:w="1748" w:type="pct"/>
            <w:shd w:val="clear" w:color="auto" w:fill="auto"/>
            <w:tcMar>
              <w:left w:w="108" w:type="dxa"/>
              <w:right w:w="108" w:type="dxa"/>
            </w:tcMar>
          </w:tcPr>
          <w:p w14:paraId="2D6B369A" w14:textId="4E0ABE35" w:rsidR="00436839" w:rsidRPr="00AE2AF9" w:rsidRDefault="00436839" w:rsidP="00185993">
            <w:pPr>
              <w:pStyle w:val="ListParagraph"/>
              <w:numPr>
                <w:ilvl w:val="0"/>
                <w:numId w:val="4"/>
              </w:numPr>
              <w:ind w:left="-20" w:right="-20" w:hanging="219"/>
              <w:rPr>
                <w:rFonts w:eastAsia="Trebuchet MS" w:cs="Trebuchet MS"/>
                <w:color w:val="000000" w:themeColor="text1"/>
                <w:sz w:val="18"/>
                <w:szCs w:val="18"/>
              </w:rPr>
            </w:pPr>
            <w:r w:rsidRPr="00AE2AF9">
              <w:rPr>
                <w:rFonts w:eastAsia="Trebuchet MS" w:cs="Trebuchet MS"/>
                <w:color w:val="000000" w:themeColor="text1"/>
                <w:sz w:val="18"/>
                <w:szCs w:val="18"/>
              </w:rPr>
              <w:t>The assessed projects are under option 1 – Projects listed as primarily targeting climate adaptation and mitigation.</w:t>
            </w:r>
          </w:p>
        </w:tc>
      </w:tr>
      <w:tr w:rsidR="00436839" w:rsidRPr="00AE2AF9" w14:paraId="6F772CF3" w14:textId="77777777" w:rsidTr="00AF782C">
        <w:trPr>
          <w:trHeight w:val="728"/>
        </w:trPr>
        <w:tc>
          <w:tcPr>
            <w:tcW w:w="696" w:type="pct"/>
            <w:vMerge/>
            <w:vAlign w:val="center"/>
          </w:tcPr>
          <w:p w14:paraId="53F6EDB4" w14:textId="77777777" w:rsidR="00436839" w:rsidRPr="00AE2AF9" w:rsidRDefault="00436839" w:rsidP="00185993">
            <w:pPr>
              <w:rPr>
                <w:sz w:val="18"/>
                <w:szCs w:val="18"/>
              </w:rPr>
            </w:pPr>
          </w:p>
        </w:tc>
        <w:tc>
          <w:tcPr>
            <w:tcW w:w="2285" w:type="pct"/>
            <w:tcMar>
              <w:left w:w="108" w:type="dxa"/>
              <w:right w:w="108" w:type="dxa"/>
            </w:tcMar>
          </w:tcPr>
          <w:p w14:paraId="4DE2DC43" w14:textId="33BDC882" w:rsidR="00436839" w:rsidRPr="00AE2AF9" w:rsidRDefault="00436839" w:rsidP="00185993">
            <w:pPr>
              <w:ind w:left="-20" w:right="-20"/>
              <w:rPr>
                <w:sz w:val="18"/>
                <w:szCs w:val="18"/>
              </w:rPr>
            </w:pPr>
            <w:r w:rsidRPr="00AE2AF9">
              <w:rPr>
                <w:rFonts w:eastAsia="Arial" w:cs="Arial"/>
                <w:bCs/>
                <w:sz w:val="18"/>
                <w:szCs w:val="18"/>
              </w:rPr>
              <w:t xml:space="preserve">Step 3 (a): Obtain signed contracts (including BoQ) and Interim Payment Certificates from the Head of Finance of the entity and review them to establish the value of completed works. </w:t>
            </w:r>
            <w:r w:rsidRPr="00AE2AF9">
              <w:rPr>
                <w:rFonts w:eastAsia="Arial" w:cs="Arial"/>
                <w:color w:val="CC3595"/>
                <w:sz w:val="18"/>
                <w:szCs w:val="18"/>
              </w:rPr>
              <w:t xml:space="preserve"> </w:t>
            </w:r>
          </w:p>
        </w:tc>
        <w:tc>
          <w:tcPr>
            <w:tcW w:w="271" w:type="pct"/>
            <w:shd w:val="clear" w:color="auto" w:fill="auto"/>
            <w:tcMar>
              <w:left w:w="108" w:type="dxa"/>
              <w:right w:w="108" w:type="dxa"/>
            </w:tcMar>
          </w:tcPr>
          <w:p w14:paraId="4FF38D6B" w14:textId="68870F01" w:rsidR="00436839" w:rsidRPr="00AE2AF9" w:rsidRDefault="00436839" w:rsidP="00185993">
            <w:pPr>
              <w:ind w:left="-20" w:right="-20"/>
              <w:rPr>
                <w:sz w:val="18"/>
                <w:szCs w:val="18"/>
              </w:rPr>
            </w:pPr>
            <w:r w:rsidRPr="00AE2AF9">
              <w:rPr>
                <w:rFonts w:eastAsia="Arial" w:cs="Arial"/>
                <w:bCs/>
                <w:color w:val="000000" w:themeColor="text1"/>
                <w:sz w:val="18"/>
                <w:szCs w:val="18"/>
              </w:rPr>
              <w:t xml:space="preserve"> </w:t>
            </w:r>
            <w:r w:rsidRPr="00AE2AF9">
              <w:rPr>
                <w:rFonts w:eastAsia="Arial" w:cs="Arial"/>
                <w:color w:val="000000" w:themeColor="text1"/>
                <w:sz w:val="18"/>
                <w:szCs w:val="18"/>
              </w:rPr>
              <w:t>N/A</w:t>
            </w:r>
          </w:p>
        </w:tc>
        <w:tc>
          <w:tcPr>
            <w:tcW w:w="1748" w:type="pct"/>
            <w:shd w:val="clear" w:color="auto" w:fill="auto"/>
            <w:tcMar>
              <w:left w:w="108" w:type="dxa"/>
              <w:right w:w="108" w:type="dxa"/>
            </w:tcMar>
          </w:tcPr>
          <w:p w14:paraId="63232FBB" w14:textId="5156158C" w:rsidR="00436839" w:rsidRPr="00AE2AF9" w:rsidRDefault="00436839" w:rsidP="00185993">
            <w:pPr>
              <w:pStyle w:val="ListParagraph"/>
              <w:numPr>
                <w:ilvl w:val="0"/>
                <w:numId w:val="5"/>
              </w:numPr>
              <w:ind w:left="-20" w:right="-20" w:hanging="180"/>
              <w:rPr>
                <w:rFonts w:eastAsia="Trebuchet MS" w:cs="Trebuchet MS"/>
                <w:color w:val="000000" w:themeColor="text1"/>
                <w:sz w:val="18"/>
                <w:szCs w:val="18"/>
              </w:rPr>
            </w:pPr>
            <w:r w:rsidRPr="00AE2AF9">
              <w:rPr>
                <w:rFonts w:eastAsiaTheme="minorEastAsia"/>
                <w:color w:val="000000" w:themeColor="text1"/>
                <w:sz w:val="18"/>
                <w:szCs w:val="18"/>
              </w:rPr>
              <w:t>The 4th Quarter URF report dated 21st July 23 and the report on capitalized projects by the Planner were availed and indicated the value of completed works.</w:t>
            </w:r>
          </w:p>
        </w:tc>
      </w:tr>
      <w:tr w:rsidR="00436839" w:rsidRPr="00AE2AF9" w14:paraId="7E9C0F30" w14:textId="77777777" w:rsidTr="00AF782C">
        <w:trPr>
          <w:trHeight w:val="540"/>
        </w:trPr>
        <w:tc>
          <w:tcPr>
            <w:tcW w:w="696" w:type="pct"/>
            <w:vMerge/>
            <w:vAlign w:val="center"/>
          </w:tcPr>
          <w:p w14:paraId="2DAB88F1" w14:textId="77777777" w:rsidR="00436839" w:rsidRPr="00AE2AF9" w:rsidRDefault="00436839" w:rsidP="00185993">
            <w:pPr>
              <w:rPr>
                <w:sz w:val="18"/>
                <w:szCs w:val="18"/>
              </w:rPr>
            </w:pPr>
          </w:p>
        </w:tc>
        <w:tc>
          <w:tcPr>
            <w:tcW w:w="2285" w:type="pct"/>
            <w:tcMar>
              <w:left w:w="108" w:type="dxa"/>
              <w:right w:w="108" w:type="dxa"/>
            </w:tcMar>
          </w:tcPr>
          <w:p w14:paraId="39B35880" w14:textId="2D842F46" w:rsidR="00436839" w:rsidRPr="00AE2AF9" w:rsidRDefault="00436839" w:rsidP="00185993">
            <w:pPr>
              <w:ind w:left="-20" w:right="-20"/>
              <w:rPr>
                <w:sz w:val="18"/>
                <w:szCs w:val="18"/>
              </w:rPr>
            </w:pPr>
            <w:r w:rsidRPr="00AE2AF9">
              <w:rPr>
                <w:rFonts w:eastAsia="Arial" w:cs="Arial"/>
                <w:bCs/>
                <w:sz w:val="18"/>
                <w:szCs w:val="18"/>
              </w:rPr>
              <w:t>Step 3 (b) - for investment projects covered by Option 3 only (buildings): Obtain completed Building Climate Score table completed by the Designer.</w:t>
            </w:r>
            <w:r w:rsidRPr="00AE2AF9">
              <w:rPr>
                <w:rFonts w:eastAsia="Arial" w:cs="Arial"/>
                <w:color w:val="CC3595"/>
                <w:sz w:val="18"/>
                <w:szCs w:val="18"/>
              </w:rPr>
              <w:t xml:space="preserve"> </w:t>
            </w:r>
          </w:p>
        </w:tc>
        <w:tc>
          <w:tcPr>
            <w:tcW w:w="271" w:type="pct"/>
            <w:shd w:val="clear" w:color="auto" w:fill="auto"/>
            <w:tcMar>
              <w:left w:w="108" w:type="dxa"/>
              <w:right w:w="108" w:type="dxa"/>
            </w:tcMar>
          </w:tcPr>
          <w:p w14:paraId="3EAF611A" w14:textId="6D366498" w:rsidR="00436839" w:rsidRPr="00AE2AF9" w:rsidRDefault="00436839" w:rsidP="00185993">
            <w:pPr>
              <w:ind w:left="-20" w:right="-20"/>
              <w:rPr>
                <w:sz w:val="18"/>
                <w:szCs w:val="18"/>
              </w:rPr>
            </w:pPr>
            <w:r w:rsidRPr="00AE2AF9">
              <w:rPr>
                <w:rFonts w:eastAsia="Arial" w:cs="Arial"/>
                <w:bCs/>
                <w:color w:val="000000" w:themeColor="text1"/>
                <w:sz w:val="18"/>
                <w:szCs w:val="18"/>
              </w:rPr>
              <w:t xml:space="preserve"> </w:t>
            </w:r>
            <w:r w:rsidRPr="00AE2AF9">
              <w:rPr>
                <w:rFonts w:eastAsia="Arial" w:cs="Arial"/>
                <w:color w:val="000000" w:themeColor="text1"/>
                <w:sz w:val="18"/>
                <w:szCs w:val="18"/>
              </w:rPr>
              <w:t>N/A</w:t>
            </w:r>
          </w:p>
        </w:tc>
        <w:tc>
          <w:tcPr>
            <w:tcW w:w="1748" w:type="pct"/>
            <w:shd w:val="clear" w:color="auto" w:fill="auto"/>
            <w:tcMar>
              <w:left w:w="108" w:type="dxa"/>
              <w:right w:w="108" w:type="dxa"/>
            </w:tcMar>
          </w:tcPr>
          <w:p w14:paraId="1E79807F" w14:textId="2E76FFC9" w:rsidR="00436839" w:rsidRPr="00AE2AF9" w:rsidRDefault="00436839" w:rsidP="00185993">
            <w:pPr>
              <w:ind w:left="-20" w:right="-20"/>
              <w:rPr>
                <w:sz w:val="18"/>
                <w:szCs w:val="18"/>
              </w:rPr>
            </w:pPr>
            <w:r w:rsidRPr="00AE2AF9">
              <w:rPr>
                <w:rFonts w:eastAsia="Arial" w:cs="Arial"/>
                <w:bCs/>
                <w:color w:val="000000" w:themeColor="text1"/>
                <w:sz w:val="18"/>
                <w:szCs w:val="18"/>
              </w:rPr>
              <w:t xml:space="preserve"> </w:t>
            </w:r>
            <w:r w:rsidRPr="00AE2AF9">
              <w:rPr>
                <w:rFonts w:eastAsia="Arial" w:cs="Arial"/>
                <w:color w:val="CC3595"/>
                <w:sz w:val="18"/>
                <w:szCs w:val="18"/>
              </w:rPr>
              <w:t xml:space="preserve"> </w:t>
            </w:r>
            <w:r w:rsidRPr="00AE2AF9">
              <w:rPr>
                <w:rFonts w:eastAsia="Arial" w:cs="Arial"/>
                <w:color w:val="000000" w:themeColor="text1"/>
                <w:sz w:val="18"/>
                <w:szCs w:val="18"/>
              </w:rPr>
              <w:t>N/A</w:t>
            </w:r>
          </w:p>
        </w:tc>
      </w:tr>
      <w:tr w:rsidR="00436839" w:rsidRPr="00AE2AF9" w14:paraId="1A707618" w14:textId="77777777" w:rsidTr="00AF782C">
        <w:trPr>
          <w:trHeight w:val="638"/>
        </w:trPr>
        <w:tc>
          <w:tcPr>
            <w:tcW w:w="696" w:type="pct"/>
            <w:vMerge/>
            <w:vAlign w:val="center"/>
          </w:tcPr>
          <w:p w14:paraId="488A083E" w14:textId="77777777" w:rsidR="00436839" w:rsidRPr="00AE2AF9" w:rsidRDefault="00436839" w:rsidP="00185993">
            <w:pPr>
              <w:rPr>
                <w:sz w:val="18"/>
                <w:szCs w:val="18"/>
              </w:rPr>
            </w:pPr>
          </w:p>
        </w:tc>
        <w:tc>
          <w:tcPr>
            <w:tcW w:w="2285" w:type="pct"/>
            <w:tcMar>
              <w:left w:w="108" w:type="dxa"/>
              <w:right w:w="108" w:type="dxa"/>
            </w:tcMar>
          </w:tcPr>
          <w:p w14:paraId="6E9B3B67" w14:textId="6C943559" w:rsidR="00436839" w:rsidRPr="00AE2AF9" w:rsidRDefault="00436839" w:rsidP="00185993">
            <w:pPr>
              <w:ind w:left="-20" w:right="-20"/>
              <w:rPr>
                <w:sz w:val="18"/>
                <w:szCs w:val="18"/>
              </w:rPr>
            </w:pPr>
            <w:r w:rsidRPr="00AE2AF9">
              <w:rPr>
                <w:rFonts w:eastAsia="Arial" w:cs="Arial"/>
                <w:bCs/>
                <w:sz w:val="18"/>
                <w:szCs w:val="18"/>
              </w:rPr>
              <w:t xml:space="preserve">Step 3 (c): Conduct field trips to each of the projects to verify the actual implementation of climate change mitigation and adaptation projects. </w:t>
            </w:r>
          </w:p>
        </w:tc>
        <w:tc>
          <w:tcPr>
            <w:tcW w:w="271" w:type="pct"/>
            <w:shd w:val="clear" w:color="auto" w:fill="auto"/>
            <w:tcMar>
              <w:left w:w="108" w:type="dxa"/>
              <w:right w:w="108" w:type="dxa"/>
            </w:tcMar>
          </w:tcPr>
          <w:p w14:paraId="2C90433B" w14:textId="2A70FC0D" w:rsidR="00436839" w:rsidRPr="00AE2AF9" w:rsidRDefault="00436839" w:rsidP="00185993">
            <w:pPr>
              <w:ind w:left="-20" w:right="-20"/>
              <w:rPr>
                <w:sz w:val="18"/>
                <w:szCs w:val="18"/>
              </w:rPr>
            </w:pPr>
            <w:r w:rsidRPr="00AE2AF9">
              <w:rPr>
                <w:rFonts w:eastAsia="Arial" w:cs="Arial"/>
                <w:bCs/>
                <w:color w:val="000000" w:themeColor="text1"/>
                <w:sz w:val="18"/>
                <w:szCs w:val="18"/>
              </w:rPr>
              <w:t xml:space="preserve"> </w:t>
            </w:r>
            <w:r w:rsidRPr="00AE2AF9">
              <w:rPr>
                <w:rFonts w:eastAsia="Arial" w:cs="Arial"/>
                <w:color w:val="000000" w:themeColor="text1"/>
                <w:sz w:val="18"/>
                <w:szCs w:val="18"/>
              </w:rPr>
              <w:t>N/A</w:t>
            </w:r>
          </w:p>
        </w:tc>
        <w:tc>
          <w:tcPr>
            <w:tcW w:w="1748" w:type="pct"/>
            <w:shd w:val="clear" w:color="auto" w:fill="auto"/>
            <w:tcMar>
              <w:left w:w="108" w:type="dxa"/>
              <w:right w:w="108" w:type="dxa"/>
            </w:tcMar>
          </w:tcPr>
          <w:p w14:paraId="29F4598A" w14:textId="2F371716" w:rsidR="00436839" w:rsidRPr="00AE2AF9" w:rsidRDefault="00436839" w:rsidP="00185993">
            <w:pPr>
              <w:pStyle w:val="ListParagraph"/>
              <w:numPr>
                <w:ilvl w:val="0"/>
                <w:numId w:val="3"/>
              </w:numPr>
              <w:ind w:left="-20" w:right="-20" w:hanging="180"/>
              <w:rPr>
                <w:rFonts w:eastAsiaTheme="minorEastAsia"/>
                <w:color w:val="000000" w:themeColor="text1"/>
                <w:sz w:val="18"/>
                <w:szCs w:val="18"/>
              </w:rPr>
            </w:pPr>
            <w:r w:rsidRPr="00AE2AF9">
              <w:rPr>
                <w:rFonts w:eastAsiaTheme="minorEastAsia"/>
                <w:color w:val="000000" w:themeColor="text1"/>
                <w:sz w:val="18"/>
                <w:szCs w:val="18"/>
              </w:rPr>
              <w:t>Photos for works on Musamya swamp were availed.</w:t>
            </w:r>
          </w:p>
        </w:tc>
      </w:tr>
      <w:tr w:rsidR="00436839" w:rsidRPr="00AE2AF9" w14:paraId="3A13A3BE" w14:textId="77777777" w:rsidTr="00AF782C">
        <w:trPr>
          <w:trHeight w:val="540"/>
        </w:trPr>
        <w:tc>
          <w:tcPr>
            <w:tcW w:w="696" w:type="pct"/>
            <w:vMerge/>
            <w:vAlign w:val="center"/>
          </w:tcPr>
          <w:p w14:paraId="6EC746FF" w14:textId="77777777" w:rsidR="00436839" w:rsidRPr="00AE2AF9" w:rsidRDefault="00436839" w:rsidP="00185993">
            <w:pPr>
              <w:rPr>
                <w:sz w:val="18"/>
                <w:szCs w:val="18"/>
              </w:rPr>
            </w:pPr>
          </w:p>
        </w:tc>
        <w:tc>
          <w:tcPr>
            <w:tcW w:w="2285" w:type="pct"/>
            <w:tcMar>
              <w:left w:w="108" w:type="dxa"/>
              <w:right w:w="108" w:type="dxa"/>
            </w:tcMar>
          </w:tcPr>
          <w:p w14:paraId="3891F7EA" w14:textId="36F56A90" w:rsidR="00436839" w:rsidRPr="00AE2AF9" w:rsidRDefault="00436839" w:rsidP="00185993">
            <w:pPr>
              <w:ind w:left="-20" w:right="-20"/>
              <w:rPr>
                <w:rFonts w:eastAsia="Arial" w:cs="Arial"/>
                <w:color w:val="CC3595"/>
                <w:sz w:val="18"/>
                <w:szCs w:val="18"/>
              </w:rPr>
            </w:pPr>
            <w:r w:rsidRPr="00AE2AF9">
              <w:rPr>
                <w:rFonts w:eastAsia="Arial" w:cs="Arial"/>
                <w:bCs/>
                <w:sz w:val="18"/>
                <w:szCs w:val="18"/>
              </w:rPr>
              <w:t>Step 4: Apply the appropriate evaluation method (Option 1 / 2 / 3 as identified in Step 2) to calculate the value of completed climate relevant investments and complete the evaluation spreadsheet to compare the value of completed eligible investments to total value of completed investments and calculate the total score for DLI 8.</w:t>
            </w:r>
          </w:p>
        </w:tc>
        <w:tc>
          <w:tcPr>
            <w:tcW w:w="271" w:type="pct"/>
            <w:shd w:val="clear" w:color="auto" w:fill="auto"/>
            <w:tcMar>
              <w:left w:w="108" w:type="dxa"/>
              <w:right w:w="108" w:type="dxa"/>
            </w:tcMar>
          </w:tcPr>
          <w:p w14:paraId="16BB091F" w14:textId="14597E6F" w:rsidR="00436839" w:rsidRPr="00AE2AF9" w:rsidRDefault="00436839" w:rsidP="00185993">
            <w:pPr>
              <w:ind w:left="-20" w:right="-20"/>
              <w:rPr>
                <w:sz w:val="18"/>
                <w:szCs w:val="18"/>
              </w:rPr>
            </w:pPr>
            <w:r w:rsidRPr="00AE2AF9">
              <w:rPr>
                <w:rFonts w:eastAsia="Arial" w:cs="Arial"/>
                <w:bCs/>
                <w:color w:val="000000" w:themeColor="text1"/>
                <w:sz w:val="18"/>
                <w:szCs w:val="18"/>
              </w:rPr>
              <w:t xml:space="preserve"> 100%</w:t>
            </w:r>
          </w:p>
        </w:tc>
        <w:tc>
          <w:tcPr>
            <w:tcW w:w="1748" w:type="pct"/>
            <w:shd w:val="clear" w:color="auto" w:fill="auto"/>
            <w:tcMar>
              <w:left w:w="108" w:type="dxa"/>
              <w:right w:w="108" w:type="dxa"/>
            </w:tcMar>
          </w:tcPr>
          <w:p w14:paraId="2B05534C" w14:textId="7820D492" w:rsidR="00436839" w:rsidRPr="00AE2AF9" w:rsidRDefault="00436839" w:rsidP="00185993">
            <w:pPr>
              <w:ind w:left="-20" w:right="-20"/>
              <w:rPr>
                <w:sz w:val="18"/>
                <w:szCs w:val="18"/>
              </w:rPr>
            </w:pPr>
            <w:r w:rsidRPr="00AE2AF9">
              <w:rPr>
                <w:rFonts w:eastAsia="Arial" w:cs="Arial"/>
                <w:bCs/>
                <w:color w:val="000000" w:themeColor="text1"/>
                <w:sz w:val="18"/>
                <w:szCs w:val="18"/>
              </w:rPr>
              <w:t>Calculations are as per the table below.</w:t>
            </w:r>
          </w:p>
        </w:tc>
      </w:tr>
    </w:tbl>
    <w:p w14:paraId="60A480EA" w14:textId="4A5B5077" w:rsidR="000D0788" w:rsidRPr="00AE2AF9" w:rsidRDefault="000D0788" w:rsidP="00185993">
      <w:pPr>
        <w:ind w:left="-20" w:right="-20"/>
        <w:rPr>
          <w:rFonts w:eastAsiaTheme="minorEastAsia"/>
          <w:szCs w:val="21"/>
        </w:rPr>
      </w:pPr>
    </w:p>
    <w:p w14:paraId="3BF12C83" w14:textId="5BDCFBCB" w:rsidR="00BB779C" w:rsidRPr="00AE2AF9" w:rsidRDefault="00BB779C">
      <w:pPr>
        <w:spacing w:after="200" w:line="276" w:lineRule="auto"/>
        <w:jc w:val="left"/>
        <w:rPr>
          <w:rFonts w:eastAsiaTheme="minorEastAsia"/>
          <w:b/>
          <w:szCs w:val="21"/>
        </w:rPr>
      </w:pPr>
    </w:p>
    <w:p w14:paraId="724260A4" w14:textId="77777777" w:rsidR="00AF782C" w:rsidRPr="00AE2AF9" w:rsidRDefault="00AF782C">
      <w:pPr>
        <w:spacing w:after="200" w:line="276" w:lineRule="auto"/>
        <w:jc w:val="left"/>
        <w:rPr>
          <w:rFonts w:eastAsiaTheme="minorEastAsia"/>
          <w:b/>
          <w:szCs w:val="21"/>
        </w:rPr>
      </w:pPr>
      <w:r w:rsidRPr="00AE2AF9">
        <w:rPr>
          <w:rFonts w:eastAsiaTheme="minorEastAsia"/>
          <w:b/>
          <w:szCs w:val="21"/>
        </w:rPr>
        <w:br w:type="page"/>
      </w:r>
    </w:p>
    <w:p w14:paraId="7AFD3B77" w14:textId="47B47D94" w:rsidR="000D0788" w:rsidRPr="00AE2AF9" w:rsidRDefault="548BE6E5" w:rsidP="00837F59">
      <w:pPr>
        <w:ind w:left="-20" w:right="-20"/>
        <w:jc w:val="left"/>
        <w:rPr>
          <w:rFonts w:eastAsiaTheme="minorEastAsia"/>
          <w:b/>
          <w:szCs w:val="21"/>
        </w:rPr>
      </w:pPr>
      <w:r w:rsidRPr="00AE2AF9">
        <w:rPr>
          <w:rFonts w:eastAsiaTheme="minorEastAsia"/>
          <w:b/>
          <w:szCs w:val="21"/>
        </w:rPr>
        <w:lastRenderedPageBreak/>
        <w:t xml:space="preserve">The results of the assessment are </w:t>
      </w:r>
      <w:r w:rsidR="710E3F09" w:rsidRPr="00AE2AF9">
        <w:rPr>
          <w:rFonts w:eastAsiaTheme="minorEastAsia"/>
          <w:b/>
          <w:szCs w:val="21"/>
        </w:rPr>
        <w:t xml:space="preserve">illustrated </w:t>
      </w:r>
      <w:r w:rsidRPr="00AE2AF9">
        <w:rPr>
          <w:rFonts w:eastAsiaTheme="minorEastAsia"/>
          <w:b/>
          <w:szCs w:val="21"/>
        </w:rPr>
        <w:t>in the table below.</w:t>
      </w:r>
    </w:p>
    <w:p w14:paraId="2E45702A" w14:textId="77777777" w:rsidR="00BB779C" w:rsidRPr="00AE2AF9" w:rsidRDefault="00BB779C" w:rsidP="00837F59">
      <w:pPr>
        <w:ind w:left="-20" w:right="-20"/>
        <w:jc w:val="left"/>
        <w:rPr>
          <w:rFonts w:eastAsiaTheme="minorEastAsia"/>
          <w:b/>
          <w:szCs w:val="21"/>
        </w:rPr>
      </w:pPr>
    </w:p>
    <w:tbl>
      <w:tblPr>
        <w:tblW w:w="1393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10"/>
        <w:gridCol w:w="2310"/>
        <w:gridCol w:w="2535"/>
        <w:gridCol w:w="2100"/>
        <w:gridCol w:w="2070"/>
        <w:gridCol w:w="2610"/>
      </w:tblGrid>
      <w:tr w:rsidR="00436839" w:rsidRPr="00AE2AF9" w14:paraId="3BDB6A42" w14:textId="77777777" w:rsidTr="00ED7B45">
        <w:trPr>
          <w:trHeight w:val="630"/>
        </w:trPr>
        <w:tc>
          <w:tcPr>
            <w:tcW w:w="2310" w:type="dxa"/>
            <w:tcBorders>
              <w:top w:val="single" w:sz="6" w:space="0" w:color="auto"/>
              <w:left w:val="single" w:sz="6" w:space="0" w:color="auto"/>
              <w:bottom w:val="nil"/>
              <w:right w:val="nil"/>
            </w:tcBorders>
            <w:shd w:val="clear" w:color="auto" w:fill="D9D9D9"/>
            <w:hideMark/>
          </w:tcPr>
          <w:p w14:paraId="2F5A18B8" w14:textId="77777777" w:rsidR="00436839" w:rsidRPr="00AE2AF9" w:rsidRDefault="00436839" w:rsidP="00436839">
            <w:pPr>
              <w:spacing w:after="0"/>
              <w:ind w:left="165" w:right="180"/>
              <w:textAlignment w:val="baseline"/>
              <w:rPr>
                <w:rFonts w:ascii="Segoe UI" w:eastAsia="Times New Roman" w:hAnsi="Segoe UI" w:cs="Segoe UI"/>
                <w:sz w:val="18"/>
                <w:szCs w:val="18"/>
              </w:rPr>
            </w:pPr>
            <w:r w:rsidRPr="00AE2AF9">
              <w:rPr>
                <w:rFonts w:eastAsia="Times New Roman" w:cs="Segoe UI"/>
                <w:b/>
                <w:bCs/>
                <w:color w:val="000000"/>
                <w:sz w:val="18"/>
                <w:szCs w:val="18"/>
              </w:rPr>
              <w:t>List of projects</w:t>
            </w:r>
            <w:r w:rsidRPr="00AE2AF9">
              <w:rPr>
                <w:rFonts w:ascii="Arial" w:eastAsia="Times New Roman" w:hAnsi="Arial" w:cs="Arial"/>
                <w:color w:val="000000"/>
                <w:sz w:val="18"/>
                <w:szCs w:val="18"/>
              </w:rPr>
              <w:t> </w:t>
            </w:r>
            <w:r w:rsidRPr="00AE2AF9">
              <w:rPr>
                <w:rFonts w:eastAsia="Times New Roman" w:cs="Segoe UI"/>
                <w:color w:val="000000"/>
                <w:sz w:val="18"/>
                <w:szCs w:val="18"/>
              </w:rPr>
              <w:t> </w:t>
            </w:r>
          </w:p>
        </w:tc>
        <w:tc>
          <w:tcPr>
            <w:tcW w:w="2310" w:type="dxa"/>
            <w:tcBorders>
              <w:top w:val="single" w:sz="6" w:space="0" w:color="auto"/>
              <w:left w:val="single" w:sz="6" w:space="0" w:color="auto"/>
              <w:bottom w:val="nil"/>
              <w:right w:val="single" w:sz="6" w:space="0" w:color="auto"/>
            </w:tcBorders>
            <w:shd w:val="clear" w:color="auto" w:fill="D9D9D9"/>
            <w:hideMark/>
          </w:tcPr>
          <w:p w14:paraId="2E7306DD" w14:textId="77777777" w:rsidR="00436839" w:rsidRPr="00AE2AF9" w:rsidRDefault="00436839" w:rsidP="00436839">
            <w:pPr>
              <w:spacing w:after="0"/>
              <w:ind w:left="165" w:right="180"/>
              <w:textAlignment w:val="baseline"/>
              <w:rPr>
                <w:rFonts w:ascii="Segoe UI" w:eastAsia="Times New Roman" w:hAnsi="Segoe UI" w:cs="Segoe UI"/>
                <w:sz w:val="18"/>
                <w:szCs w:val="18"/>
              </w:rPr>
            </w:pPr>
            <w:r w:rsidRPr="00AE2AF9">
              <w:rPr>
                <w:rFonts w:eastAsia="Times New Roman" w:cs="Segoe UI"/>
                <w:b/>
                <w:bCs/>
                <w:color w:val="000000"/>
                <w:sz w:val="18"/>
                <w:szCs w:val="18"/>
              </w:rPr>
              <w:t>Contract Amount</w:t>
            </w:r>
            <w:r w:rsidRPr="00AE2AF9">
              <w:rPr>
                <w:rFonts w:ascii="Arial" w:eastAsia="Times New Roman" w:hAnsi="Arial" w:cs="Arial"/>
                <w:color w:val="000000"/>
                <w:sz w:val="18"/>
                <w:szCs w:val="18"/>
              </w:rPr>
              <w:t> </w:t>
            </w:r>
            <w:r w:rsidRPr="00AE2AF9">
              <w:rPr>
                <w:rFonts w:eastAsia="Times New Roman" w:cs="Segoe UI"/>
                <w:color w:val="000000"/>
                <w:sz w:val="18"/>
                <w:szCs w:val="18"/>
              </w:rPr>
              <w:t> </w:t>
            </w:r>
          </w:p>
        </w:tc>
        <w:tc>
          <w:tcPr>
            <w:tcW w:w="2535" w:type="dxa"/>
            <w:tcBorders>
              <w:top w:val="single" w:sz="6" w:space="0" w:color="auto"/>
              <w:left w:val="single" w:sz="6" w:space="0" w:color="auto"/>
              <w:bottom w:val="nil"/>
              <w:right w:val="single" w:sz="6" w:space="0" w:color="auto"/>
            </w:tcBorders>
            <w:shd w:val="clear" w:color="auto" w:fill="D9D9D9"/>
            <w:hideMark/>
          </w:tcPr>
          <w:p w14:paraId="0DDB12B9" w14:textId="77777777" w:rsidR="00436839" w:rsidRPr="00AE2AF9" w:rsidRDefault="00436839" w:rsidP="00ED7B45">
            <w:pPr>
              <w:spacing w:after="0"/>
              <w:ind w:left="165" w:right="180"/>
              <w:textAlignment w:val="baseline"/>
              <w:rPr>
                <w:rFonts w:ascii="Segoe UI" w:eastAsia="Times New Roman" w:hAnsi="Segoe UI" w:cs="Segoe UI"/>
                <w:sz w:val="18"/>
                <w:szCs w:val="18"/>
              </w:rPr>
            </w:pPr>
            <w:r w:rsidRPr="00AE2AF9">
              <w:rPr>
                <w:rFonts w:eastAsia="Times New Roman" w:cs="Segoe UI"/>
                <w:b/>
                <w:bCs/>
                <w:color w:val="000000"/>
                <w:sz w:val="18"/>
                <w:szCs w:val="18"/>
              </w:rPr>
              <w:t>Value of completed investments (as certified in IPCs)</w:t>
            </w:r>
            <w:r w:rsidRPr="00AE2AF9">
              <w:rPr>
                <w:rFonts w:ascii="Arial" w:eastAsia="Times New Roman" w:hAnsi="Arial" w:cs="Arial"/>
                <w:color w:val="000000"/>
                <w:sz w:val="18"/>
                <w:szCs w:val="18"/>
              </w:rPr>
              <w:t> </w:t>
            </w:r>
            <w:r w:rsidRPr="00AE2AF9">
              <w:rPr>
                <w:rFonts w:eastAsia="Times New Roman" w:cs="Segoe UI"/>
                <w:color w:val="000000"/>
                <w:sz w:val="18"/>
                <w:szCs w:val="18"/>
              </w:rPr>
              <w:t> </w:t>
            </w:r>
          </w:p>
        </w:tc>
        <w:tc>
          <w:tcPr>
            <w:tcW w:w="2100" w:type="dxa"/>
            <w:tcBorders>
              <w:top w:val="single" w:sz="6" w:space="0" w:color="auto"/>
              <w:left w:val="single" w:sz="6" w:space="0" w:color="auto"/>
              <w:bottom w:val="nil"/>
              <w:right w:val="single" w:sz="6" w:space="0" w:color="000000"/>
            </w:tcBorders>
            <w:shd w:val="clear" w:color="auto" w:fill="D9D9D9"/>
            <w:hideMark/>
          </w:tcPr>
          <w:p w14:paraId="2869ECCB" w14:textId="138EA4DE" w:rsidR="00436839" w:rsidRPr="00AE2AF9" w:rsidRDefault="00436839" w:rsidP="00ED7B45">
            <w:pPr>
              <w:spacing w:after="0"/>
              <w:ind w:left="165" w:right="180"/>
              <w:textAlignment w:val="baseline"/>
              <w:rPr>
                <w:rFonts w:ascii="Segoe UI" w:eastAsia="Times New Roman" w:hAnsi="Segoe UI" w:cs="Segoe UI"/>
                <w:sz w:val="18"/>
                <w:szCs w:val="18"/>
              </w:rPr>
            </w:pPr>
            <w:r w:rsidRPr="00AE2AF9">
              <w:rPr>
                <w:rFonts w:eastAsia="Times New Roman" w:cs="Segoe UI"/>
                <w:b/>
                <w:bCs/>
                <w:color w:val="000000"/>
                <w:sz w:val="18"/>
                <w:szCs w:val="18"/>
              </w:rPr>
              <w:t xml:space="preserve">Type of </w:t>
            </w:r>
            <w:r w:rsidR="006776C6" w:rsidRPr="00AE2AF9">
              <w:rPr>
                <w:rFonts w:eastAsia="Times New Roman" w:cs="Segoe UI"/>
                <w:b/>
                <w:bCs/>
                <w:color w:val="000000"/>
                <w:sz w:val="18"/>
                <w:szCs w:val="18"/>
              </w:rPr>
              <w:t>Climate-related</w:t>
            </w:r>
            <w:r w:rsidRPr="00AE2AF9">
              <w:rPr>
                <w:rFonts w:eastAsia="Times New Roman" w:cs="Segoe UI"/>
                <w:b/>
                <w:bCs/>
                <w:color w:val="000000"/>
                <w:sz w:val="18"/>
                <w:szCs w:val="18"/>
              </w:rPr>
              <w:t xml:space="preserve"> investments</w:t>
            </w:r>
            <w:r w:rsidRPr="00AE2AF9">
              <w:rPr>
                <w:rFonts w:ascii="Arial" w:eastAsia="Times New Roman" w:hAnsi="Arial" w:cs="Arial"/>
                <w:color w:val="000000"/>
                <w:sz w:val="18"/>
                <w:szCs w:val="18"/>
              </w:rPr>
              <w:t> </w:t>
            </w:r>
            <w:r w:rsidRPr="00AE2AF9">
              <w:rPr>
                <w:rFonts w:eastAsia="Times New Roman" w:cs="Segoe UI"/>
                <w:color w:val="000000"/>
                <w:sz w:val="18"/>
                <w:szCs w:val="18"/>
              </w:rPr>
              <w:t> </w:t>
            </w:r>
          </w:p>
        </w:tc>
        <w:tc>
          <w:tcPr>
            <w:tcW w:w="2070" w:type="dxa"/>
            <w:tcBorders>
              <w:top w:val="single" w:sz="6" w:space="0" w:color="auto"/>
              <w:left w:val="single" w:sz="6" w:space="0" w:color="000000"/>
              <w:bottom w:val="nil"/>
              <w:right w:val="single" w:sz="6" w:space="0" w:color="auto"/>
            </w:tcBorders>
            <w:shd w:val="clear" w:color="auto" w:fill="D9D9D9"/>
            <w:hideMark/>
          </w:tcPr>
          <w:p w14:paraId="02ADFA52" w14:textId="62578F0B" w:rsidR="00436839" w:rsidRPr="00AE2AF9" w:rsidRDefault="00436839" w:rsidP="00ED7B45">
            <w:pPr>
              <w:spacing w:after="0"/>
              <w:ind w:left="165" w:right="180"/>
              <w:textAlignment w:val="baseline"/>
              <w:rPr>
                <w:rFonts w:ascii="Segoe UI" w:eastAsia="Times New Roman" w:hAnsi="Segoe UI" w:cs="Segoe UI"/>
                <w:sz w:val="18"/>
                <w:szCs w:val="18"/>
              </w:rPr>
            </w:pPr>
            <w:r w:rsidRPr="00AE2AF9">
              <w:rPr>
                <w:rFonts w:eastAsia="Times New Roman" w:cs="Segoe UI"/>
                <w:b/>
                <w:bCs/>
                <w:color w:val="000000"/>
                <w:sz w:val="18"/>
                <w:szCs w:val="18"/>
              </w:rPr>
              <w:t xml:space="preserve">Value of </w:t>
            </w:r>
            <w:r w:rsidR="006776C6" w:rsidRPr="00AE2AF9">
              <w:rPr>
                <w:rFonts w:eastAsia="Times New Roman" w:cs="Segoe UI"/>
                <w:b/>
                <w:bCs/>
                <w:color w:val="000000"/>
                <w:sz w:val="18"/>
                <w:szCs w:val="18"/>
              </w:rPr>
              <w:t>climate-related</w:t>
            </w:r>
            <w:r w:rsidRPr="00AE2AF9">
              <w:rPr>
                <w:rFonts w:eastAsia="Times New Roman" w:cs="Segoe UI"/>
                <w:b/>
                <w:bCs/>
                <w:color w:val="000000"/>
                <w:sz w:val="18"/>
                <w:szCs w:val="18"/>
              </w:rPr>
              <w:t xml:space="preserve"> components</w:t>
            </w:r>
            <w:r w:rsidRPr="00AE2AF9">
              <w:rPr>
                <w:rFonts w:ascii="Arial" w:eastAsia="Times New Roman" w:hAnsi="Arial" w:cs="Arial"/>
                <w:color w:val="000000"/>
                <w:sz w:val="18"/>
                <w:szCs w:val="18"/>
              </w:rPr>
              <w:t> </w:t>
            </w:r>
            <w:r w:rsidRPr="00AE2AF9">
              <w:rPr>
                <w:rFonts w:eastAsia="Times New Roman" w:cs="Segoe UI"/>
                <w:color w:val="000000"/>
                <w:sz w:val="18"/>
                <w:szCs w:val="18"/>
              </w:rPr>
              <w:t> </w:t>
            </w:r>
          </w:p>
        </w:tc>
        <w:tc>
          <w:tcPr>
            <w:tcW w:w="2610" w:type="dxa"/>
            <w:tcBorders>
              <w:top w:val="single" w:sz="6" w:space="0" w:color="auto"/>
              <w:left w:val="single" w:sz="6" w:space="0" w:color="auto"/>
              <w:bottom w:val="nil"/>
              <w:right w:val="single" w:sz="6" w:space="0" w:color="000000"/>
            </w:tcBorders>
            <w:shd w:val="clear" w:color="auto" w:fill="D9D9D9"/>
            <w:hideMark/>
          </w:tcPr>
          <w:p w14:paraId="6768D5B5" w14:textId="54179441" w:rsidR="00436839" w:rsidRPr="00AE2AF9" w:rsidRDefault="00436839" w:rsidP="00ED7B45">
            <w:pPr>
              <w:spacing w:after="0"/>
              <w:ind w:left="165" w:right="180"/>
              <w:textAlignment w:val="baseline"/>
              <w:rPr>
                <w:rFonts w:ascii="Segoe UI" w:eastAsia="Times New Roman" w:hAnsi="Segoe UI" w:cs="Segoe UI"/>
                <w:sz w:val="18"/>
                <w:szCs w:val="18"/>
              </w:rPr>
            </w:pPr>
            <w:r w:rsidRPr="00AE2AF9">
              <w:rPr>
                <w:rFonts w:eastAsia="Times New Roman" w:cs="Segoe UI"/>
                <w:b/>
                <w:bCs/>
                <w:color w:val="000000"/>
                <w:sz w:val="18"/>
                <w:szCs w:val="18"/>
              </w:rPr>
              <w:t xml:space="preserve">Value of completed </w:t>
            </w:r>
            <w:r w:rsidR="006776C6" w:rsidRPr="00AE2AF9">
              <w:rPr>
                <w:rFonts w:eastAsia="Times New Roman" w:cs="Segoe UI"/>
                <w:b/>
                <w:bCs/>
                <w:color w:val="000000"/>
                <w:sz w:val="18"/>
                <w:szCs w:val="18"/>
              </w:rPr>
              <w:t>climate-related</w:t>
            </w:r>
            <w:r w:rsidRPr="00AE2AF9">
              <w:rPr>
                <w:rFonts w:eastAsia="Times New Roman" w:cs="Segoe UI"/>
                <w:b/>
                <w:bCs/>
                <w:color w:val="000000"/>
                <w:sz w:val="18"/>
                <w:szCs w:val="18"/>
              </w:rPr>
              <w:t xml:space="preserve"> components</w:t>
            </w:r>
            <w:r w:rsidRPr="00AE2AF9">
              <w:rPr>
                <w:rFonts w:ascii="Arial" w:eastAsia="Times New Roman" w:hAnsi="Arial" w:cs="Arial"/>
                <w:color w:val="000000"/>
                <w:sz w:val="18"/>
                <w:szCs w:val="18"/>
              </w:rPr>
              <w:t> </w:t>
            </w:r>
            <w:r w:rsidRPr="00AE2AF9">
              <w:rPr>
                <w:rFonts w:eastAsia="Times New Roman" w:cs="Segoe UI"/>
                <w:color w:val="000000"/>
                <w:sz w:val="18"/>
                <w:szCs w:val="18"/>
              </w:rPr>
              <w:t> </w:t>
            </w:r>
          </w:p>
        </w:tc>
      </w:tr>
      <w:tr w:rsidR="00436839" w:rsidRPr="00AE2AF9" w14:paraId="6147D1A9" w14:textId="77777777" w:rsidTr="00ED7B45">
        <w:trPr>
          <w:trHeight w:val="405"/>
        </w:trPr>
        <w:tc>
          <w:tcPr>
            <w:tcW w:w="13935" w:type="dxa"/>
            <w:gridSpan w:val="6"/>
            <w:tcBorders>
              <w:top w:val="single" w:sz="6" w:space="0" w:color="auto"/>
              <w:left w:val="single" w:sz="6" w:space="0" w:color="auto"/>
              <w:bottom w:val="single" w:sz="6" w:space="0" w:color="auto"/>
              <w:right w:val="single" w:sz="6" w:space="0" w:color="000000"/>
            </w:tcBorders>
            <w:shd w:val="clear" w:color="auto" w:fill="auto"/>
            <w:vAlign w:val="center"/>
            <w:hideMark/>
          </w:tcPr>
          <w:p w14:paraId="6B8826DD" w14:textId="77777777" w:rsidR="00436839" w:rsidRPr="00AE2AF9" w:rsidRDefault="00436839" w:rsidP="00436839">
            <w:pPr>
              <w:spacing w:after="0"/>
              <w:ind w:left="165" w:right="180"/>
              <w:textAlignment w:val="baseline"/>
              <w:rPr>
                <w:rFonts w:ascii="Segoe UI" w:eastAsia="Times New Roman" w:hAnsi="Segoe UI" w:cs="Segoe UI"/>
                <w:sz w:val="18"/>
                <w:szCs w:val="18"/>
              </w:rPr>
            </w:pPr>
            <w:r w:rsidRPr="00AE2AF9">
              <w:rPr>
                <w:rFonts w:eastAsia="Times New Roman" w:cs="Segoe UI"/>
                <w:b/>
                <w:bCs/>
                <w:color w:val="000000"/>
                <w:sz w:val="18"/>
                <w:szCs w:val="18"/>
              </w:rPr>
              <w:t>Investments primarily targeting climate change adaptation and mitigation</w:t>
            </w:r>
            <w:r w:rsidRPr="00AE2AF9">
              <w:rPr>
                <w:rFonts w:ascii="Arial" w:eastAsia="Times New Roman" w:hAnsi="Arial" w:cs="Arial"/>
                <w:color w:val="000000"/>
                <w:sz w:val="18"/>
                <w:szCs w:val="18"/>
              </w:rPr>
              <w:t> </w:t>
            </w:r>
            <w:r w:rsidRPr="00AE2AF9">
              <w:rPr>
                <w:rFonts w:eastAsia="Times New Roman" w:cs="Segoe UI"/>
                <w:color w:val="000000"/>
                <w:sz w:val="18"/>
                <w:szCs w:val="18"/>
              </w:rPr>
              <w:t> </w:t>
            </w:r>
          </w:p>
        </w:tc>
      </w:tr>
      <w:tr w:rsidR="00436839" w:rsidRPr="00AE2AF9" w14:paraId="50C6648C" w14:textId="77777777" w:rsidTr="00ED7B45">
        <w:trPr>
          <w:trHeight w:val="135"/>
        </w:trPr>
        <w:tc>
          <w:tcPr>
            <w:tcW w:w="2310" w:type="dxa"/>
            <w:tcBorders>
              <w:top w:val="single" w:sz="6" w:space="0" w:color="auto"/>
              <w:left w:val="single" w:sz="6" w:space="0" w:color="auto"/>
              <w:bottom w:val="single" w:sz="6" w:space="0" w:color="auto"/>
              <w:right w:val="single" w:sz="6" w:space="0" w:color="000000"/>
            </w:tcBorders>
            <w:shd w:val="clear" w:color="auto" w:fill="auto"/>
            <w:vAlign w:val="center"/>
            <w:hideMark/>
          </w:tcPr>
          <w:p w14:paraId="1B433775" w14:textId="77777777" w:rsidR="00436839" w:rsidRPr="00AE2AF9" w:rsidRDefault="00436839" w:rsidP="00ED7B45">
            <w:pPr>
              <w:spacing w:after="0"/>
              <w:ind w:left="165" w:right="180"/>
              <w:textAlignment w:val="baseline"/>
              <w:rPr>
                <w:rFonts w:ascii="Segoe UI" w:eastAsia="Times New Roman" w:hAnsi="Segoe UI" w:cs="Segoe UI"/>
                <w:sz w:val="18"/>
                <w:szCs w:val="18"/>
              </w:rPr>
            </w:pPr>
            <w:r w:rsidRPr="00AE2AF9">
              <w:rPr>
                <w:rFonts w:eastAsia="Times New Roman" w:cs="Segoe UI"/>
                <w:color w:val="000000"/>
                <w:sz w:val="18"/>
                <w:szCs w:val="18"/>
              </w:rPr>
              <w:t xml:space="preserve"> Bridging of Musamya swamp </w:t>
            </w:r>
          </w:p>
        </w:tc>
        <w:tc>
          <w:tcPr>
            <w:tcW w:w="2310" w:type="dxa"/>
            <w:tcBorders>
              <w:top w:val="nil"/>
              <w:left w:val="single" w:sz="6" w:space="0" w:color="auto"/>
              <w:bottom w:val="single" w:sz="6" w:space="0" w:color="auto"/>
              <w:right w:val="single" w:sz="6" w:space="0" w:color="auto"/>
            </w:tcBorders>
            <w:shd w:val="clear" w:color="auto" w:fill="auto"/>
            <w:vAlign w:val="center"/>
            <w:hideMark/>
          </w:tcPr>
          <w:p w14:paraId="7CB34F07" w14:textId="77777777" w:rsidR="00436839" w:rsidRPr="00AE2AF9" w:rsidRDefault="00436839" w:rsidP="00436839">
            <w:pPr>
              <w:spacing w:after="0"/>
              <w:ind w:left="165" w:right="180"/>
              <w:jc w:val="right"/>
              <w:textAlignment w:val="baseline"/>
              <w:rPr>
                <w:rFonts w:ascii="Segoe UI" w:eastAsia="Times New Roman" w:hAnsi="Segoe UI" w:cs="Segoe UI"/>
                <w:sz w:val="18"/>
                <w:szCs w:val="18"/>
              </w:rPr>
            </w:pPr>
            <w:r w:rsidRPr="00AE2AF9">
              <w:rPr>
                <w:rFonts w:eastAsia="Times New Roman" w:cs="Segoe UI"/>
                <w:color w:val="000000"/>
                <w:sz w:val="18"/>
                <w:szCs w:val="18"/>
              </w:rPr>
              <w:t>124,886,336</w:t>
            </w:r>
          </w:p>
        </w:tc>
        <w:tc>
          <w:tcPr>
            <w:tcW w:w="2535" w:type="dxa"/>
            <w:tcBorders>
              <w:top w:val="nil"/>
              <w:left w:val="single" w:sz="6" w:space="0" w:color="auto"/>
              <w:bottom w:val="single" w:sz="6" w:space="0" w:color="auto"/>
              <w:right w:val="single" w:sz="6" w:space="0" w:color="auto"/>
            </w:tcBorders>
            <w:shd w:val="clear" w:color="auto" w:fill="auto"/>
            <w:vAlign w:val="center"/>
            <w:hideMark/>
          </w:tcPr>
          <w:p w14:paraId="05EBC359" w14:textId="77777777" w:rsidR="00436839" w:rsidRPr="00AE2AF9" w:rsidRDefault="00436839" w:rsidP="00ED7B45">
            <w:pPr>
              <w:spacing w:after="0"/>
              <w:ind w:left="165" w:right="180"/>
              <w:jc w:val="right"/>
              <w:textAlignment w:val="baseline"/>
              <w:rPr>
                <w:rFonts w:ascii="Segoe UI" w:eastAsia="Times New Roman" w:hAnsi="Segoe UI" w:cs="Segoe UI"/>
                <w:sz w:val="18"/>
                <w:szCs w:val="18"/>
              </w:rPr>
            </w:pPr>
            <w:r w:rsidRPr="00AE2AF9">
              <w:rPr>
                <w:rFonts w:eastAsia="Times New Roman" w:cs="Segoe UI"/>
                <w:color w:val="000000"/>
                <w:sz w:val="18"/>
                <w:szCs w:val="18"/>
              </w:rPr>
              <w:t>124,886,336 </w:t>
            </w:r>
          </w:p>
        </w:tc>
        <w:tc>
          <w:tcPr>
            <w:tcW w:w="2100" w:type="dxa"/>
            <w:tcBorders>
              <w:top w:val="nil"/>
              <w:left w:val="single" w:sz="6" w:space="0" w:color="auto"/>
              <w:bottom w:val="single" w:sz="6" w:space="0" w:color="auto"/>
              <w:right w:val="single" w:sz="6" w:space="0" w:color="auto"/>
            </w:tcBorders>
            <w:shd w:val="clear" w:color="auto" w:fill="auto"/>
            <w:vAlign w:val="center"/>
            <w:hideMark/>
          </w:tcPr>
          <w:p w14:paraId="40B1CDED" w14:textId="77777777" w:rsidR="00436839" w:rsidRPr="00AE2AF9" w:rsidRDefault="00436839" w:rsidP="00ED7B45">
            <w:pPr>
              <w:spacing w:after="0"/>
              <w:ind w:left="165" w:right="180"/>
              <w:jc w:val="center"/>
              <w:textAlignment w:val="baseline"/>
              <w:rPr>
                <w:rFonts w:ascii="Segoe UI" w:eastAsia="Times New Roman" w:hAnsi="Segoe UI" w:cs="Segoe UI"/>
                <w:sz w:val="18"/>
                <w:szCs w:val="18"/>
              </w:rPr>
            </w:pPr>
            <w:r w:rsidRPr="00AE2AF9">
              <w:rPr>
                <w:rFonts w:eastAsia="Times New Roman" w:cs="Segoe UI"/>
                <w:color w:val="000000"/>
                <w:sz w:val="18"/>
                <w:szCs w:val="18"/>
              </w:rPr>
              <w:t>Fully eligible</w:t>
            </w:r>
          </w:p>
        </w:tc>
        <w:tc>
          <w:tcPr>
            <w:tcW w:w="2070" w:type="dxa"/>
            <w:tcBorders>
              <w:top w:val="nil"/>
              <w:left w:val="single" w:sz="6" w:space="0" w:color="auto"/>
              <w:bottom w:val="single" w:sz="6" w:space="0" w:color="auto"/>
              <w:right w:val="single" w:sz="6" w:space="0" w:color="auto"/>
            </w:tcBorders>
            <w:shd w:val="clear" w:color="auto" w:fill="auto"/>
            <w:vAlign w:val="center"/>
            <w:hideMark/>
          </w:tcPr>
          <w:p w14:paraId="0035D777" w14:textId="77777777" w:rsidR="00436839" w:rsidRPr="00AE2AF9" w:rsidRDefault="00436839" w:rsidP="00ED7B45">
            <w:pPr>
              <w:spacing w:after="0"/>
              <w:ind w:left="165" w:right="180"/>
              <w:jc w:val="right"/>
              <w:textAlignment w:val="baseline"/>
              <w:rPr>
                <w:rFonts w:ascii="Segoe UI" w:eastAsia="Times New Roman" w:hAnsi="Segoe UI" w:cs="Segoe UI"/>
                <w:sz w:val="18"/>
                <w:szCs w:val="18"/>
              </w:rPr>
            </w:pPr>
            <w:r w:rsidRPr="00AE2AF9">
              <w:rPr>
                <w:rFonts w:eastAsia="Times New Roman" w:cs="Segoe UI"/>
                <w:color w:val="000000"/>
                <w:sz w:val="18"/>
                <w:szCs w:val="18"/>
              </w:rPr>
              <w:t>124,886,336 </w:t>
            </w:r>
          </w:p>
        </w:tc>
        <w:tc>
          <w:tcPr>
            <w:tcW w:w="2610" w:type="dxa"/>
            <w:tcBorders>
              <w:top w:val="nil"/>
              <w:left w:val="single" w:sz="6" w:space="0" w:color="auto"/>
              <w:bottom w:val="single" w:sz="6" w:space="0" w:color="auto"/>
              <w:right w:val="single" w:sz="6" w:space="0" w:color="000000"/>
            </w:tcBorders>
            <w:shd w:val="clear" w:color="auto" w:fill="auto"/>
            <w:vAlign w:val="center"/>
            <w:hideMark/>
          </w:tcPr>
          <w:p w14:paraId="2C97A5F5" w14:textId="77777777" w:rsidR="00436839" w:rsidRPr="00AE2AF9" w:rsidRDefault="00436839" w:rsidP="00ED7B45">
            <w:pPr>
              <w:spacing w:after="0"/>
              <w:ind w:left="165" w:right="180"/>
              <w:jc w:val="right"/>
              <w:textAlignment w:val="baseline"/>
              <w:rPr>
                <w:rFonts w:ascii="Segoe UI" w:eastAsia="Times New Roman" w:hAnsi="Segoe UI" w:cs="Segoe UI"/>
                <w:sz w:val="18"/>
                <w:szCs w:val="18"/>
              </w:rPr>
            </w:pPr>
            <w:r w:rsidRPr="00AE2AF9">
              <w:rPr>
                <w:rFonts w:eastAsia="Times New Roman" w:cs="Segoe UI"/>
                <w:color w:val="000000"/>
                <w:sz w:val="18"/>
                <w:szCs w:val="18"/>
              </w:rPr>
              <w:t>124,886,336 </w:t>
            </w:r>
          </w:p>
        </w:tc>
      </w:tr>
      <w:tr w:rsidR="00436839" w:rsidRPr="00AE2AF9" w14:paraId="6E35CD0C" w14:textId="77777777" w:rsidTr="00ED7B45">
        <w:trPr>
          <w:trHeight w:val="60"/>
        </w:trPr>
        <w:tc>
          <w:tcPr>
            <w:tcW w:w="2310" w:type="dxa"/>
            <w:tcBorders>
              <w:top w:val="single" w:sz="6" w:space="0" w:color="auto"/>
              <w:left w:val="single" w:sz="6" w:space="0" w:color="auto"/>
              <w:bottom w:val="single" w:sz="6" w:space="0" w:color="auto"/>
              <w:right w:val="nil"/>
            </w:tcBorders>
            <w:shd w:val="clear" w:color="auto" w:fill="auto"/>
            <w:vAlign w:val="center"/>
            <w:hideMark/>
          </w:tcPr>
          <w:p w14:paraId="660C2E17" w14:textId="77777777" w:rsidR="00436839" w:rsidRPr="00AE2AF9" w:rsidRDefault="00436839" w:rsidP="00436839">
            <w:pPr>
              <w:spacing w:after="0"/>
              <w:ind w:left="165" w:right="180"/>
              <w:textAlignment w:val="baseline"/>
              <w:rPr>
                <w:rFonts w:ascii="Segoe UI" w:eastAsia="Times New Roman" w:hAnsi="Segoe UI" w:cs="Segoe UI"/>
                <w:sz w:val="18"/>
                <w:szCs w:val="18"/>
              </w:rPr>
            </w:pPr>
            <w:r w:rsidRPr="00AE2AF9">
              <w:rPr>
                <w:rFonts w:eastAsia="Times New Roman" w:cs="Segoe UI"/>
                <w:b/>
                <w:bCs/>
                <w:color w:val="000000"/>
                <w:sz w:val="18"/>
                <w:szCs w:val="18"/>
              </w:rPr>
              <w:t>TOTAL</w:t>
            </w:r>
            <w:r w:rsidRPr="00AE2AF9">
              <w:rPr>
                <w:rFonts w:ascii="Arial" w:eastAsia="Times New Roman" w:hAnsi="Arial" w:cs="Arial"/>
                <w:color w:val="000000"/>
                <w:sz w:val="18"/>
                <w:szCs w:val="18"/>
              </w:rPr>
              <w:t> </w:t>
            </w:r>
            <w:r w:rsidRPr="00AE2AF9">
              <w:rPr>
                <w:rFonts w:eastAsia="Times New Roman" w:cs="Segoe UI"/>
                <w:color w:val="000000"/>
                <w:sz w:val="18"/>
                <w:szCs w:val="18"/>
              </w:rPr>
              <w:t> </w:t>
            </w:r>
          </w:p>
        </w:tc>
        <w:tc>
          <w:tcPr>
            <w:tcW w:w="23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C512362" w14:textId="77777777" w:rsidR="00436839" w:rsidRPr="00AE2AF9" w:rsidRDefault="00436839" w:rsidP="00436839">
            <w:pPr>
              <w:spacing w:after="0"/>
              <w:ind w:left="165" w:right="180"/>
              <w:jc w:val="right"/>
              <w:textAlignment w:val="baseline"/>
              <w:rPr>
                <w:rFonts w:ascii="Segoe UI" w:eastAsia="Times New Roman" w:hAnsi="Segoe UI" w:cs="Segoe UI"/>
                <w:sz w:val="18"/>
                <w:szCs w:val="18"/>
              </w:rPr>
            </w:pPr>
            <w:r w:rsidRPr="00AE2AF9">
              <w:rPr>
                <w:rFonts w:eastAsia="Times New Roman" w:cs="Segoe UI"/>
                <w:b/>
                <w:bCs/>
                <w:color w:val="000000"/>
                <w:sz w:val="18"/>
                <w:szCs w:val="18"/>
              </w:rPr>
              <w:t>124,886,336</w:t>
            </w:r>
          </w:p>
        </w:tc>
        <w:tc>
          <w:tcPr>
            <w:tcW w:w="253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FC7708B" w14:textId="77777777" w:rsidR="00436839" w:rsidRPr="00AE2AF9" w:rsidRDefault="00436839" w:rsidP="00ED7B45">
            <w:pPr>
              <w:spacing w:after="0"/>
              <w:ind w:left="165" w:right="180"/>
              <w:jc w:val="right"/>
              <w:textAlignment w:val="baseline"/>
              <w:rPr>
                <w:rFonts w:ascii="Segoe UI" w:eastAsia="Times New Roman" w:hAnsi="Segoe UI" w:cs="Segoe UI"/>
                <w:sz w:val="18"/>
                <w:szCs w:val="18"/>
              </w:rPr>
            </w:pPr>
            <w:r w:rsidRPr="00AE2AF9">
              <w:rPr>
                <w:rFonts w:eastAsia="Times New Roman" w:cs="Segoe UI"/>
                <w:b/>
                <w:bCs/>
                <w:color w:val="000000"/>
                <w:sz w:val="18"/>
                <w:szCs w:val="18"/>
              </w:rPr>
              <w:t>124,886,336</w:t>
            </w:r>
            <w:r w:rsidRPr="00AE2AF9">
              <w:rPr>
                <w:rFonts w:eastAsia="Times New Roman" w:cs="Segoe UI"/>
                <w:color w:val="000000"/>
                <w:sz w:val="18"/>
                <w:szCs w:val="18"/>
              </w:rPr>
              <w:t> </w:t>
            </w:r>
          </w:p>
        </w:tc>
        <w:tc>
          <w:tcPr>
            <w:tcW w:w="2100" w:type="dxa"/>
            <w:tcBorders>
              <w:top w:val="single" w:sz="6" w:space="0" w:color="auto"/>
              <w:left w:val="single" w:sz="6" w:space="0" w:color="auto"/>
              <w:bottom w:val="single" w:sz="6" w:space="0" w:color="auto"/>
              <w:right w:val="single" w:sz="6" w:space="0" w:color="000000"/>
            </w:tcBorders>
            <w:shd w:val="clear" w:color="auto" w:fill="auto"/>
            <w:vAlign w:val="center"/>
            <w:hideMark/>
          </w:tcPr>
          <w:p w14:paraId="31356DC6" w14:textId="77777777" w:rsidR="00436839" w:rsidRPr="00AE2AF9" w:rsidRDefault="00436839" w:rsidP="00ED7B45">
            <w:pPr>
              <w:spacing w:after="0"/>
              <w:ind w:left="165" w:right="180"/>
              <w:textAlignment w:val="baseline"/>
              <w:rPr>
                <w:rFonts w:ascii="Segoe UI" w:eastAsia="Times New Roman" w:hAnsi="Segoe UI" w:cs="Segoe UI"/>
                <w:sz w:val="18"/>
                <w:szCs w:val="18"/>
              </w:rPr>
            </w:pPr>
            <w:r w:rsidRPr="00AE2AF9">
              <w:rPr>
                <w:rFonts w:ascii="Arial" w:eastAsia="Times New Roman" w:hAnsi="Arial" w:cs="Arial"/>
                <w:sz w:val="18"/>
                <w:szCs w:val="18"/>
              </w:rPr>
              <w:t> </w:t>
            </w:r>
            <w:r w:rsidRPr="00AE2AF9">
              <w:rPr>
                <w:rFonts w:eastAsia="Times New Roman" w:cs="Segoe UI"/>
                <w:sz w:val="18"/>
                <w:szCs w:val="18"/>
              </w:rPr>
              <w:t> </w:t>
            </w:r>
          </w:p>
        </w:tc>
        <w:tc>
          <w:tcPr>
            <w:tcW w:w="2070" w:type="dxa"/>
            <w:tcBorders>
              <w:top w:val="single" w:sz="6" w:space="0" w:color="auto"/>
              <w:left w:val="single" w:sz="6" w:space="0" w:color="000000"/>
              <w:bottom w:val="single" w:sz="6" w:space="0" w:color="auto"/>
              <w:right w:val="single" w:sz="6" w:space="0" w:color="000000"/>
            </w:tcBorders>
            <w:shd w:val="clear" w:color="auto" w:fill="auto"/>
            <w:vAlign w:val="center"/>
            <w:hideMark/>
          </w:tcPr>
          <w:p w14:paraId="69C10045" w14:textId="77777777" w:rsidR="00436839" w:rsidRPr="00AE2AF9" w:rsidRDefault="00436839" w:rsidP="00ED7B45">
            <w:pPr>
              <w:spacing w:after="0"/>
              <w:ind w:left="165" w:right="180"/>
              <w:jc w:val="right"/>
              <w:textAlignment w:val="baseline"/>
              <w:rPr>
                <w:rFonts w:ascii="Segoe UI" w:eastAsia="Times New Roman" w:hAnsi="Segoe UI" w:cs="Segoe UI"/>
                <w:sz w:val="18"/>
                <w:szCs w:val="18"/>
              </w:rPr>
            </w:pPr>
            <w:r w:rsidRPr="00AE2AF9">
              <w:rPr>
                <w:rFonts w:eastAsia="Times New Roman" w:cs="Segoe UI"/>
                <w:b/>
                <w:bCs/>
                <w:color w:val="000000"/>
                <w:sz w:val="18"/>
                <w:szCs w:val="18"/>
              </w:rPr>
              <w:t>124,886,336</w:t>
            </w:r>
            <w:r w:rsidRPr="00AE2AF9">
              <w:rPr>
                <w:rFonts w:eastAsia="Times New Roman" w:cs="Segoe UI"/>
                <w:color w:val="000000"/>
                <w:sz w:val="18"/>
                <w:szCs w:val="18"/>
              </w:rPr>
              <w:t> </w:t>
            </w:r>
          </w:p>
        </w:tc>
        <w:tc>
          <w:tcPr>
            <w:tcW w:w="2610" w:type="dxa"/>
            <w:tcBorders>
              <w:top w:val="single" w:sz="6" w:space="0" w:color="auto"/>
              <w:left w:val="single" w:sz="6" w:space="0" w:color="000000"/>
              <w:bottom w:val="single" w:sz="6" w:space="0" w:color="auto"/>
              <w:right w:val="single" w:sz="6" w:space="0" w:color="000000"/>
            </w:tcBorders>
            <w:shd w:val="clear" w:color="auto" w:fill="auto"/>
            <w:vAlign w:val="center"/>
            <w:hideMark/>
          </w:tcPr>
          <w:p w14:paraId="2C3451E0" w14:textId="77777777" w:rsidR="00436839" w:rsidRPr="00AE2AF9" w:rsidRDefault="00436839" w:rsidP="00ED7B45">
            <w:pPr>
              <w:spacing w:after="0"/>
              <w:ind w:left="165" w:right="180"/>
              <w:jc w:val="right"/>
              <w:textAlignment w:val="baseline"/>
              <w:rPr>
                <w:rFonts w:ascii="Segoe UI" w:eastAsia="Times New Roman" w:hAnsi="Segoe UI" w:cs="Segoe UI"/>
                <w:sz w:val="18"/>
                <w:szCs w:val="18"/>
              </w:rPr>
            </w:pPr>
            <w:r w:rsidRPr="00AE2AF9">
              <w:rPr>
                <w:rFonts w:eastAsia="Times New Roman" w:cs="Segoe UI"/>
                <w:b/>
                <w:bCs/>
                <w:color w:val="000000"/>
                <w:sz w:val="18"/>
                <w:szCs w:val="18"/>
              </w:rPr>
              <w:t>124,469,336</w:t>
            </w:r>
            <w:r w:rsidRPr="00AE2AF9">
              <w:rPr>
                <w:rFonts w:eastAsia="Times New Roman" w:cs="Segoe UI"/>
                <w:color w:val="000000"/>
                <w:sz w:val="18"/>
                <w:szCs w:val="18"/>
              </w:rPr>
              <w:t> </w:t>
            </w:r>
          </w:p>
        </w:tc>
      </w:tr>
      <w:tr w:rsidR="00436839" w:rsidRPr="00AE2AF9" w14:paraId="6C129E55" w14:textId="77777777" w:rsidTr="00ED7B45">
        <w:trPr>
          <w:trHeight w:val="332"/>
        </w:trPr>
        <w:tc>
          <w:tcPr>
            <w:tcW w:w="11325" w:type="dxa"/>
            <w:gridSpan w:val="5"/>
            <w:tcBorders>
              <w:top w:val="single" w:sz="6" w:space="0" w:color="auto"/>
              <w:left w:val="single" w:sz="6" w:space="0" w:color="auto"/>
              <w:bottom w:val="single" w:sz="6" w:space="0" w:color="auto"/>
              <w:right w:val="single" w:sz="6" w:space="0" w:color="000000"/>
            </w:tcBorders>
            <w:shd w:val="clear" w:color="auto" w:fill="auto"/>
            <w:vAlign w:val="center"/>
            <w:hideMark/>
          </w:tcPr>
          <w:p w14:paraId="21083AED" w14:textId="279F53BD" w:rsidR="00436839" w:rsidRPr="00AE2AF9" w:rsidRDefault="00436839" w:rsidP="00436839">
            <w:pPr>
              <w:spacing w:after="0"/>
              <w:ind w:left="165" w:right="180"/>
              <w:textAlignment w:val="baseline"/>
              <w:rPr>
                <w:rFonts w:ascii="Segoe UI" w:eastAsia="Times New Roman" w:hAnsi="Segoe UI" w:cs="Segoe UI"/>
                <w:sz w:val="18"/>
                <w:szCs w:val="18"/>
              </w:rPr>
            </w:pPr>
            <w:r w:rsidRPr="00AE2AF9">
              <w:rPr>
                <w:rFonts w:eastAsia="Times New Roman" w:cs="Segoe UI"/>
                <w:b/>
                <w:bCs/>
                <w:color w:val="000000"/>
                <w:sz w:val="18"/>
                <w:szCs w:val="18"/>
              </w:rPr>
              <w:t xml:space="preserve">Value of implemented climate </w:t>
            </w:r>
            <w:r w:rsidR="008175DC" w:rsidRPr="00AE2AF9">
              <w:rPr>
                <w:rFonts w:eastAsia="Times New Roman" w:cs="Segoe UI"/>
                <w:b/>
                <w:bCs/>
                <w:color w:val="000000"/>
                <w:sz w:val="18"/>
                <w:szCs w:val="18"/>
              </w:rPr>
              <w:t>change-related</w:t>
            </w:r>
            <w:r w:rsidRPr="00AE2AF9">
              <w:rPr>
                <w:rFonts w:eastAsia="Times New Roman" w:cs="Segoe UI"/>
                <w:b/>
                <w:bCs/>
                <w:color w:val="000000"/>
                <w:sz w:val="18"/>
                <w:szCs w:val="18"/>
              </w:rPr>
              <w:t xml:space="preserve"> investments as % of total implemented investments</w:t>
            </w:r>
            <w:r w:rsidRPr="00AE2AF9">
              <w:rPr>
                <w:rFonts w:ascii="Arial" w:eastAsia="Times New Roman" w:hAnsi="Arial" w:cs="Arial"/>
                <w:color w:val="000000"/>
                <w:sz w:val="18"/>
                <w:szCs w:val="18"/>
              </w:rPr>
              <w:t> </w:t>
            </w:r>
            <w:r w:rsidRPr="00AE2AF9">
              <w:rPr>
                <w:rFonts w:eastAsia="Times New Roman" w:cs="Segoe UI"/>
                <w:color w:val="000000"/>
                <w:sz w:val="18"/>
                <w:szCs w:val="18"/>
              </w:rPr>
              <w:t> </w:t>
            </w:r>
          </w:p>
        </w:tc>
        <w:tc>
          <w:tcPr>
            <w:tcW w:w="2610" w:type="dxa"/>
            <w:tcBorders>
              <w:top w:val="single" w:sz="6" w:space="0" w:color="auto"/>
              <w:left w:val="nil"/>
              <w:bottom w:val="single" w:sz="6" w:space="0" w:color="auto"/>
              <w:right w:val="single" w:sz="6" w:space="0" w:color="000000"/>
            </w:tcBorders>
            <w:shd w:val="clear" w:color="auto" w:fill="auto"/>
            <w:vAlign w:val="center"/>
            <w:hideMark/>
          </w:tcPr>
          <w:p w14:paraId="53C9496C" w14:textId="77777777" w:rsidR="00436839" w:rsidRPr="00AE2AF9" w:rsidRDefault="00436839" w:rsidP="00ED7B45">
            <w:pPr>
              <w:spacing w:after="0"/>
              <w:ind w:left="165" w:right="180"/>
              <w:jc w:val="right"/>
              <w:textAlignment w:val="baseline"/>
              <w:rPr>
                <w:rFonts w:ascii="Segoe UI" w:eastAsia="Times New Roman" w:hAnsi="Segoe UI" w:cs="Segoe UI"/>
                <w:sz w:val="18"/>
                <w:szCs w:val="18"/>
              </w:rPr>
            </w:pPr>
            <w:r w:rsidRPr="00AE2AF9">
              <w:rPr>
                <w:rFonts w:eastAsia="Times New Roman" w:cs="Segoe UI"/>
                <w:b/>
                <w:bCs/>
                <w:color w:val="000000"/>
                <w:sz w:val="18"/>
                <w:szCs w:val="18"/>
              </w:rPr>
              <w:t>100.00%</w:t>
            </w:r>
            <w:r w:rsidRPr="00AE2AF9">
              <w:rPr>
                <w:rFonts w:eastAsia="Times New Roman" w:cs="Segoe UI"/>
                <w:color w:val="000000"/>
                <w:sz w:val="18"/>
                <w:szCs w:val="18"/>
              </w:rPr>
              <w:t> </w:t>
            </w:r>
          </w:p>
        </w:tc>
      </w:tr>
    </w:tbl>
    <w:p w14:paraId="08FC398B" w14:textId="77777777" w:rsidR="00436839" w:rsidRPr="00AE2AF9" w:rsidRDefault="00436839" w:rsidP="00837F59">
      <w:pPr>
        <w:ind w:left="-20" w:right="-20"/>
        <w:jc w:val="left"/>
        <w:rPr>
          <w:rFonts w:eastAsiaTheme="minorEastAsia"/>
          <w:b/>
          <w:szCs w:val="21"/>
        </w:rPr>
      </w:pPr>
    </w:p>
    <w:p w14:paraId="20628A2B" w14:textId="77777777" w:rsidR="00436839" w:rsidRPr="00AE2AF9" w:rsidRDefault="00436839" w:rsidP="00837F59">
      <w:pPr>
        <w:ind w:left="-20" w:right="-20"/>
        <w:jc w:val="left"/>
        <w:rPr>
          <w:rFonts w:eastAsiaTheme="minorEastAsia"/>
          <w:b/>
          <w:szCs w:val="21"/>
        </w:rPr>
      </w:pPr>
    </w:p>
    <w:p w14:paraId="47150C03" w14:textId="77777777" w:rsidR="00436839" w:rsidRPr="00AE2AF9" w:rsidRDefault="00436839" w:rsidP="00837F59">
      <w:pPr>
        <w:ind w:left="-20" w:right="-20"/>
        <w:jc w:val="left"/>
        <w:rPr>
          <w:b/>
          <w:szCs w:val="21"/>
        </w:rPr>
      </w:pPr>
    </w:p>
    <w:p w14:paraId="1547FCAB" w14:textId="77777777" w:rsidR="006F6D2E" w:rsidRPr="00AE2AF9" w:rsidRDefault="006F6D2E" w:rsidP="00185993">
      <w:pPr>
        <w:rPr>
          <w:szCs w:val="21"/>
        </w:rPr>
      </w:pPr>
    </w:p>
    <w:p w14:paraId="78E971D5" w14:textId="398937F5" w:rsidR="001A7CA6" w:rsidRPr="00AE2AF9" w:rsidRDefault="001A7CA6" w:rsidP="00964A1A">
      <w:pPr>
        <w:rPr>
          <w:szCs w:val="21"/>
        </w:rPr>
      </w:pPr>
      <w:bookmarkStart w:id="96" w:name="_Toc162291157"/>
      <w:bookmarkStart w:id="97" w:name="_Toc162291158"/>
      <w:bookmarkStart w:id="98" w:name="_Toc162291159"/>
      <w:bookmarkStart w:id="99" w:name="_Toc162291160"/>
      <w:bookmarkStart w:id="100" w:name="_Toc162291185"/>
      <w:bookmarkStart w:id="101" w:name="_Toc162291186"/>
      <w:bookmarkStart w:id="102" w:name="_Toc162291187"/>
      <w:bookmarkStart w:id="103" w:name="_Toc162291188"/>
      <w:bookmarkStart w:id="104" w:name="_Toc162291189"/>
      <w:bookmarkStart w:id="105" w:name="_Toc162291206"/>
      <w:bookmarkStart w:id="106" w:name="_Toc162291226"/>
      <w:bookmarkStart w:id="107" w:name="_Toc162291227"/>
      <w:bookmarkStart w:id="108" w:name="_Toc162291228"/>
      <w:bookmarkStart w:id="109" w:name="_Toc162291229"/>
      <w:bookmarkStart w:id="110" w:name="_Toc162291230"/>
      <w:bookmarkStart w:id="111" w:name="_Toc322331126"/>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p>
    <w:p w14:paraId="3E7151F1" w14:textId="77777777" w:rsidR="00031517" w:rsidRPr="00AE2AF9" w:rsidRDefault="00031517" w:rsidP="00964A1A">
      <w:pPr>
        <w:rPr>
          <w:szCs w:val="21"/>
        </w:rPr>
      </w:pPr>
    </w:p>
    <w:p w14:paraId="1C615807" w14:textId="77777777" w:rsidR="00031517" w:rsidRPr="00AE2AF9" w:rsidRDefault="00031517" w:rsidP="00964A1A">
      <w:pPr>
        <w:rPr>
          <w:szCs w:val="21"/>
        </w:rPr>
      </w:pPr>
    </w:p>
    <w:p w14:paraId="5D7AD756" w14:textId="77777777" w:rsidR="00031517" w:rsidRPr="00AE2AF9" w:rsidRDefault="00031517" w:rsidP="00964A1A">
      <w:pPr>
        <w:rPr>
          <w:szCs w:val="21"/>
        </w:rPr>
      </w:pPr>
    </w:p>
    <w:p w14:paraId="4CA3F36E" w14:textId="77777777" w:rsidR="00031517" w:rsidRPr="00AE2AF9" w:rsidRDefault="00031517" w:rsidP="00964A1A">
      <w:pPr>
        <w:rPr>
          <w:szCs w:val="21"/>
        </w:rPr>
      </w:pPr>
    </w:p>
    <w:p w14:paraId="48BEA019" w14:textId="77777777" w:rsidR="00031517" w:rsidRPr="00AE2AF9" w:rsidRDefault="00031517" w:rsidP="00964A1A">
      <w:pPr>
        <w:rPr>
          <w:szCs w:val="21"/>
        </w:rPr>
      </w:pPr>
    </w:p>
    <w:p w14:paraId="5410B074" w14:textId="77777777" w:rsidR="00031517" w:rsidRPr="00AE2AF9" w:rsidRDefault="00031517" w:rsidP="00964A1A">
      <w:pPr>
        <w:rPr>
          <w:szCs w:val="21"/>
        </w:rPr>
      </w:pPr>
    </w:p>
    <w:p w14:paraId="1F4E3606" w14:textId="77777777" w:rsidR="00031517" w:rsidRPr="00AE2AF9" w:rsidRDefault="00031517" w:rsidP="00964A1A">
      <w:pPr>
        <w:rPr>
          <w:szCs w:val="21"/>
        </w:rPr>
      </w:pPr>
    </w:p>
    <w:p w14:paraId="167B3C87" w14:textId="77777777" w:rsidR="00031517" w:rsidRPr="00AE2AF9" w:rsidRDefault="00031517" w:rsidP="00964A1A">
      <w:pPr>
        <w:rPr>
          <w:szCs w:val="21"/>
        </w:rPr>
      </w:pPr>
    </w:p>
    <w:p w14:paraId="10CDD14D" w14:textId="77777777" w:rsidR="00031517" w:rsidRPr="00AE2AF9" w:rsidRDefault="00031517" w:rsidP="00964A1A">
      <w:pPr>
        <w:rPr>
          <w:szCs w:val="21"/>
        </w:rPr>
      </w:pPr>
    </w:p>
    <w:p w14:paraId="42E32AAC" w14:textId="77777777" w:rsidR="00031517" w:rsidRPr="00AE2AF9" w:rsidRDefault="00031517" w:rsidP="00964A1A">
      <w:pPr>
        <w:rPr>
          <w:szCs w:val="21"/>
        </w:rPr>
      </w:pPr>
    </w:p>
    <w:p w14:paraId="1FE8EF10" w14:textId="77777777" w:rsidR="00031517" w:rsidRPr="00AE2AF9" w:rsidRDefault="00031517" w:rsidP="00964A1A">
      <w:pPr>
        <w:rPr>
          <w:szCs w:val="21"/>
        </w:rPr>
      </w:pPr>
    </w:p>
    <w:p w14:paraId="462805D7" w14:textId="77777777" w:rsidR="00031517" w:rsidRPr="00AE2AF9" w:rsidRDefault="00031517" w:rsidP="00964A1A">
      <w:pPr>
        <w:rPr>
          <w:szCs w:val="21"/>
        </w:rPr>
      </w:pPr>
    </w:p>
    <w:p w14:paraId="0874D875" w14:textId="77777777" w:rsidR="00031517" w:rsidRPr="00AE2AF9" w:rsidRDefault="00031517" w:rsidP="00964A1A">
      <w:pPr>
        <w:rPr>
          <w:szCs w:val="21"/>
        </w:rPr>
      </w:pPr>
    </w:p>
    <w:p w14:paraId="05A0C1B2" w14:textId="77777777" w:rsidR="00031517" w:rsidRPr="00AE2AF9" w:rsidRDefault="00031517" w:rsidP="00964A1A">
      <w:pPr>
        <w:rPr>
          <w:szCs w:val="21"/>
        </w:rPr>
      </w:pPr>
    </w:p>
    <w:p w14:paraId="03337E31" w14:textId="77777777" w:rsidR="00031517" w:rsidRPr="00AE2AF9" w:rsidRDefault="00031517" w:rsidP="00964A1A">
      <w:pPr>
        <w:rPr>
          <w:szCs w:val="21"/>
        </w:rPr>
      </w:pPr>
    </w:p>
    <w:p w14:paraId="697CDDF0" w14:textId="77777777" w:rsidR="00031517" w:rsidRPr="00AE2AF9" w:rsidRDefault="00031517" w:rsidP="00964A1A">
      <w:pPr>
        <w:rPr>
          <w:szCs w:val="21"/>
        </w:rPr>
      </w:pPr>
    </w:p>
    <w:p w14:paraId="765B2C9C" w14:textId="11FD1F1B" w:rsidR="00031517" w:rsidRPr="00185993" w:rsidRDefault="00D854B8" w:rsidP="00964A1A">
      <w:pPr>
        <w:rPr>
          <w:szCs w:val="21"/>
        </w:rPr>
      </w:pPr>
      <w:r>
        <w:lastRenderedPageBreak/>
        <w:pict w14:anchorId="1A6E3BE9">
          <v:shape id="_x0000_s1026" type="#_x0000_t75" style="position:absolute;left:0;text-align:left;margin-left:-70.8pt;margin-top:-70.8pt;width:840.4pt;height:594.6pt;z-index:251661316;mso-position-horizontal-relative:text;mso-position-vertical-relative:text">
            <v:imagedata r:id="rId16" o:title="Mukono DLG Final IVA -GKMA-UDP Assessment Report  MoKCCMA - 15th May 2024-74"/>
          </v:shape>
        </w:pict>
      </w:r>
    </w:p>
    <w:sectPr w:rsidR="00031517" w:rsidRPr="00185993" w:rsidSect="00AC415F">
      <w:pgSz w:w="16838" w:h="11906" w:orient="landscape" w:code="9"/>
      <w:pgMar w:top="1440" w:right="1440" w:bottom="1440" w:left="1440"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393F792" w14:textId="77777777" w:rsidR="00D854B8" w:rsidRPr="00AE2AF9" w:rsidRDefault="00D854B8" w:rsidP="00F67A70">
      <w:pPr>
        <w:spacing w:after="0"/>
      </w:pPr>
      <w:r w:rsidRPr="00AE2AF9">
        <w:separator/>
      </w:r>
    </w:p>
  </w:endnote>
  <w:endnote w:type="continuationSeparator" w:id="0">
    <w:p w14:paraId="6648CF61" w14:textId="77777777" w:rsidR="00D854B8" w:rsidRPr="00AE2AF9" w:rsidRDefault="00D854B8" w:rsidP="00F67A70">
      <w:pPr>
        <w:spacing w:after="0"/>
      </w:pPr>
      <w:r w:rsidRPr="00AE2AF9">
        <w:continuationSeparator/>
      </w:r>
    </w:p>
  </w:endnote>
  <w:endnote w:type="continuationNotice" w:id="1">
    <w:p w14:paraId="08C8CB60" w14:textId="77777777" w:rsidR="00D854B8" w:rsidRPr="00AE2AF9" w:rsidRDefault="00D854B8">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DaunPenh">
    <w:charset w:val="00"/>
    <w:family w:val="auto"/>
    <w:pitch w:val="variable"/>
    <w:sig w:usb0="80000003" w:usb1="00000000" w:usb2="0001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54404154"/>
      <w:docPartObj>
        <w:docPartGallery w:val="Page Numbers (Bottom of Page)"/>
        <w:docPartUnique/>
      </w:docPartObj>
    </w:sdtPr>
    <w:sdtEndPr>
      <w:rPr>
        <w:color w:val="7F7F7F" w:themeColor="background1" w:themeShade="7F"/>
        <w:spacing w:val="60"/>
      </w:rPr>
    </w:sdtEndPr>
    <w:sdtContent>
      <w:p w14:paraId="43DE24AA" w14:textId="7E07669E" w:rsidR="003460F6" w:rsidRPr="00AE2AF9" w:rsidRDefault="003460F6">
        <w:pPr>
          <w:pStyle w:val="Footer"/>
          <w:pBdr>
            <w:top w:val="single" w:sz="4" w:space="1" w:color="D9D9D9" w:themeColor="background1" w:themeShade="D9"/>
          </w:pBdr>
          <w:rPr>
            <w:b/>
            <w:bCs/>
          </w:rPr>
        </w:pPr>
        <w:r w:rsidRPr="00AE2AF9">
          <w:fldChar w:fldCharType="begin"/>
        </w:r>
        <w:r w:rsidRPr="00AE2AF9">
          <w:instrText xml:space="preserve"> PAGE   \* MERGEFORMAT </w:instrText>
        </w:r>
        <w:r w:rsidRPr="00AE2AF9">
          <w:fldChar w:fldCharType="separate"/>
        </w:r>
        <w:r w:rsidR="00063F37" w:rsidRPr="00063F37">
          <w:rPr>
            <w:b/>
            <w:bCs/>
            <w:noProof/>
          </w:rPr>
          <w:t>7</w:t>
        </w:r>
        <w:r w:rsidRPr="00AE2AF9">
          <w:rPr>
            <w:b/>
            <w:bCs/>
          </w:rPr>
          <w:fldChar w:fldCharType="end"/>
        </w:r>
        <w:r w:rsidRPr="00AE2AF9">
          <w:rPr>
            <w:b/>
            <w:bCs/>
          </w:rPr>
          <w:t xml:space="preserve"> | </w:t>
        </w:r>
        <w:r w:rsidRPr="00AE2AF9">
          <w:rPr>
            <w:color w:val="7F7F7F" w:themeColor="background1" w:themeShade="7F"/>
            <w:spacing w:val="60"/>
          </w:rPr>
          <w:t>Page</w:t>
        </w:r>
      </w:p>
    </w:sdtContent>
  </w:sdt>
  <w:p w14:paraId="7AFA6EB5" w14:textId="478E67B6" w:rsidR="003460F6" w:rsidRPr="00AE2AF9" w:rsidRDefault="003460F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85EB4F1" w14:textId="77777777" w:rsidR="00D854B8" w:rsidRPr="00AE2AF9" w:rsidRDefault="00D854B8" w:rsidP="00F67A70">
      <w:pPr>
        <w:spacing w:after="0"/>
      </w:pPr>
      <w:r w:rsidRPr="00AE2AF9">
        <w:separator/>
      </w:r>
    </w:p>
  </w:footnote>
  <w:footnote w:type="continuationSeparator" w:id="0">
    <w:p w14:paraId="6B026F29" w14:textId="77777777" w:rsidR="00D854B8" w:rsidRPr="00AE2AF9" w:rsidRDefault="00D854B8" w:rsidP="00F67A70">
      <w:pPr>
        <w:spacing w:after="0"/>
      </w:pPr>
      <w:r w:rsidRPr="00AE2AF9">
        <w:continuationSeparator/>
      </w:r>
    </w:p>
  </w:footnote>
  <w:footnote w:type="continuationNotice" w:id="1">
    <w:p w14:paraId="6776AA3F" w14:textId="77777777" w:rsidR="00D854B8" w:rsidRPr="00AE2AF9" w:rsidRDefault="00D854B8">
      <w:pPr>
        <w:spacing w:after="0"/>
      </w:pPr>
    </w:p>
  </w:footnote>
  <w:footnote w:id="2">
    <w:p w14:paraId="0535B3E0" w14:textId="7F289E2B" w:rsidR="003460F6" w:rsidRPr="004473B7" w:rsidRDefault="003460F6" w:rsidP="008F5A1D">
      <w:pPr>
        <w:pStyle w:val="FootnoteText"/>
        <w:ind w:left="360" w:hanging="360"/>
        <w:rPr>
          <w:rFonts w:ascii="Trebuchet MS" w:hAnsi="Trebuchet MS"/>
        </w:rPr>
      </w:pPr>
      <w:bookmarkStart w:id="58" w:name="_Hlk166857701"/>
      <w:r w:rsidRPr="00D5781B">
        <w:rPr>
          <w:rStyle w:val="FootnoteReference"/>
          <w:rFonts w:ascii="Trebuchet MS" w:hAnsi="Trebuchet MS"/>
        </w:rPr>
        <w:footnoteRef/>
      </w:r>
      <w:r w:rsidRPr="00D5781B">
        <w:rPr>
          <w:rFonts w:ascii="Trebuchet MS" w:hAnsi="Trebuchet MS"/>
        </w:rPr>
        <w:t xml:space="preserve"> </w:t>
      </w:r>
      <w:r>
        <w:rPr>
          <w:rFonts w:ascii="Trebuchet MS" w:hAnsi="Trebuchet MS"/>
        </w:rPr>
        <w:tab/>
      </w:r>
      <w:r w:rsidRPr="00D5781B">
        <w:rPr>
          <w:rFonts w:ascii="Trebuchet MS" w:hAnsi="Trebuchet MS"/>
        </w:rPr>
        <w:t>PPDA never undertook procurement audits in the GKMA entities for the period 2022/2023. Therefore, the score of 15 under DLI 3 C-6 was not considered in the computation of the totals for DLI 3 while determining performance percentage score. PPDA was requested to mandatorily audit the procurements among all GKMA entities going forward.</w:t>
      </w:r>
    </w:p>
    <w:bookmarkEnd w:id="58"/>
  </w:footnote>
  <w:footnote w:id="3">
    <w:p w14:paraId="1361A279" w14:textId="77777777" w:rsidR="003460F6" w:rsidRPr="00AE2AF9" w:rsidRDefault="003460F6" w:rsidP="00C9252D">
      <w:pPr>
        <w:pStyle w:val="FootnoteText"/>
        <w:spacing w:line="276" w:lineRule="auto"/>
        <w:ind w:left="360" w:hanging="360"/>
        <w:rPr>
          <w:rFonts w:ascii="Palatino Linotype" w:eastAsiaTheme="minorEastAsia" w:hAnsi="Palatino Linotype" w:cstheme="minorBidi"/>
          <w:i/>
        </w:rPr>
      </w:pPr>
      <w:r w:rsidRPr="00AE2AF9">
        <w:rPr>
          <w:rStyle w:val="FootnoteReference"/>
          <w:rFonts w:ascii="Palatino Linotype" w:hAnsi="Palatino Linotype"/>
          <w:i/>
          <w:iCs/>
        </w:rPr>
        <w:footnoteRef/>
      </w:r>
      <w:r w:rsidRPr="00AE2AF9">
        <w:rPr>
          <w:rFonts w:ascii="Palatino Linotype" w:hAnsi="Palatino Linotype"/>
          <w:i/>
          <w:iCs/>
        </w:rPr>
        <w:t xml:space="preserve"> </w:t>
      </w:r>
      <w:r w:rsidRPr="00AE2AF9">
        <w:rPr>
          <w:rFonts w:ascii="Palatino Linotype" w:hAnsi="Palatino Linotype"/>
          <w:i/>
        </w:rPr>
        <w:tab/>
      </w:r>
      <w:r w:rsidRPr="00AE2AF9">
        <w:rPr>
          <w:rFonts w:ascii="Palatino Linotype" w:eastAsiaTheme="minorEastAsia" w:hAnsi="Palatino Linotype" w:cstheme="minorBidi"/>
          <w:i/>
        </w:rPr>
        <w:t>Substantively filled means that the staff appointed to execute the tasks mentioned in the TOR, and posted, possesses the required skills and qualifications.</w:t>
      </w:r>
    </w:p>
    <w:p w14:paraId="70002BB5" w14:textId="77777777" w:rsidR="003460F6" w:rsidRPr="00AE2AF9" w:rsidRDefault="003460F6" w:rsidP="00C9252D">
      <w:pPr>
        <w:pStyle w:val="FootnoteText"/>
        <w:spacing w:line="276" w:lineRule="auto"/>
        <w:ind w:left="360"/>
        <w:rPr>
          <w:rFonts w:ascii="Palatino Linotype" w:eastAsiaTheme="minorEastAsia" w:hAnsi="Palatino Linotype" w:cstheme="minorBidi"/>
          <w:i/>
        </w:rPr>
      </w:pPr>
      <w:r w:rsidRPr="00AE2AF9">
        <w:rPr>
          <w:rFonts w:ascii="Palatino Linotype" w:hAnsi="Palatino Linotype" w:cstheme="minorBidi"/>
          <w:i/>
        </w:rPr>
        <w:t>Secondment was allowed as per Meeting on 06</w:t>
      </w:r>
      <w:r w:rsidRPr="00AE2AF9">
        <w:rPr>
          <w:rFonts w:ascii="Palatino Linotype" w:hAnsi="Palatino Linotype" w:cstheme="minorBidi"/>
          <w:i/>
          <w:vertAlign w:val="superscript"/>
        </w:rPr>
        <w:t>th</w:t>
      </w:r>
      <w:r w:rsidRPr="00AE2AF9">
        <w:rPr>
          <w:rFonts w:ascii="Palatino Linotype" w:hAnsi="Palatino Linotype" w:cstheme="minorBidi"/>
          <w:i/>
        </w:rPr>
        <w:t xml:space="preserve"> Feb 2024, provided the Secondee Officer is committed full-time to the assigned position.</w:t>
      </w:r>
    </w:p>
  </w:footnote>
  <w:footnote w:id="4">
    <w:p w14:paraId="28154CAE" w14:textId="77777777" w:rsidR="003460F6" w:rsidRPr="00AE2AF9" w:rsidRDefault="003460F6" w:rsidP="000A2C67">
      <w:pPr>
        <w:pStyle w:val="FootnoteText"/>
        <w:ind w:left="360" w:hanging="360"/>
        <w:rPr>
          <w:rFonts w:ascii="Palatino Linotype" w:hAnsi="Palatino Linotype"/>
          <w:i/>
        </w:rPr>
      </w:pPr>
      <w:r w:rsidRPr="00AE2AF9">
        <w:rPr>
          <w:rStyle w:val="FootnoteReference"/>
          <w:rFonts w:ascii="Palatino Linotype" w:hAnsi="Palatino Linotype"/>
          <w:i/>
        </w:rPr>
        <w:footnoteRef/>
      </w:r>
      <w:r w:rsidRPr="00AE2AF9">
        <w:rPr>
          <w:rFonts w:ascii="Palatino Linotype" w:hAnsi="Palatino Linotype"/>
          <w:i/>
        </w:rPr>
        <w:t xml:space="preserve"> </w:t>
      </w:r>
      <w:r w:rsidRPr="00AE2AF9">
        <w:rPr>
          <w:rFonts w:ascii="Palatino Linotype" w:hAnsi="Palatino Linotype"/>
          <w:i/>
        </w:rPr>
        <w:tab/>
      </w:r>
      <w:r w:rsidRPr="00AE2AF9">
        <w:rPr>
          <w:rFonts w:ascii="Palatino Linotype" w:hAnsi="Palatino Linotype"/>
          <w:i/>
          <w:szCs w:val="18"/>
        </w:rPr>
        <w:t>The deadline is 31</w:t>
      </w:r>
      <w:r w:rsidRPr="00AE2AF9">
        <w:rPr>
          <w:rFonts w:ascii="Palatino Linotype" w:hAnsi="Palatino Linotype"/>
          <w:i/>
          <w:szCs w:val="18"/>
          <w:vertAlign w:val="superscript"/>
        </w:rPr>
        <w:t>st</w:t>
      </w:r>
      <w:r w:rsidRPr="00AE2AF9">
        <w:rPr>
          <w:rFonts w:ascii="Palatino Linotype" w:hAnsi="Palatino Linotype"/>
          <w:i/>
          <w:szCs w:val="18"/>
        </w:rPr>
        <w:t xml:space="preserve"> August as per the Assessment Guidelines by OPM)</w:t>
      </w:r>
    </w:p>
  </w:footnote>
  <w:footnote w:id="5">
    <w:p w14:paraId="542B7AD0" w14:textId="6051B780" w:rsidR="003460F6" w:rsidRPr="00AE2AF9" w:rsidRDefault="003460F6" w:rsidP="000A2C67">
      <w:pPr>
        <w:pStyle w:val="FootnoteText"/>
        <w:ind w:left="360" w:hanging="360"/>
        <w:rPr>
          <w:rFonts w:ascii="Palatino Linotype" w:hAnsi="Palatino Linotype"/>
          <w:i/>
          <w:color w:val="0070C0"/>
        </w:rPr>
      </w:pPr>
      <w:r w:rsidRPr="00AE2AF9">
        <w:rPr>
          <w:rStyle w:val="FootnoteReference"/>
          <w:rFonts w:ascii="Palatino Linotype" w:hAnsi="Palatino Linotype"/>
          <w:i/>
        </w:rPr>
        <w:footnoteRef/>
      </w:r>
      <w:r w:rsidRPr="00AE2AF9">
        <w:rPr>
          <w:rFonts w:ascii="Palatino Linotype" w:hAnsi="Palatino Linotype"/>
          <w:i/>
        </w:rPr>
        <w:t xml:space="preserve"> </w:t>
      </w:r>
      <w:r w:rsidRPr="00AE2AF9">
        <w:rPr>
          <w:rFonts w:ascii="Palatino Linotype" w:hAnsi="Palatino Linotype"/>
          <w:i/>
        </w:rPr>
        <w:tab/>
      </w:r>
      <w:r w:rsidRPr="00AE2AF9">
        <w:rPr>
          <w:rFonts w:ascii="Palatino Linotype" w:hAnsi="Palatino Linotype"/>
          <w:i/>
          <w:szCs w:val="18"/>
        </w:rPr>
        <w:t>The deadline of 31</w:t>
      </w:r>
      <w:r w:rsidRPr="00AE2AF9">
        <w:rPr>
          <w:rFonts w:ascii="Palatino Linotype" w:hAnsi="Palatino Linotype"/>
          <w:i/>
          <w:szCs w:val="18"/>
          <w:vertAlign w:val="superscript"/>
        </w:rPr>
        <w:t>st</w:t>
      </w:r>
      <w:r w:rsidRPr="00AE2AF9">
        <w:rPr>
          <w:rFonts w:ascii="Palatino Linotype" w:hAnsi="Palatino Linotype"/>
          <w:i/>
          <w:szCs w:val="18"/>
        </w:rPr>
        <w:t xml:space="preserve"> July specified in the PFMA Act, 2015 is seldom complied with due to systemic and functionality issues with the PBS (adjusted to 31</w:t>
      </w:r>
      <w:r w:rsidRPr="00AE2AF9">
        <w:rPr>
          <w:rFonts w:ascii="Palatino Linotype" w:hAnsi="Palatino Linotype"/>
          <w:i/>
          <w:szCs w:val="18"/>
          <w:vertAlign w:val="superscript"/>
        </w:rPr>
        <w:t>st</w:t>
      </w:r>
      <w:r w:rsidRPr="00AE2AF9">
        <w:rPr>
          <w:rFonts w:ascii="Palatino Linotype" w:hAnsi="Palatino Linotype"/>
          <w:i/>
          <w:szCs w:val="18"/>
        </w:rPr>
        <w:t xml:space="preserve"> Aug as per the Assessment Guidelines by OPM)</w:t>
      </w:r>
    </w:p>
  </w:footnote>
  <w:footnote w:id="6">
    <w:p w14:paraId="231361F8" w14:textId="77777777" w:rsidR="003460F6" w:rsidRPr="00AE2AF9" w:rsidRDefault="003460F6" w:rsidP="000A2C67">
      <w:pPr>
        <w:pStyle w:val="FootnoteText"/>
        <w:ind w:left="360" w:hanging="360"/>
        <w:rPr>
          <w:rFonts w:ascii="Palatino Linotype" w:hAnsi="Palatino Linotype"/>
          <w:i/>
          <w:iCs/>
          <w:szCs w:val="18"/>
          <w:lang w:eastAsia="ko-KR"/>
        </w:rPr>
      </w:pPr>
      <w:r w:rsidRPr="00AE2AF9">
        <w:rPr>
          <w:rStyle w:val="FootnoteReference"/>
          <w:rFonts w:ascii="Palatino Linotype" w:hAnsi="Palatino Linotype"/>
          <w:i/>
          <w:iCs/>
          <w:szCs w:val="18"/>
        </w:rPr>
        <w:footnoteRef/>
      </w:r>
      <w:r w:rsidRPr="00AE2AF9">
        <w:rPr>
          <w:rFonts w:ascii="Palatino Linotype" w:hAnsi="Palatino Linotype"/>
          <w:i/>
          <w:iCs/>
          <w:szCs w:val="18"/>
        </w:rPr>
        <w:t xml:space="preserve"> </w:t>
      </w:r>
      <w:r w:rsidRPr="00AE2AF9">
        <w:rPr>
          <w:rFonts w:ascii="Palatino Linotype" w:hAnsi="Palatino Linotype"/>
          <w:i/>
          <w:iCs/>
          <w:szCs w:val="18"/>
        </w:rPr>
        <w:tab/>
      </w:r>
      <w:r w:rsidRPr="00AE2AF9">
        <w:rPr>
          <w:rFonts w:ascii="Palatino Linotype" w:hAnsi="Palatino Linotype"/>
          <w:i/>
          <w:iCs/>
          <w:szCs w:val="18"/>
          <w:lang w:eastAsia="ko-KR"/>
        </w:rPr>
        <w:t xml:space="preserve">As per the Urban Resilience Guideline and Checklist in POM </w:t>
      </w:r>
    </w:p>
  </w:footnote>
  <w:footnote w:id="7">
    <w:p w14:paraId="36949A32" w14:textId="77777777" w:rsidR="003460F6" w:rsidRPr="00AE2AF9" w:rsidRDefault="003460F6" w:rsidP="00AF782C">
      <w:pPr>
        <w:pStyle w:val="FootnoteText"/>
        <w:ind w:left="360" w:hanging="360"/>
        <w:rPr>
          <w:rFonts w:ascii="Palatino Linotype" w:hAnsi="Palatino Linotype" w:cstheme="minorHAnsi"/>
          <w:i/>
          <w:iCs/>
          <w:sz w:val="20"/>
        </w:rPr>
      </w:pPr>
      <w:r w:rsidRPr="00AE2AF9">
        <w:rPr>
          <w:rStyle w:val="FootnoteReference"/>
          <w:rFonts w:ascii="Palatino Linotype" w:hAnsi="Palatino Linotype" w:cstheme="minorHAnsi"/>
          <w:i/>
          <w:iCs/>
          <w:sz w:val="20"/>
        </w:rPr>
        <w:footnoteRef/>
      </w:r>
      <w:r w:rsidRPr="00AE2AF9">
        <w:rPr>
          <w:rFonts w:ascii="Palatino Linotype" w:hAnsi="Palatino Linotype" w:cstheme="minorHAnsi"/>
          <w:i/>
          <w:iCs/>
          <w:sz w:val="20"/>
        </w:rPr>
        <w:t xml:space="preserve"> </w:t>
      </w:r>
      <w:r w:rsidRPr="00AE2AF9">
        <w:rPr>
          <w:rFonts w:ascii="Palatino Linotype" w:hAnsi="Palatino Linotype" w:cstheme="minorHAnsi"/>
          <w:i/>
          <w:iCs/>
          <w:sz w:val="20"/>
        </w:rPr>
        <w:tab/>
        <w:t xml:space="preserve">Not outdated, </w:t>
      </w:r>
      <w:r w:rsidRPr="00AE2AF9">
        <w:rPr>
          <w:rStyle w:val="CommentReference"/>
          <w:rFonts w:ascii="Palatino Linotype" w:hAnsi="Palatino Linotype" w:cstheme="minorHAnsi"/>
          <w:i/>
          <w:iCs/>
          <w:sz w:val="20"/>
          <w:szCs w:val="20"/>
        </w:rPr>
        <w:t>based on the updated physical planning standards and guidelines</w:t>
      </w:r>
    </w:p>
  </w:footnote>
  <w:footnote w:id="8">
    <w:p w14:paraId="7DEC2F07" w14:textId="4235F943" w:rsidR="003460F6" w:rsidRPr="00AE2AF9" w:rsidRDefault="003460F6" w:rsidP="00AF782C">
      <w:pPr>
        <w:pStyle w:val="FootnoteText"/>
        <w:ind w:left="360" w:hanging="360"/>
        <w:rPr>
          <w:rStyle w:val="CommentReference"/>
          <w:rFonts w:ascii="Palatino Linotype" w:hAnsi="Palatino Linotype" w:cstheme="minorHAnsi"/>
          <w:i/>
          <w:iCs/>
          <w:sz w:val="20"/>
          <w:szCs w:val="20"/>
        </w:rPr>
      </w:pPr>
      <w:r w:rsidRPr="00AE2AF9">
        <w:rPr>
          <w:rStyle w:val="FootnoteReference"/>
          <w:rFonts w:ascii="Palatino Linotype" w:hAnsi="Palatino Linotype" w:cstheme="minorHAnsi"/>
          <w:i/>
          <w:iCs/>
          <w:sz w:val="20"/>
        </w:rPr>
        <w:footnoteRef/>
      </w:r>
      <w:r w:rsidRPr="00AE2AF9">
        <w:rPr>
          <w:rFonts w:ascii="Palatino Linotype" w:hAnsi="Palatino Linotype" w:cstheme="minorHAnsi"/>
          <w:i/>
          <w:iCs/>
          <w:sz w:val="20"/>
        </w:rPr>
        <w:t xml:space="preserve"> </w:t>
      </w:r>
      <w:r w:rsidRPr="00AE2AF9">
        <w:rPr>
          <w:rFonts w:ascii="Palatino Linotype" w:hAnsi="Palatino Linotype" w:cstheme="minorHAnsi"/>
          <w:i/>
          <w:iCs/>
          <w:sz w:val="20"/>
        </w:rPr>
        <w:tab/>
      </w:r>
      <w:r>
        <w:rPr>
          <w:rStyle w:val="CommentReference"/>
          <w:rFonts w:ascii="Palatino Linotype" w:hAnsi="Palatino Linotype" w:cstheme="minorHAnsi"/>
          <w:i/>
          <w:iCs/>
          <w:sz w:val="20"/>
          <w:szCs w:val="20"/>
        </w:rPr>
        <w:t>E</w:t>
      </w:r>
      <w:r w:rsidRPr="00AE2AF9">
        <w:rPr>
          <w:rStyle w:val="CommentReference"/>
          <w:rFonts w:ascii="Palatino Linotype" w:hAnsi="Palatino Linotype" w:cstheme="minorHAnsi"/>
          <w:i/>
          <w:iCs/>
          <w:sz w:val="20"/>
          <w:szCs w:val="20"/>
        </w:rPr>
        <w:t>ntities should have reviewed or should review the PDP to check whether their approved PDPs are aligned to the GKMA strategy. If not, entities should update the PDP or develop a new PDP (if the PDP is far outdated, not suitable for the update)</w:t>
      </w:r>
    </w:p>
  </w:footnote>
  <w:footnote w:id="9">
    <w:p w14:paraId="68D50897" w14:textId="77777777" w:rsidR="003460F6" w:rsidRPr="00AE2AF9" w:rsidRDefault="003460F6" w:rsidP="00AF782C">
      <w:pPr>
        <w:spacing w:after="0"/>
        <w:ind w:left="360" w:hanging="360"/>
        <w:contextualSpacing/>
        <w:rPr>
          <w:rFonts w:ascii="Palatino Linotype" w:hAnsi="Palatino Linotype" w:cs="Times New Roman"/>
          <w:i/>
        </w:rPr>
      </w:pPr>
      <w:r w:rsidRPr="00AE2AF9">
        <w:rPr>
          <w:rStyle w:val="FootnoteReference"/>
          <w:rFonts w:ascii="Palatino Linotype" w:hAnsi="Palatino Linotype"/>
          <w:i/>
        </w:rPr>
        <w:footnoteRef/>
      </w:r>
      <w:r w:rsidRPr="00AE2AF9">
        <w:rPr>
          <w:rFonts w:ascii="Palatino Linotype" w:hAnsi="Palatino Linotype"/>
          <w:i/>
        </w:rPr>
        <w:t xml:space="preserve"> </w:t>
      </w:r>
      <w:r w:rsidRPr="00AE2AF9">
        <w:rPr>
          <w:rFonts w:ascii="Palatino Linotype" w:hAnsi="Palatino Linotype"/>
          <w:i/>
        </w:rPr>
        <w:tab/>
      </w:r>
      <w:r w:rsidRPr="00AE2AF9">
        <w:rPr>
          <w:rFonts w:ascii="Palatino Linotype" w:hAnsi="Palatino Linotype" w:cs="Times New Roman"/>
          <w:i/>
        </w:rPr>
        <w:t>Private sector participation includes organized associations as well as representation of different sectors (tourism, industry &amp; agribusiness)</w:t>
      </w:r>
      <w:r w:rsidRPr="00AE2AF9">
        <w:rPr>
          <w:rFonts w:ascii="Palatino Linotype" w:hAnsi="Palatino Linotype"/>
          <w:i/>
        </w:rPr>
        <w:t>.</w:t>
      </w:r>
    </w:p>
  </w:footnote>
  <w:footnote w:id="10">
    <w:p w14:paraId="4FB77C2B" w14:textId="77777777" w:rsidR="003460F6" w:rsidRPr="00AE2AF9" w:rsidRDefault="003460F6" w:rsidP="00AF782C">
      <w:pPr>
        <w:pStyle w:val="FootnoteText"/>
        <w:ind w:left="360" w:hanging="360"/>
        <w:rPr>
          <w:rFonts w:ascii="Palatino Linotype" w:hAnsi="Palatino Linotype"/>
          <w:i/>
          <w:szCs w:val="18"/>
        </w:rPr>
      </w:pPr>
      <w:r w:rsidRPr="00AE2AF9">
        <w:rPr>
          <w:rStyle w:val="FootnoteReference"/>
          <w:rFonts w:ascii="Palatino Linotype" w:hAnsi="Palatino Linotype"/>
          <w:i/>
          <w:szCs w:val="18"/>
        </w:rPr>
        <w:footnoteRef/>
      </w:r>
      <w:r w:rsidRPr="00AE2AF9">
        <w:rPr>
          <w:rFonts w:ascii="Palatino Linotype" w:hAnsi="Palatino Linotype"/>
          <w:i/>
          <w:szCs w:val="18"/>
        </w:rPr>
        <w:t xml:space="preserve"> </w:t>
      </w:r>
      <w:r w:rsidRPr="00AE2AF9">
        <w:rPr>
          <w:rFonts w:ascii="Palatino Linotype" w:hAnsi="Palatino Linotype"/>
          <w:i/>
          <w:szCs w:val="18"/>
        </w:rPr>
        <w:tab/>
        <w:t>Excluding one-off revenue sources (i.e. sale of property and assets); as well as revenue from bus and taxi parks.</w:t>
      </w:r>
    </w:p>
  </w:footnote>
  <w:footnote w:id="11">
    <w:p w14:paraId="6870BC59" w14:textId="3626D58D" w:rsidR="003460F6" w:rsidRPr="00F95908" w:rsidRDefault="003460F6" w:rsidP="004473B7">
      <w:pPr>
        <w:pStyle w:val="FootnoteText"/>
      </w:pPr>
      <w:bookmarkStart w:id="73" w:name="_Hlk166860104"/>
      <w:r>
        <w:rPr>
          <w:rStyle w:val="FootnoteReference"/>
        </w:rPr>
        <w:footnoteRef/>
      </w:r>
      <w:r>
        <w:t xml:space="preserve"> </w:t>
      </w:r>
      <w:r w:rsidRPr="00F95908">
        <w:rPr>
          <w:rFonts w:ascii="Trebuchet MS" w:hAnsi="Trebuchet MS"/>
        </w:rPr>
        <w:t>PPDA never undertook procurement audits in the GKMA entities for the period 2022/2023. Therefore, the score of 15 under DLI 3 C-6 was not considered in the computation of the total percentage score for DLI 3. PPDA was requested to mandatorily audit the procurements among all GKMA entities going forward.</w:t>
      </w:r>
    </w:p>
    <w:p w14:paraId="5546086E" w14:textId="47F68E27" w:rsidR="003460F6" w:rsidRDefault="003460F6">
      <w:pPr>
        <w:pStyle w:val="FootnoteText"/>
      </w:pPr>
    </w:p>
    <w:bookmarkEnd w:id="73"/>
  </w:footnote>
  <w:footnote w:id="12">
    <w:p w14:paraId="761DC0EE" w14:textId="7DC700F9" w:rsidR="003460F6" w:rsidRPr="0078301B" w:rsidRDefault="003460F6">
      <w:pPr>
        <w:pStyle w:val="FootnoteText"/>
        <w:rPr>
          <w:rFonts w:ascii="Trebuchet MS" w:hAnsi="Trebuchet MS"/>
        </w:rPr>
      </w:pPr>
      <w:bookmarkStart w:id="74" w:name="_Hlk166886876"/>
      <w:bookmarkStart w:id="75" w:name="_Hlk166856120"/>
      <w:bookmarkStart w:id="76" w:name="_Hlk166856121"/>
      <w:bookmarkStart w:id="77" w:name="_Hlk166860339"/>
      <w:bookmarkStart w:id="78" w:name="_Hlk166860340"/>
      <w:bookmarkStart w:id="79" w:name="_Hlk166878154"/>
      <w:bookmarkStart w:id="80" w:name="_Hlk166878155"/>
      <w:bookmarkStart w:id="81" w:name="_Hlk166881496"/>
      <w:bookmarkStart w:id="82" w:name="_Hlk166881497"/>
      <w:bookmarkStart w:id="83" w:name="_Hlk166881505"/>
      <w:bookmarkStart w:id="84" w:name="_Hlk166881506"/>
      <w:bookmarkStart w:id="85" w:name="_Hlk166882970"/>
      <w:bookmarkStart w:id="86" w:name="_Hlk166882971"/>
      <w:bookmarkStart w:id="87" w:name="_Hlk166884672"/>
      <w:bookmarkStart w:id="88" w:name="_Hlk166884673"/>
      <w:bookmarkStart w:id="89" w:name="_Hlk166888230"/>
      <w:bookmarkStart w:id="90" w:name="_Hlk166888231"/>
      <w:r w:rsidRPr="0078301B">
        <w:rPr>
          <w:rStyle w:val="FootnoteReference"/>
          <w:rFonts w:ascii="Trebuchet MS" w:hAnsi="Trebuchet MS"/>
        </w:rPr>
        <w:footnoteRef/>
      </w:r>
      <w:r w:rsidRPr="0078301B">
        <w:rPr>
          <w:rFonts w:ascii="Trebuchet MS" w:hAnsi="Trebuchet MS"/>
        </w:rPr>
        <w:t xml:space="preserve"> Section F 14-f, and 16-a are similar. Both were okayed to score for the 2022/2023 assessment. Going forward, the tool will be revised to eliminate the duplication.</w:t>
      </w:r>
      <w:bookmarkEnd w:id="74"/>
      <w:r w:rsidRPr="0078301B">
        <w:rPr>
          <w:rFonts w:ascii="Trebuchet MS" w:hAnsi="Trebuchet MS"/>
        </w:rPr>
        <w:t xml:space="preserve"> </w:t>
      </w:r>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2A356D"/>
    <w:multiLevelType w:val="multilevel"/>
    <w:tmpl w:val="CA5EEE7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99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 w15:restartNumberingAfterBreak="0">
    <w:nsid w:val="02843626"/>
    <w:multiLevelType w:val="hybridMultilevel"/>
    <w:tmpl w:val="3D02C6A8"/>
    <w:lvl w:ilvl="0" w:tplc="100E3BC2">
      <w:start w:val="1"/>
      <w:numFmt w:val="lowerLetter"/>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50004EC"/>
    <w:multiLevelType w:val="hybridMultilevel"/>
    <w:tmpl w:val="BFC6949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91B09AB"/>
    <w:multiLevelType w:val="hybridMultilevel"/>
    <w:tmpl w:val="0EC4D8CE"/>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0AA63EA4"/>
    <w:multiLevelType w:val="hybridMultilevel"/>
    <w:tmpl w:val="C9B0FBCC"/>
    <w:lvl w:ilvl="0" w:tplc="0BA2A962">
      <w:start w:val="1"/>
      <w:numFmt w:val="bullet"/>
      <w:lvlText w:val=""/>
      <w:lvlJc w:val="left"/>
      <w:pPr>
        <w:ind w:left="360" w:hanging="360"/>
      </w:pPr>
      <w:rPr>
        <w:rFonts w:ascii="Symbol" w:hAnsi="Symbol" w:hint="default"/>
        <w:color w:val="000000" w:themeColor="text1"/>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 w15:restartNumberingAfterBreak="0">
    <w:nsid w:val="0AD66289"/>
    <w:multiLevelType w:val="hybridMultilevel"/>
    <w:tmpl w:val="172C664C"/>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0B112A47"/>
    <w:multiLevelType w:val="hybridMultilevel"/>
    <w:tmpl w:val="FFFFFFFF"/>
    <w:lvl w:ilvl="0" w:tplc="99501338">
      <w:start w:val="1"/>
      <w:numFmt w:val="decimal"/>
      <w:lvlText w:val="%1."/>
      <w:lvlJc w:val="left"/>
      <w:pPr>
        <w:ind w:left="720" w:hanging="360"/>
      </w:pPr>
      <w:rPr>
        <w:rFonts w:ascii="Arial" w:hAnsi="Arial" w:hint="default"/>
      </w:rPr>
    </w:lvl>
    <w:lvl w:ilvl="1" w:tplc="AC7214E2">
      <w:start w:val="1"/>
      <w:numFmt w:val="lowerLetter"/>
      <w:lvlText w:val="%2."/>
      <w:lvlJc w:val="left"/>
      <w:pPr>
        <w:ind w:left="1440" w:hanging="360"/>
      </w:pPr>
    </w:lvl>
    <w:lvl w:ilvl="2" w:tplc="87B47500">
      <w:start w:val="1"/>
      <w:numFmt w:val="lowerRoman"/>
      <w:lvlText w:val="%3."/>
      <w:lvlJc w:val="right"/>
      <w:pPr>
        <w:ind w:left="2160" w:hanging="180"/>
      </w:pPr>
    </w:lvl>
    <w:lvl w:ilvl="3" w:tplc="E6ACDC30">
      <w:start w:val="1"/>
      <w:numFmt w:val="decimal"/>
      <w:lvlText w:val="%4."/>
      <w:lvlJc w:val="left"/>
      <w:pPr>
        <w:ind w:left="2880" w:hanging="360"/>
      </w:pPr>
    </w:lvl>
    <w:lvl w:ilvl="4" w:tplc="B88A34AC">
      <w:start w:val="1"/>
      <w:numFmt w:val="lowerLetter"/>
      <w:lvlText w:val="%5."/>
      <w:lvlJc w:val="left"/>
      <w:pPr>
        <w:ind w:left="3600" w:hanging="360"/>
      </w:pPr>
    </w:lvl>
    <w:lvl w:ilvl="5" w:tplc="2C4226B4">
      <w:start w:val="1"/>
      <w:numFmt w:val="lowerRoman"/>
      <w:lvlText w:val="%6."/>
      <w:lvlJc w:val="right"/>
      <w:pPr>
        <w:ind w:left="4320" w:hanging="180"/>
      </w:pPr>
    </w:lvl>
    <w:lvl w:ilvl="6" w:tplc="53A8C42A">
      <w:start w:val="1"/>
      <w:numFmt w:val="decimal"/>
      <w:lvlText w:val="%7."/>
      <w:lvlJc w:val="left"/>
      <w:pPr>
        <w:ind w:left="5040" w:hanging="360"/>
      </w:pPr>
    </w:lvl>
    <w:lvl w:ilvl="7" w:tplc="FCB40D2C">
      <w:start w:val="1"/>
      <w:numFmt w:val="lowerLetter"/>
      <w:lvlText w:val="%8."/>
      <w:lvlJc w:val="left"/>
      <w:pPr>
        <w:ind w:left="5760" w:hanging="360"/>
      </w:pPr>
    </w:lvl>
    <w:lvl w:ilvl="8" w:tplc="A2CAB238">
      <w:start w:val="1"/>
      <w:numFmt w:val="lowerRoman"/>
      <w:lvlText w:val="%9."/>
      <w:lvlJc w:val="right"/>
      <w:pPr>
        <w:ind w:left="6480" w:hanging="180"/>
      </w:pPr>
    </w:lvl>
  </w:abstractNum>
  <w:abstractNum w:abstractNumId="7" w15:restartNumberingAfterBreak="0">
    <w:nsid w:val="0B2C8D4D"/>
    <w:multiLevelType w:val="hybridMultilevel"/>
    <w:tmpl w:val="FFFFFFFF"/>
    <w:lvl w:ilvl="0" w:tplc="4E5A4164">
      <w:start w:val="1"/>
      <w:numFmt w:val="bullet"/>
      <w:lvlText w:val="·"/>
      <w:lvlJc w:val="left"/>
      <w:pPr>
        <w:ind w:left="720" w:hanging="360"/>
      </w:pPr>
      <w:rPr>
        <w:rFonts w:ascii="Symbol" w:hAnsi="Symbol" w:hint="default"/>
      </w:rPr>
    </w:lvl>
    <w:lvl w:ilvl="1" w:tplc="E5A0B7CA">
      <w:start w:val="1"/>
      <w:numFmt w:val="bullet"/>
      <w:lvlText w:val="o"/>
      <w:lvlJc w:val="left"/>
      <w:pPr>
        <w:ind w:left="1440" w:hanging="360"/>
      </w:pPr>
      <w:rPr>
        <w:rFonts w:ascii="Courier New" w:hAnsi="Courier New" w:hint="default"/>
      </w:rPr>
    </w:lvl>
    <w:lvl w:ilvl="2" w:tplc="5F084100">
      <w:start w:val="1"/>
      <w:numFmt w:val="bullet"/>
      <w:lvlText w:val=""/>
      <w:lvlJc w:val="left"/>
      <w:pPr>
        <w:ind w:left="2160" w:hanging="360"/>
      </w:pPr>
      <w:rPr>
        <w:rFonts w:ascii="Wingdings" w:hAnsi="Wingdings" w:hint="default"/>
      </w:rPr>
    </w:lvl>
    <w:lvl w:ilvl="3" w:tplc="F4340FA2">
      <w:start w:val="1"/>
      <w:numFmt w:val="bullet"/>
      <w:lvlText w:val=""/>
      <w:lvlJc w:val="left"/>
      <w:pPr>
        <w:ind w:left="2880" w:hanging="360"/>
      </w:pPr>
      <w:rPr>
        <w:rFonts w:ascii="Symbol" w:hAnsi="Symbol" w:hint="default"/>
      </w:rPr>
    </w:lvl>
    <w:lvl w:ilvl="4" w:tplc="36AA78E6">
      <w:start w:val="1"/>
      <w:numFmt w:val="bullet"/>
      <w:lvlText w:val="o"/>
      <w:lvlJc w:val="left"/>
      <w:pPr>
        <w:ind w:left="3600" w:hanging="360"/>
      </w:pPr>
      <w:rPr>
        <w:rFonts w:ascii="Courier New" w:hAnsi="Courier New" w:hint="default"/>
      </w:rPr>
    </w:lvl>
    <w:lvl w:ilvl="5" w:tplc="9EB88D00">
      <w:start w:val="1"/>
      <w:numFmt w:val="bullet"/>
      <w:lvlText w:val=""/>
      <w:lvlJc w:val="left"/>
      <w:pPr>
        <w:ind w:left="4320" w:hanging="360"/>
      </w:pPr>
      <w:rPr>
        <w:rFonts w:ascii="Wingdings" w:hAnsi="Wingdings" w:hint="default"/>
      </w:rPr>
    </w:lvl>
    <w:lvl w:ilvl="6" w:tplc="DA8607EC">
      <w:start w:val="1"/>
      <w:numFmt w:val="bullet"/>
      <w:lvlText w:val=""/>
      <w:lvlJc w:val="left"/>
      <w:pPr>
        <w:ind w:left="5040" w:hanging="360"/>
      </w:pPr>
      <w:rPr>
        <w:rFonts w:ascii="Symbol" w:hAnsi="Symbol" w:hint="default"/>
      </w:rPr>
    </w:lvl>
    <w:lvl w:ilvl="7" w:tplc="22764CCC">
      <w:start w:val="1"/>
      <w:numFmt w:val="bullet"/>
      <w:lvlText w:val="o"/>
      <w:lvlJc w:val="left"/>
      <w:pPr>
        <w:ind w:left="5760" w:hanging="360"/>
      </w:pPr>
      <w:rPr>
        <w:rFonts w:ascii="Courier New" w:hAnsi="Courier New" w:hint="default"/>
      </w:rPr>
    </w:lvl>
    <w:lvl w:ilvl="8" w:tplc="AC5003DE">
      <w:start w:val="1"/>
      <w:numFmt w:val="bullet"/>
      <w:lvlText w:val=""/>
      <w:lvlJc w:val="left"/>
      <w:pPr>
        <w:ind w:left="6480" w:hanging="360"/>
      </w:pPr>
      <w:rPr>
        <w:rFonts w:ascii="Wingdings" w:hAnsi="Wingdings" w:hint="default"/>
      </w:rPr>
    </w:lvl>
  </w:abstractNum>
  <w:abstractNum w:abstractNumId="8" w15:restartNumberingAfterBreak="0">
    <w:nsid w:val="0EA512D3"/>
    <w:multiLevelType w:val="hybridMultilevel"/>
    <w:tmpl w:val="74D69AA0"/>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Wingdings" w:hint="default"/>
      </w:rPr>
    </w:lvl>
    <w:lvl w:ilvl="2" w:tplc="04090005">
      <w:start w:val="1"/>
      <w:numFmt w:val="bullet"/>
      <w:lvlText w:val=""/>
      <w:lvlJc w:val="left"/>
      <w:pPr>
        <w:tabs>
          <w:tab w:val="num" w:pos="1800"/>
        </w:tabs>
        <w:ind w:left="1800" w:hanging="360"/>
      </w:pPr>
      <w:rPr>
        <w:rFonts w:ascii="Wingdings" w:hAnsi="Wingdings" w:cs="Wingdings" w:hint="default"/>
      </w:rPr>
    </w:lvl>
    <w:lvl w:ilvl="3" w:tplc="04090001">
      <w:start w:val="1"/>
      <w:numFmt w:val="bullet"/>
      <w:lvlText w:val=""/>
      <w:lvlJc w:val="left"/>
      <w:pPr>
        <w:tabs>
          <w:tab w:val="num" w:pos="2520"/>
        </w:tabs>
        <w:ind w:left="2520" w:hanging="360"/>
      </w:pPr>
      <w:rPr>
        <w:rFonts w:ascii="Symbol" w:hAnsi="Symbol" w:cs="Wingdings" w:hint="default"/>
      </w:rPr>
    </w:lvl>
    <w:lvl w:ilvl="4" w:tplc="04090003">
      <w:start w:val="1"/>
      <w:numFmt w:val="bullet"/>
      <w:lvlText w:val="o"/>
      <w:lvlJc w:val="left"/>
      <w:pPr>
        <w:tabs>
          <w:tab w:val="num" w:pos="3240"/>
        </w:tabs>
        <w:ind w:left="3240" w:hanging="360"/>
      </w:pPr>
      <w:rPr>
        <w:rFonts w:ascii="Courier New" w:hAnsi="Courier New" w:cs="Wingdings" w:hint="default"/>
      </w:rPr>
    </w:lvl>
    <w:lvl w:ilvl="5" w:tplc="04090005">
      <w:start w:val="1"/>
      <w:numFmt w:val="bullet"/>
      <w:lvlText w:val=""/>
      <w:lvlJc w:val="left"/>
      <w:pPr>
        <w:tabs>
          <w:tab w:val="num" w:pos="3960"/>
        </w:tabs>
        <w:ind w:left="3960" w:hanging="360"/>
      </w:pPr>
      <w:rPr>
        <w:rFonts w:ascii="Wingdings" w:hAnsi="Wingdings" w:cs="Wingdings" w:hint="default"/>
      </w:rPr>
    </w:lvl>
    <w:lvl w:ilvl="6" w:tplc="04090001">
      <w:start w:val="1"/>
      <w:numFmt w:val="bullet"/>
      <w:lvlText w:val=""/>
      <w:lvlJc w:val="left"/>
      <w:pPr>
        <w:tabs>
          <w:tab w:val="num" w:pos="4680"/>
        </w:tabs>
        <w:ind w:left="4680" w:hanging="360"/>
      </w:pPr>
      <w:rPr>
        <w:rFonts w:ascii="Symbol" w:hAnsi="Symbol" w:cs="Wingdings" w:hint="default"/>
      </w:rPr>
    </w:lvl>
    <w:lvl w:ilvl="7" w:tplc="04090003">
      <w:start w:val="1"/>
      <w:numFmt w:val="bullet"/>
      <w:lvlText w:val="o"/>
      <w:lvlJc w:val="left"/>
      <w:pPr>
        <w:tabs>
          <w:tab w:val="num" w:pos="5400"/>
        </w:tabs>
        <w:ind w:left="5400" w:hanging="360"/>
      </w:pPr>
      <w:rPr>
        <w:rFonts w:ascii="Courier New" w:hAnsi="Courier New" w:cs="Wingdings" w:hint="default"/>
      </w:rPr>
    </w:lvl>
    <w:lvl w:ilvl="8" w:tplc="04090005">
      <w:start w:val="1"/>
      <w:numFmt w:val="bullet"/>
      <w:lvlText w:val=""/>
      <w:lvlJc w:val="left"/>
      <w:pPr>
        <w:tabs>
          <w:tab w:val="num" w:pos="6120"/>
        </w:tabs>
        <w:ind w:left="6120" w:hanging="360"/>
      </w:pPr>
      <w:rPr>
        <w:rFonts w:ascii="Wingdings" w:hAnsi="Wingdings" w:cs="Wingdings" w:hint="default"/>
      </w:rPr>
    </w:lvl>
  </w:abstractNum>
  <w:abstractNum w:abstractNumId="9" w15:restartNumberingAfterBreak="0">
    <w:nsid w:val="10066D85"/>
    <w:multiLevelType w:val="hybridMultilevel"/>
    <w:tmpl w:val="EA76562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13B66F04"/>
    <w:multiLevelType w:val="hybridMultilevel"/>
    <w:tmpl w:val="7F344F60"/>
    <w:lvl w:ilvl="0" w:tplc="04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3FA7171"/>
    <w:multiLevelType w:val="hybridMultilevel"/>
    <w:tmpl w:val="FFFFFFFF"/>
    <w:lvl w:ilvl="0" w:tplc="DD2C6650">
      <w:start w:val="1"/>
      <w:numFmt w:val="bullet"/>
      <w:lvlText w:val=""/>
      <w:lvlJc w:val="left"/>
      <w:pPr>
        <w:ind w:left="360" w:hanging="360"/>
      </w:pPr>
      <w:rPr>
        <w:rFonts w:ascii="Wingdings" w:hAnsi="Wingdings" w:hint="default"/>
      </w:rPr>
    </w:lvl>
    <w:lvl w:ilvl="1" w:tplc="812CECA6">
      <w:start w:val="1"/>
      <w:numFmt w:val="bullet"/>
      <w:lvlText w:val="o"/>
      <w:lvlJc w:val="left"/>
      <w:pPr>
        <w:ind w:left="1080" w:hanging="360"/>
      </w:pPr>
      <w:rPr>
        <w:rFonts w:ascii="Courier New" w:hAnsi="Courier New" w:hint="default"/>
      </w:rPr>
    </w:lvl>
    <w:lvl w:ilvl="2" w:tplc="49F471C8">
      <w:start w:val="1"/>
      <w:numFmt w:val="bullet"/>
      <w:lvlText w:val=""/>
      <w:lvlJc w:val="left"/>
      <w:pPr>
        <w:ind w:left="1800" w:hanging="360"/>
      </w:pPr>
      <w:rPr>
        <w:rFonts w:ascii="Wingdings" w:hAnsi="Wingdings" w:hint="default"/>
      </w:rPr>
    </w:lvl>
    <w:lvl w:ilvl="3" w:tplc="7B3401A6">
      <w:start w:val="1"/>
      <w:numFmt w:val="bullet"/>
      <w:lvlText w:val=""/>
      <w:lvlJc w:val="left"/>
      <w:pPr>
        <w:ind w:left="2520" w:hanging="360"/>
      </w:pPr>
      <w:rPr>
        <w:rFonts w:ascii="Symbol" w:hAnsi="Symbol" w:hint="default"/>
      </w:rPr>
    </w:lvl>
    <w:lvl w:ilvl="4" w:tplc="8DB62200">
      <w:start w:val="1"/>
      <w:numFmt w:val="bullet"/>
      <w:lvlText w:val="o"/>
      <w:lvlJc w:val="left"/>
      <w:pPr>
        <w:ind w:left="3240" w:hanging="360"/>
      </w:pPr>
      <w:rPr>
        <w:rFonts w:ascii="Courier New" w:hAnsi="Courier New" w:hint="default"/>
      </w:rPr>
    </w:lvl>
    <w:lvl w:ilvl="5" w:tplc="D26AE1BA">
      <w:start w:val="1"/>
      <w:numFmt w:val="bullet"/>
      <w:lvlText w:val=""/>
      <w:lvlJc w:val="left"/>
      <w:pPr>
        <w:ind w:left="3960" w:hanging="360"/>
      </w:pPr>
      <w:rPr>
        <w:rFonts w:ascii="Wingdings" w:hAnsi="Wingdings" w:hint="default"/>
      </w:rPr>
    </w:lvl>
    <w:lvl w:ilvl="6" w:tplc="32F2FC68">
      <w:start w:val="1"/>
      <w:numFmt w:val="bullet"/>
      <w:lvlText w:val=""/>
      <w:lvlJc w:val="left"/>
      <w:pPr>
        <w:ind w:left="4680" w:hanging="360"/>
      </w:pPr>
      <w:rPr>
        <w:rFonts w:ascii="Symbol" w:hAnsi="Symbol" w:hint="default"/>
      </w:rPr>
    </w:lvl>
    <w:lvl w:ilvl="7" w:tplc="D9182D88">
      <w:start w:val="1"/>
      <w:numFmt w:val="bullet"/>
      <w:lvlText w:val="o"/>
      <w:lvlJc w:val="left"/>
      <w:pPr>
        <w:ind w:left="5400" w:hanging="360"/>
      </w:pPr>
      <w:rPr>
        <w:rFonts w:ascii="Courier New" w:hAnsi="Courier New" w:hint="default"/>
      </w:rPr>
    </w:lvl>
    <w:lvl w:ilvl="8" w:tplc="35DC9048">
      <w:start w:val="1"/>
      <w:numFmt w:val="bullet"/>
      <w:lvlText w:val=""/>
      <w:lvlJc w:val="left"/>
      <w:pPr>
        <w:ind w:left="6120" w:hanging="360"/>
      </w:pPr>
      <w:rPr>
        <w:rFonts w:ascii="Wingdings" w:hAnsi="Wingdings" w:hint="default"/>
      </w:rPr>
    </w:lvl>
  </w:abstractNum>
  <w:abstractNum w:abstractNumId="12" w15:restartNumberingAfterBreak="0">
    <w:nsid w:val="14390318"/>
    <w:multiLevelType w:val="hybridMultilevel"/>
    <w:tmpl w:val="C100C2AE"/>
    <w:lvl w:ilvl="0" w:tplc="E300333E">
      <w:start w:val="1"/>
      <w:numFmt w:val="lowerLetter"/>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15213F6F"/>
    <w:multiLevelType w:val="hybridMultilevel"/>
    <w:tmpl w:val="1BD408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153375CC"/>
    <w:multiLevelType w:val="hybridMultilevel"/>
    <w:tmpl w:val="CA4091CC"/>
    <w:lvl w:ilvl="0" w:tplc="187CB772">
      <w:start w:val="1"/>
      <w:numFmt w:val="lowerLetter"/>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15B16B46"/>
    <w:multiLevelType w:val="hybridMultilevel"/>
    <w:tmpl w:val="3CF6F8E0"/>
    <w:lvl w:ilvl="0" w:tplc="BE6CCEAE">
      <w:start w:val="1"/>
      <w:numFmt w:val="lowerLetter"/>
      <w:lvlText w:val="%1)"/>
      <w:lvlJc w:val="left"/>
      <w:pPr>
        <w:ind w:left="360" w:hanging="360"/>
      </w:pPr>
      <w:rPr>
        <w:rFonts w:ascii="Palatino Linotype" w:hAnsi="Palatino Linotype" w:hint="default"/>
        <w:b w:val="0"/>
        <w:i/>
        <w:caps w:val="0"/>
        <w:strike w:val="0"/>
        <w:dstrike w:val="0"/>
        <w:vanish w:val="0"/>
        <w:color w:val="auto"/>
        <w:sz w:val="20"/>
        <w:vertAlign w:val="baseli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16660D91"/>
    <w:multiLevelType w:val="hybridMultilevel"/>
    <w:tmpl w:val="62B0607C"/>
    <w:lvl w:ilvl="0" w:tplc="A8ECEA40">
      <w:start w:val="1"/>
      <w:numFmt w:val="lowerLetter"/>
      <w:lvlText w:val="%1)"/>
      <w:lvlJc w:val="left"/>
      <w:pPr>
        <w:ind w:left="720" w:hanging="360"/>
      </w:pPr>
      <w:rPr>
        <w:rFonts w:ascii="Palatino Linotype" w:hAnsi="Palatino Linotype" w:hint="default"/>
        <w:b w:val="0"/>
        <w:i/>
        <w:caps w:val="0"/>
        <w:strike w:val="0"/>
        <w:dstrike w:val="0"/>
        <w:vanish w:val="0"/>
        <w:color w:val="auto"/>
        <w:sz w:val="20"/>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16D6AF26"/>
    <w:multiLevelType w:val="hybridMultilevel"/>
    <w:tmpl w:val="4D645514"/>
    <w:lvl w:ilvl="0" w:tplc="5DFADD2A">
      <w:start w:val="1"/>
      <w:numFmt w:val="upperLetter"/>
      <w:lvlText w:val="%1)"/>
      <w:lvlJc w:val="left"/>
      <w:pPr>
        <w:ind w:left="720" w:hanging="360"/>
      </w:pPr>
    </w:lvl>
    <w:lvl w:ilvl="1" w:tplc="42960AE2">
      <w:start w:val="1"/>
      <w:numFmt w:val="lowerLetter"/>
      <w:lvlText w:val="%2."/>
      <w:lvlJc w:val="left"/>
      <w:pPr>
        <w:ind w:left="1440" w:hanging="360"/>
      </w:pPr>
    </w:lvl>
    <w:lvl w:ilvl="2" w:tplc="E49E381A">
      <w:start w:val="1"/>
      <w:numFmt w:val="lowerRoman"/>
      <w:lvlText w:val="%3."/>
      <w:lvlJc w:val="right"/>
      <w:pPr>
        <w:ind w:left="2160" w:hanging="180"/>
      </w:pPr>
    </w:lvl>
    <w:lvl w:ilvl="3" w:tplc="D01C7888">
      <w:start w:val="1"/>
      <w:numFmt w:val="decimal"/>
      <w:lvlText w:val="%4."/>
      <w:lvlJc w:val="left"/>
      <w:pPr>
        <w:ind w:left="2880" w:hanging="360"/>
      </w:pPr>
    </w:lvl>
    <w:lvl w:ilvl="4" w:tplc="99C24B7A">
      <w:start w:val="1"/>
      <w:numFmt w:val="lowerLetter"/>
      <w:lvlText w:val="%5."/>
      <w:lvlJc w:val="left"/>
      <w:pPr>
        <w:ind w:left="3600" w:hanging="360"/>
      </w:pPr>
    </w:lvl>
    <w:lvl w:ilvl="5" w:tplc="EBC6BD3A">
      <w:start w:val="1"/>
      <w:numFmt w:val="lowerRoman"/>
      <w:lvlText w:val="%6."/>
      <w:lvlJc w:val="right"/>
      <w:pPr>
        <w:ind w:left="4320" w:hanging="180"/>
      </w:pPr>
    </w:lvl>
    <w:lvl w:ilvl="6" w:tplc="EF3209E2">
      <w:start w:val="1"/>
      <w:numFmt w:val="decimal"/>
      <w:lvlText w:val="%7."/>
      <w:lvlJc w:val="left"/>
      <w:pPr>
        <w:ind w:left="5040" w:hanging="360"/>
      </w:pPr>
    </w:lvl>
    <w:lvl w:ilvl="7" w:tplc="9DBE1A64">
      <w:start w:val="1"/>
      <w:numFmt w:val="lowerLetter"/>
      <w:lvlText w:val="%8."/>
      <w:lvlJc w:val="left"/>
      <w:pPr>
        <w:ind w:left="5760" w:hanging="360"/>
      </w:pPr>
    </w:lvl>
    <w:lvl w:ilvl="8" w:tplc="B740A7E2">
      <w:start w:val="1"/>
      <w:numFmt w:val="lowerRoman"/>
      <w:lvlText w:val="%9."/>
      <w:lvlJc w:val="right"/>
      <w:pPr>
        <w:ind w:left="6480" w:hanging="180"/>
      </w:pPr>
    </w:lvl>
  </w:abstractNum>
  <w:abstractNum w:abstractNumId="18" w15:restartNumberingAfterBreak="0">
    <w:nsid w:val="18860DF4"/>
    <w:multiLevelType w:val="hybridMultilevel"/>
    <w:tmpl w:val="0ED8D59C"/>
    <w:lvl w:ilvl="0" w:tplc="04090017">
      <w:start w:val="1"/>
      <w:numFmt w:val="lowerLetter"/>
      <w:lvlText w:val="%1)"/>
      <w:lvlJc w:val="left"/>
      <w:pPr>
        <w:ind w:left="360" w:hanging="360"/>
      </w:pPr>
    </w:lvl>
    <w:lvl w:ilvl="1" w:tplc="0409000D">
      <w:start w:val="1"/>
      <w:numFmt w:val="bullet"/>
      <w:lvlText w:val=""/>
      <w:lvlJc w:val="left"/>
      <w:pPr>
        <w:ind w:left="1080" w:hanging="360"/>
      </w:pPr>
      <w:rPr>
        <w:rFonts w:ascii="Wingdings" w:hAnsi="Wingding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19422543"/>
    <w:multiLevelType w:val="hybridMultilevel"/>
    <w:tmpl w:val="88661DAA"/>
    <w:lvl w:ilvl="0" w:tplc="C6369BD2">
      <w:start w:val="1"/>
      <w:numFmt w:val="lowerLetter"/>
      <w:lvlText w:val="%1)"/>
      <w:lvlJc w:val="left"/>
      <w:pPr>
        <w:ind w:left="720" w:hanging="360"/>
      </w:pPr>
      <w:rPr>
        <w:rFonts w:ascii="Palatino Linotype" w:hAnsi="Palatino Linotype" w:hint="default"/>
        <w:b w:val="0"/>
        <w:i/>
        <w:caps w:val="0"/>
        <w:strike w:val="0"/>
        <w:dstrike w:val="0"/>
        <w:vanish w:val="0"/>
        <w:color w:val="auto"/>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95B75DE"/>
    <w:multiLevelType w:val="hybridMultilevel"/>
    <w:tmpl w:val="19542318"/>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19BE3A04"/>
    <w:multiLevelType w:val="hybridMultilevel"/>
    <w:tmpl w:val="29E4587E"/>
    <w:lvl w:ilvl="0" w:tplc="7F44E76E">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1AAE35FA"/>
    <w:multiLevelType w:val="hybridMultilevel"/>
    <w:tmpl w:val="CE029DCC"/>
    <w:lvl w:ilvl="0" w:tplc="A28AF25C">
      <w:start w:val="1"/>
      <w:numFmt w:val="decimal"/>
      <w:lvlText w:val="%1."/>
      <w:lvlJc w:val="left"/>
      <w:pPr>
        <w:ind w:left="792" w:hanging="360"/>
      </w:pPr>
      <w:rPr>
        <w:rFonts w:hint="default"/>
      </w:rPr>
    </w:lvl>
    <w:lvl w:ilvl="1" w:tplc="FFFFFFFF">
      <w:start w:val="1"/>
      <w:numFmt w:val="bullet"/>
      <w:lvlText w:val="o"/>
      <w:lvlJc w:val="left"/>
      <w:pPr>
        <w:ind w:left="1512" w:hanging="360"/>
      </w:pPr>
      <w:rPr>
        <w:rFonts w:ascii="Courier New" w:hAnsi="Courier New" w:cs="Courier New" w:hint="default"/>
      </w:rPr>
    </w:lvl>
    <w:lvl w:ilvl="2" w:tplc="FFFFFFFF" w:tentative="1">
      <w:start w:val="1"/>
      <w:numFmt w:val="bullet"/>
      <w:lvlText w:val=""/>
      <w:lvlJc w:val="left"/>
      <w:pPr>
        <w:ind w:left="2232" w:hanging="360"/>
      </w:pPr>
      <w:rPr>
        <w:rFonts w:ascii="Wingdings" w:hAnsi="Wingdings" w:hint="default"/>
      </w:rPr>
    </w:lvl>
    <w:lvl w:ilvl="3" w:tplc="FFFFFFFF" w:tentative="1">
      <w:start w:val="1"/>
      <w:numFmt w:val="bullet"/>
      <w:lvlText w:val=""/>
      <w:lvlJc w:val="left"/>
      <w:pPr>
        <w:ind w:left="2952" w:hanging="360"/>
      </w:pPr>
      <w:rPr>
        <w:rFonts w:ascii="Symbol" w:hAnsi="Symbol" w:hint="default"/>
      </w:rPr>
    </w:lvl>
    <w:lvl w:ilvl="4" w:tplc="FFFFFFFF" w:tentative="1">
      <w:start w:val="1"/>
      <w:numFmt w:val="bullet"/>
      <w:lvlText w:val="o"/>
      <w:lvlJc w:val="left"/>
      <w:pPr>
        <w:ind w:left="3672" w:hanging="360"/>
      </w:pPr>
      <w:rPr>
        <w:rFonts w:ascii="Courier New" w:hAnsi="Courier New" w:cs="Courier New" w:hint="default"/>
      </w:rPr>
    </w:lvl>
    <w:lvl w:ilvl="5" w:tplc="FFFFFFFF" w:tentative="1">
      <w:start w:val="1"/>
      <w:numFmt w:val="bullet"/>
      <w:lvlText w:val=""/>
      <w:lvlJc w:val="left"/>
      <w:pPr>
        <w:ind w:left="4392" w:hanging="360"/>
      </w:pPr>
      <w:rPr>
        <w:rFonts w:ascii="Wingdings" w:hAnsi="Wingdings" w:hint="default"/>
      </w:rPr>
    </w:lvl>
    <w:lvl w:ilvl="6" w:tplc="FFFFFFFF" w:tentative="1">
      <w:start w:val="1"/>
      <w:numFmt w:val="bullet"/>
      <w:lvlText w:val=""/>
      <w:lvlJc w:val="left"/>
      <w:pPr>
        <w:ind w:left="5112" w:hanging="360"/>
      </w:pPr>
      <w:rPr>
        <w:rFonts w:ascii="Symbol" w:hAnsi="Symbol" w:hint="default"/>
      </w:rPr>
    </w:lvl>
    <w:lvl w:ilvl="7" w:tplc="FFFFFFFF" w:tentative="1">
      <w:start w:val="1"/>
      <w:numFmt w:val="bullet"/>
      <w:lvlText w:val="o"/>
      <w:lvlJc w:val="left"/>
      <w:pPr>
        <w:ind w:left="5832" w:hanging="360"/>
      </w:pPr>
      <w:rPr>
        <w:rFonts w:ascii="Courier New" w:hAnsi="Courier New" w:cs="Courier New" w:hint="default"/>
      </w:rPr>
    </w:lvl>
    <w:lvl w:ilvl="8" w:tplc="FFFFFFFF" w:tentative="1">
      <w:start w:val="1"/>
      <w:numFmt w:val="bullet"/>
      <w:lvlText w:val=""/>
      <w:lvlJc w:val="left"/>
      <w:pPr>
        <w:ind w:left="6552" w:hanging="360"/>
      </w:pPr>
      <w:rPr>
        <w:rFonts w:ascii="Wingdings" w:hAnsi="Wingdings" w:hint="default"/>
      </w:rPr>
    </w:lvl>
  </w:abstractNum>
  <w:abstractNum w:abstractNumId="23" w15:restartNumberingAfterBreak="0">
    <w:nsid w:val="1B8857FE"/>
    <w:multiLevelType w:val="hybridMultilevel"/>
    <w:tmpl w:val="EC947EAC"/>
    <w:lvl w:ilvl="0" w:tplc="20000001">
      <w:start w:val="1"/>
      <w:numFmt w:val="bullet"/>
      <w:lvlText w:val=""/>
      <w:lvlJc w:val="left"/>
      <w:pPr>
        <w:ind w:left="720" w:hanging="360"/>
      </w:pPr>
      <w:rPr>
        <w:rFonts w:ascii="Symbol" w:hAnsi="Symbol" w:hint="default"/>
      </w:rPr>
    </w:lvl>
    <w:lvl w:ilvl="1" w:tplc="20000003">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4" w15:restartNumberingAfterBreak="0">
    <w:nsid w:val="1CAA68C4"/>
    <w:multiLevelType w:val="hybridMultilevel"/>
    <w:tmpl w:val="2D244DD8"/>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25" w15:restartNumberingAfterBreak="0">
    <w:nsid w:val="1CB467AB"/>
    <w:multiLevelType w:val="hybridMultilevel"/>
    <w:tmpl w:val="CC4615BA"/>
    <w:lvl w:ilvl="0" w:tplc="45AAD9B2">
      <w:start w:val="1"/>
      <w:numFmt w:val="lowerLetter"/>
      <w:lvlText w:val="%1)"/>
      <w:lvlJc w:val="left"/>
      <w:pPr>
        <w:ind w:left="720" w:hanging="360"/>
      </w:pPr>
      <w:rPr>
        <w:rFonts w:ascii="Palatino Linotype" w:hAnsi="Palatino Linotype" w:hint="default"/>
        <w:b w:val="0"/>
        <w:i/>
        <w:caps w:val="0"/>
        <w:strike w:val="0"/>
        <w:dstrike w:val="0"/>
        <w:vanish w:val="0"/>
        <w:color w:val="0070C0"/>
        <w:sz w:val="20"/>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1D480F8E"/>
    <w:multiLevelType w:val="hybridMultilevel"/>
    <w:tmpl w:val="924280F0"/>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1DB6088D"/>
    <w:multiLevelType w:val="hybridMultilevel"/>
    <w:tmpl w:val="FFFFFFFF"/>
    <w:lvl w:ilvl="0" w:tplc="EC783C18">
      <w:start w:val="1"/>
      <w:numFmt w:val="decimal"/>
      <w:lvlText w:val="%1."/>
      <w:lvlJc w:val="left"/>
      <w:pPr>
        <w:ind w:left="720" w:hanging="360"/>
      </w:pPr>
    </w:lvl>
    <w:lvl w:ilvl="1" w:tplc="D3E6C520">
      <w:start w:val="1"/>
      <w:numFmt w:val="lowerLetter"/>
      <w:lvlText w:val="%2."/>
      <w:lvlJc w:val="left"/>
      <w:pPr>
        <w:ind w:left="1440" w:hanging="360"/>
      </w:pPr>
    </w:lvl>
    <w:lvl w:ilvl="2" w:tplc="DC728FCE">
      <w:start w:val="1"/>
      <w:numFmt w:val="lowerRoman"/>
      <w:lvlText w:val="%3."/>
      <w:lvlJc w:val="right"/>
      <w:pPr>
        <w:ind w:left="2160" w:hanging="180"/>
      </w:pPr>
    </w:lvl>
    <w:lvl w:ilvl="3" w:tplc="4BD2392A">
      <w:start w:val="1"/>
      <w:numFmt w:val="decimal"/>
      <w:lvlText w:val="%4."/>
      <w:lvlJc w:val="left"/>
      <w:pPr>
        <w:ind w:left="2880" w:hanging="360"/>
      </w:pPr>
    </w:lvl>
    <w:lvl w:ilvl="4" w:tplc="4862530A">
      <w:start w:val="1"/>
      <w:numFmt w:val="lowerLetter"/>
      <w:lvlText w:val="%5."/>
      <w:lvlJc w:val="left"/>
      <w:pPr>
        <w:ind w:left="3600" w:hanging="360"/>
      </w:pPr>
    </w:lvl>
    <w:lvl w:ilvl="5" w:tplc="FDDC8CB8">
      <w:start w:val="1"/>
      <w:numFmt w:val="lowerRoman"/>
      <w:lvlText w:val="%6."/>
      <w:lvlJc w:val="right"/>
      <w:pPr>
        <w:ind w:left="4320" w:hanging="180"/>
      </w:pPr>
    </w:lvl>
    <w:lvl w:ilvl="6" w:tplc="DE180178">
      <w:start w:val="1"/>
      <w:numFmt w:val="decimal"/>
      <w:lvlText w:val="%7."/>
      <w:lvlJc w:val="left"/>
      <w:pPr>
        <w:ind w:left="5040" w:hanging="360"/>
      </w:pPr>
    </w:lvl>
    <w:lvl w:ilvl="7" w:tplc="A52E632E">
      <w:start w:val="1"/>
      <w:numFmt w:val="lowerLetter"/>
      <w:lvlText w:val="%8."/>
      <w:lvlJc w:val="left"/>
      <w:pPr>
        <w:ind w:left="5760" w:hanging="360"/>
      </w:pPr>
    </w:lvl>
    <w:lvl w:ilvl="8" w:tplc="706449F2">
      <w:start w:val="1"/>
      <w:numFmt w:val="lowerRoman"/>
      <w:lvlText w:val="%9."/>
      <w:lvlJc w:val="right"/>
      <w:pPr>
        <w:ind w:left="6480" w:hanging="180"/>
      </w:pPr>
    </w:lvl>
  </w:abstractNum>
  <w:abstractNum w:abstractNumId="28" w15:restartNumberingAfterBreak="0">
    <w:nsid w:val="1F925D0A"/>
    <w:multiLevelType w:val="hybridMultilevel"/>
    <w:tmpl w:val="5B58BC1C"/>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206E4FB0"/>
    <w:multiLevelType w:val="hybridMultilevel"/>
    <w:tmpl w:val="ED347E40"/>
    <w:lvl w:ilvl="0" w:tplc="5F8C1C4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2307487C"/>
    <w:multiLevelType w:val="hybridMultilevel"/>
    <w:tmpl w:val="FD80C882"/>
    <w:lvl w:ilvl="0" w:tplc="E03271EC">
      <w:start w:val="1"/>
      <w:numFmt w:val="decimal"/>
      <w:lvlText w:val="%1."/>
      <w:lvlJc w:val="left"/>
      <w:pPr>
        <w:ind w:left="720" w:hanging="360"/>
      </w:pPr>
    </w:lvl>
    <w:lvl w:ilvl="1" w:tplc="F8F6A064">
      <w:start w:val="1"/>
      <w:numFmt w:val="lowerLetter"/>
      <w:lvlText w:val="%2."/>
      <w:lvlJc w:val="left"/>
      <w:pPr>
        <w:ind w:left="1440" w:hanging="360"/>
      </w:pPr>
    </w:lvl>
    <w:lvl w:ilvl="2" w:tplc="8C62F68A">
      <w:start w:val="1"/>
      <w:numFmt w:val="lowerRoman"/>
      <w:lvlText w:val="%3."/>
      <w:lvlJc w:val="right"/>
      <w:pPr>
        <w:ind w:left="2160" w:hanging="180"/>
      </w:pPr>
    </w:lvl>
    <w:lvl w:ilvl="3" w:tplc="B49C5B52">
      <w:start w:val="1"/>
      <w:numFmt w:val="decimal"/>
      <w:lvlText w:val="%4."/>
      <w:lvlJc w:val="left"/>
      <w:pPr>
        <w:ind w:left="2880" w:hanging="360"/>
      </w:pPr>
    </w:lvl>
    <w:lvl w:ilvl="4" w:tplc="E4CAC8B8">
      <w:start w:val="1"/>
      <w:numFmt w:val="lowerLetter"/>
      <w:lvlText w:val="%5."/>
      <w:lvlJc w:val="left"/>
      <w:pPr>
        <w:ind w:left="3600" w:hanging="360"/>
      </w:pPr>
    </w:lvl>
    <w:lvl w:ilvl="5" w:tplc="B936F52E">
      <w:start w:val="1"/>
      <w:numFmt w:val="lowerRoman"/>
      <w:lvlText w:val="%6."/>
      <w:lvlJc w:val="right"/>
      <w:pPr>
        <w:ind w:left="4320" w:hanging="180"/>
      </w:pPr>
    </w:lvl>
    <w:lvl w:ilvl="6" w:tplc="951E1F02">
      <w:start w:val="1"/>
      <w:numFmt w:val="decimal"/>
      <w:lvlText w:val="%7."/>
      <w:lvlJc w:val="left"/>
      <w:pPr>
        <w:ind w:left="5040" w:hanging="360"/>
      </w:pPr>
    </w:lvl>
    <w:lvl w:ilvl="7" w:tplc="D48456EA">
      <w:start w:val="1"/>
      <w:numFmt w:val="lowerLetter"/>
      <w:lvlText w:val="%8."/>
      <w:lvlJc w:val="left"/>
      <w:pPr>
        <w:ind w:left="5760" w:hanging="360"/>
      </w:pPr>
    </w:lvl>
    <w:lvl w:ilvl="8" w:tplc="BB649E84">
      <w:start w:val="1"/>
      <w:numFmt w:val="lowerRoman"/>
      <w:lvlText w:val="%9."/>
      <w:lvlJc w:val="right"/>
      <w:pPr>
        <w:ind w:left="6480" w:hanging="180"/>
      </w:pPr>
    </w:lvl>
  </w:abstractNum>
  <w:abstractNum w:abstractNumId="31" w15:restartNumberingAfterBreak="0">
    <w:nsid w:val="23A95099"/>
    <w:multiLevelType w:val="hybridMultilevel"/>
    <w:tmpl w:val="94B6913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2" w15:restartNumberingAfterBreak="0">
    <w:nsid w:val="2634550C"/>
    <w:multiLevelType w:val="hybridMultilevel"/>
    <w:tmpl w:val="01042F62"/>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28410B96"/>
    <w:multiLevelType w:val="hybridMultilevel"/>
    <w:tmpl w:val="304AFD5C"/>
    <w:lvl w:ilvl="0" w:tplc="EA56A33A">
      <w:start w:val="1"/>
      <w:numFmt w:val="lowerLetter"/>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29A093A0"/>
    <w:multiLevelType w:val="hybridMultilevel"/>
    <w:tmpl w:val="88325A6A"/>
    <w:lvl w:ilvl="0" w:tplc="D8D8863E">
      <w:start w:val="1"/>
      <w:numFmt w:val="bullet"/>
      <w:lvlText w:val="·"/>
      <w:lvlJc w:val="left"/>
      <w:pPr>
        <w:ind w:left="360" w:hanging="360"/>
      </w:pPr>
      <w:rPr>
        <w:rFonts w:ascii="Symbol" w:hAnsi="Symbol" w:hint="default"/>
      </w:rPr>
    </w:lvl>
    <w:lvl w:ilvl="1" w:tplc="58FE789A">
      <w:start w:val="1"/>
      <w:numFmt w:val="bullet"/>
      <w:lvlText w:val="o"/>
      <w:lvlJc w:val="left"/>
      <w:pPr>
        <w:ind w:left="1080" w:hanging="360"/>
      </w:pPr>
      <w:rPr>
        <w:rFonts w:ascii="Courier New" w:hAnsi="Courier New" w:hint="default"/>
      </w:rPr>
    </w:lvl>
    <w:lvl w:ilvl="2" w:tplc="06E61A3C">
      <w:start w:val="1"/>
      <w:numFmt w:val="bullet"/>
      <w:lvlText w:val=""/>
      <w:lvlJc w:val="left"/>
      <w:pPr>
        <w:ind w:left="1800" w:hanging="360"/>
      </w:pPr>
      <w:rPr>
        <w:rFonts w:ascii="Wingdings" w:hAnsi="Wingdings" w:hint="default"/>
      </w:rPr>
    </w:lvl>
    <w:lvl w:ilvl="3" w:tplc="DA7456DE">
      <w:start w:val="1"/>
      <w:numFmt w:val="bullet"/>
      <w:lvlText w:val=""/>
      <w:lvlJc w:val="left"/>
      <w:pPr>
        <w:ind w:left="2520" w:hanging="360"/>
      </w:pPr>
      <w:rPr>
        <w:rFonts w:ascii="Symbol" w:hAnsi="Symbol" w:hint="default"/>
      </w:rPr>
    </w:lvl>
    <w:lvl w:ilvl="4" w:tplc="D9A65198">
      <w:start w:val="1"/>
      <w:numFmt w:val="bullet"/>
      <w:lvlText w:val="o"/>
      <w:lvlJc w:val="left"/>
      <w:pPr>
        <w:ind w:left="3240" w:hanging="360"/>
      </w:pPr>
      <w:rPr>
        <w:rFonts w:ascii="Courier New" w:hAnsi="Courier New" w:hint="default"/>
      </w:rPr>
    </w:lvl>
    <w:lvl w:ilvl="5" w:tplc="9C02A9B6">
      <w:start w:val="1"/>
      <w:numFmt w:val="bullet"/>
      <w:lvlText w:val=""/>
      <w:lvlJc w:val="left"/>
      <w:pPr>
        <w:ind w:left="3960" w:hanging="360"/>
      </w:pPr>
      <w:rPr>
        <w:rFonts w:ascii="Wingdings" w:hAnsi="Wingdings" w:hint="default"/>
      </w:rPr>
    </w:lvl>
    <w:lvl w:ilvl="6" w:tplc="55B2E54E">
      <w:start w:val="1"/>
      <w:numFmt w:val="bullet"/>
      <w:lvlText w:val=""/>
      <w:lvlJc w:val="left"/>
      <w:pPr>
        <w:ind w:left="4680" w:hanging="360"/>
      </w:pPr>
      <w:rPr>
        <w:rFonts w:ascii="Symbol" w:hAnsi="Symbol" w:hint="default"/>
      </w:rPr>
    </w:lvl>
    <w:lvl w:ilvl="7" w:tplc="9D3C9F18">
      <w:start w:val="1"/>
      <w:numFmt w:val="bullet"/>
      <w:lvlText w:val="o"/>
      <w:lvlJc w:val="left"/>
      <w:pPr>
        <w:ind w:left="5400" w:hanging="360"/>
      </w:pPr>
      <w:rPr>
        <w:rFonts w:ascii="Courier New" w:hAnsi="Courier New" w:hint="default"/>
      </w:rPr>
    </w:lvl>
    <w:lvl w:ilvl="8" w:tplc="0588B348">
      <w:start w:val="1"/>
      <w:numFmt w:val="bullet"/>
      <w:lvlText w:val=""/>
      <w:lvlJc w:val="left"/>
      <w:pPr>
        <w:ind w:left="6120" w:hanging="360"/>
      </w:pPr>
      <w:rPr>
        <w:rFonts w:ascii="Wingdings" w:hAnsi="Wingdings" w:hint="default"/>
      </w:rPr>
    </w:lvl>
  </w:abstractNum>
  <w:abstractNum w:abstractNumId="35" w15:restartNumberingAfterBreak="0">
    <w:nsid w:val="2A900DD6"/>
    <w:multiLevelType w:val="hybridMultilevel"/>
    <w:tmpl w:val="EE1C38E6"/>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6" w15:restartNumberingAfterBreak="0">
    <w:nsid w:val="2D3516FE"/>
    <w:multiLevelType w:val="hybridMultilevel"/>
    <w:tmpl w:val="862A6C3C"/>
    <w:lvl w:ilvl="0" w:tplc="100E3BC2">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2D943522"/>
    <w:multiLevelType w:val="hybridMultilevel"/>
    <w:tmpl w:val="D14E170C"/>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15:restartNumberingAfterBreak="0">
    <w:nsid w:val="2DB65F97"/>
    <w:multiLevelType w:val="hybridMultilevel"/>
    <w:tmpl w:val="0088DE70"/>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15:restartNumberingAfterBreak="0">
    <w:nsid w:val="2F7C6831"/>
    <w:multiLevelType w:val="hybridMultilevel"/>
    <w:tmpl w:val="B926802E"/>
    <w:lvl w:ilvl="0" w:tplc="CE00919A">
      <w:start w:val="1"/>
      <w:numFmt w:val="lowerLetter"/>
      <w:lvlText w:val="%1)"/>
      <w:lvlJc w:val="left"/>
      <w:pPr>
        <w:ind w:left="360" w:hanging="360"/>
      </w:pPr>
      <w:rPr>
        <w:rFonts w:ascii="Palatino Linotype" w:hAnsi="Palatino Linotype" w:hint="default"/>
        <w:b w:val="0"/>
        <w:i/>
        <w:caps w:val="0"/>
        <w:strike w:val="0"/>
        <w:dstrike w:val="0"/>
        <w:vanish w:val="0"/>
        <w:color w:val="auto"/>
        <w:sz w:val="20"/>
        <w:vertAlign w:val="baseline"/>
      </w:rPr>
    </w:lvl>
    <w:lvl w:ilvl="1" w:tplc="04090019" w:tentative="1">
      <w:start w:val="1"/>
      <w:numFmt w:val="lowerLetter"/>
      <w:lvlText w:val="%2."/>
      <w:lvlJc w:val="left"/>
      <w:pPr>
        <w:ind w:left="1100" w:hanging="360"/>
      </w:pPr>
    </w:lvl>
    <w:lvl w:ilvl="2" w:tplc="0409001B" w:tentative="1">
      <w:start w:val="1"/>
      <w:numFmt w:val="lowerRoman"/>
      <w:lvlText w:val="%3."/>
      <w:lvlJc w:val="right"/>
      <w:pPr>
        <w:ind w:left="1820" w:hanging="180"/>
      </w:pPr>
    </w:lvl>
    <w:lvl w:ilvl="3" w:tplc="0409000F" w:tentative="1">
      <w:start w:val="1"/>
      <w:numFmt w:val="decimal"/>
      <w:lvlText w:val="%4."/>
      <w:lvlJc w:val="left"/>
      <w:pPr>
        <w:ind w:left="2540" w:hanging="360"/>
      </w:pPr>
    </w:lvl>
    <w:lvl w:ilvl="4" w:tplc="04090019" w:tentative="1">
      <w:start w:val="1"/>
      <w:numFmt w:val="lowerLetter"/>
      <w:lvlText w:val="%5."/>
      <w:lvlJc w:val="left"/>
      <w:pPr>
        <w:ind w:left="3260" w:hanging="360"/>
      </w:pPr>
    </w:lvl>
    <w:lvl w:ilvl="5" w:tplc="0409001B" w:tentative="1">
      <w:start w:val="1"/>
      <w:numFmt w:val="lowerRoman"/>
      <w:lvlText w:val="%6."/>
      <w:lvlJc w:val="right"/>
      <w:pPr>
        <w:ind w:left="3980" w:hanging="180"/>
      </w:pPr>
    </w:lvl>
    <w:lvl w:ilvl="6" w:tplc="0409000F" w:tentative="1">
      <w:start w:val="1"/>
      <w:numFmt w:val="decimal"/>
      <w:lvlText w:val="%7."/>
      <w:lvlJc w:val="left"/>
      <w:pPr>
        <w:ind w:left="4700" w:hanging="360"/>
      </w:pPr>
    </w:lvl>
    <w:lvl w:ilvl="7" w:tplc="04090019" w:tentative="1">
      <w:start w:val="1"/>
      <w:numFmt w:val="lowerLetter"/>
      <w:lvlText w:val="%8."/>
      <w:lvlJc w:val="left"/>
      <w:pPr>
        <w:ind w:left="5420" w:hanging="360"/>
      </w:pPr>
    </w:lvl>
    <w:lvl w:ilvl="8" w:tplc="0409001B" w:tentative="1">
      <w:start w:val="1"/>
      <w:numFmt w:val="lowerRoman"/>
      <w:lvlText w:val="%9."/>
      <w:lvlJc w:val="right"/>
      <w:pPr>
        <w:ind w:left="6140" w:hanging="180"/>
      </w:pPr>
    </w:lvl>
  </w:abstractNum>
  <w:abstractNum w:abstractNumId="40" w15:restartNumberingAfterBreak="0">
    <w:nsid w:val="2F9659F7"/>
    <w:multiLevelType w:val="hybridMultilevel"/>
    <w:tmpl w:val="56626328"/>
    <w:lvl w:ilvl="0" w:tplc="5172E58A">
      <w:start w:val="2"/>
      <w:numFmt w:val="lowerLetter"/>
      <w:lvlText w:val="%1)"/>
      <w:lvlJc w:val="left"/>
      <w:pPr>
        <w:ind w:left="360" w:hanging="360"/>
      </w:pPr>
      <w:rPr>
        <w:rFonts w:hint="default"/>
      </w:r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30D80518"/>
    <w:multiLevelType w:val="hybridMultilevel"/>
    <w:tmpl w:val="4292434E"/>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30EA464D"/>
    <w:multiLevelType w:val="hybridMultilevel"/>
    <w:tmpl w:val="8264D5B0"/>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338A7F87"/>
    <w:multiLevelType w:val="multilevel"/>
    <w:tmpl w:val="4B3CA668"/>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4" w15:restartNumberingAfterBreak="0">
    <w:nsid w:val="3612191E"/>
    <w:multiLevelType w:val="hybridMultilevel"/>
    <w:tmpl w:val="B4EC6584"/>
    <w:lvl w:ilvl="0" w:tplc="A1F2712E">
      <w:start w:val="3"/>
      <w:numFmt w:val="lowerLetter"/>
      <w:lvlText w:val="%1)"/>
      <w:lvlJc w:val="left"/>
      <w:pPr>
        <w:ind w:left="720" w:hanging="360"/>
      </w:pPr>
      <w:rPr>
        <w:rFonts w:hint="default"/>
        <w:b/>
        <w:i w:val="0"/>
        <w:caps w:val="0"/>
        <w:color w:val="auto"/>
        <w:sz w:val="18"/>
        <w:szCs w:val="1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361EC039"/>
    <w:multiLevelType w:val="hybridMultilevel"/>
    <w:tmpl w:val="FFFFFFFF"/>
    <w:lvl w:ilvl="0" w:tplc="7FE03E1A">
      <w:start w:val="1"/>
      <w:numFmt w:val="bullet"/>
      <w:lvlText w:val="·"/>
      <w:lvlJc w:val="left"/>
      <w:pPr>
        <w:ind w:left="720" w:hanging="360"/>
      </w:pPr>
      <w:rPr>
        <w:rFonts w:ascii="Symbol" w:hAnsi="Symbol" w:hint="default"/>
      </w:rPr>
    </w:lvl>
    <w:lvl w:ilvl="1" w:tplc="F8D00744">
      <w:start w:val="1"/>
      <w:numFmt w:val="bullet"/>
      <w:lvlText w:val="o"/>
      <w:lvlJc w:val="left"/>
      <w:pPr>
        <w:ind w:left="1440" w:hanging="360"/>
      </w:pPr>
      <w:rPr>
        <w:rFonts w:ascii="Courier New" w:hAnsi="Courier New" w:hint="default"/>
      </w:rPr>
    </w:lvl>
    <w:lvl w:ilvl="2" w:tplc="3984CCBC">
      <w:start w:val="1"/>
      <w:numFmt w:val="bullet"/>
      <w:lvlText w:val=""/>
      <w:lvlJc w:val="left"/>
      <w:pPr>
        <w:ind w:left="2160" w:hanging="360"/>
      </w:pPr>
      <w:rPr>
        <w:rFonts w:ascii="Wingdings" w:hAnsi="Wingdings" w:hint="default"/>
      </w:rPr>
    </w:lvl>
    <w:lvl w:ilvl="3" w:tplc="FAFC4584">
      <w:start w:val="1"/>
      <w:numFmt w:val="bullet"/>
      <w:lvlText w:val=""/>
      <w:lvlJc w:val="left"/>
      <w:pPr>
        <w:ind w:left="2880" w:hanging="360"/>
      </w:pPr>
      <w:rPr>
        <w:rFonts w:ascii="Symbol" w:hAnsi="Symbol" w:hint="default"/>
      </w:rPr>
    </w:lvl>
    <w:lvl w:ilvl="4" w:tplc="42C4B778">
      <w:start w:val="1"/>
      <w:numFmt w:val="bullet"/>
      <w:lvlText w:val="o"/>
      <w:lvlJc w:val="left"/>
      <w:pPr>
        <w:ind w:left="3600" w:hanging="360"/>
      </w:pPr>
      <w:rPr>
        <w:rFonts w:ascii="Courier New" w:hAnsi="Courier New" w:hint="default"/>
      </w:rPr>
    </w:lvl>
    <w:lvl w:ilvl="5" w:tplc="13FABFD6">
      <w:start w:val="1"/>
      <w:numFmt w:val="bullet"/>
      <w:lvlText w:val=""/>
      <w:lvlJc w:val="left"/>
      <w:pPr>
        <w:ind w:left="4320" w:hanging="360"/>
      </w:pPr>
      <w:rPr>
        <w:rFonts w:ascii="Wingdings" w:hAnsi="Wingdings" w:hint="default"/>
      </w:rPr>
    </w:lvl>
    <w:lvl w:ilvl="6" w:tplc="2E8E436E">
      <w:start w:val="1"/>
      <w:numFmt w:val="bullet"/>
      <w:lvlText w:val=""/>
      <w:lvlJc w:val="left"/>
      <w:pPr>
        <w:ind w:left="5040" w:hanging="360"/>
      </w:pPr>
      <w:rPr>
        <w:rFonts w:ascii="Symbol" w:hAnsi="Symbol" w:hint="default"/>
      </w:rPr>
    </w:lvl>
    <w:lvl w:ilvl="7" w:tplc="65666C00">
      <w:start w:val="1"/>
      <w:numFmt w:val="bullet"/>
      <w:lvlText w:val="o"/>
      <w:lvlJc w:val="left"/>
      <w:pPr>
        <w:ind w:left="5760" w:hanging="360"/>
      </w:pPr>
      <w:rPr>
        <w:rFonts w:ascii="Courier New" w:hAnsi="Courier New" w:hint="default"/>
      </w:rPr>
    </w:lvl>
    <w:lvl w:ilvl="8" w:tplc="BD1EDE94">
      <w:start w:val="1"/>
      <w:numFmt w:val="bullet"/>
      <w:lvlText w:val=""/>
      <w:lvlJc w:val="left"/>
      <w:pPr>
        <w:ind w:left="6480" w:hanging="360"/>
      </w:pPr>
      <w:rPr>
        <w:rFonts w:ascii="Wingdings" w:hAnsi="Wingdings" w:hint="default"/>
      </w:rPr>
    </w:lvl>
  </w:abstractNum>
  <w:abstractNum w:abstractNumId="46" w15:restartNumberingAfterBreak="0">
    <w:nsid w:val="363F48AC"/>
    <w:multiLevelType w:val="hybridMultilevel"/>
    <w:tmpl w:val="55E0F390"/>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37296432"/>
    <w:multiLevelType w:val="hybridMultilevel"/>
    <w:tmpl w:val="189C7190"/>
    <w:lvl w:ilvl="0" w:tplc="04090001">
      <w:start w:val="1"/>
      <w:numFmt w:val="bullet"/>
      <w:lvlText w:val=""/>
      <w:lvlJc w:val="left"/>
      <w:pPr>
        <w:ind w:left="360" w:hanging="360"/>
      </w:pPr>
      <w:rPr>
        <w:rFonts w:ascii="Symbol" w:hAnsi="Symbol" w:hint="default"/>
      </w:rPr>
    </w:lvl>
    <w:lvl w:ilvl="1" w:tplc="0409000D">
      <w:start w:val="1"/>
      <w:numFmt w:val="bullet"/>
      <w:lvlText w:val=""/>
      <w:lvlJc w:val="left"/>
      <w:pPr>
        <w:ind w:left="1080" w:hanging="360"/>
      </w:pPr>
      <w:rPr>
        <w:rFonts w:ascii="Wingdings" w:hAnsi="Wingding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 w15:restartNumberingAfterBreak="0">
    <w:nsid w:val="38222597"/>
    <w:multiLevelType w:val="hybridMultilevel"/>
    <w:tmpl w:val="07A0CA1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39AA55C7"/>
    <w:multiLevelType w:val="hybridMultilevel"/>
    <w:tmpl w:val="90F48B0E"/>
    <w:lvl w:ilvl="0" w:tplc="2BA4A38A">
      <w:start w:val="1"/>
      <w:numFmt w:val="bullet"/>
      <w:lvlText w:val="·"/>
      <w:lvlJc w:val="left"/>
      <w:pPr>
        <w:ind w:left="720" w:hanging="360"/>
      </w:pPr>
      <w:rPr>
        <w:rFonts w:ascii="Symbol" w:hAnsi="Symbol" w:hint="default"/>
      </w:rPr>
    </w:lvl>
    <w:lvl w:ilvl="1" w:tplc="62CA609E">
      <w:start w:val="1"/>
      <w:numFmt w:val="bullet"/>
      <w:lvlText w:val="o"/>
      <w:lvlJc w:val="left"/>
      <w:pPr>
        <w:ind w:left="1440" w:hanging="360"/>
      </w:pPr>
      <w:rPr>
        <w:rFonts w:ascii="Courier New" w:hAnsi="Courier New" w:hint="default"/>
      </w:rPr>
    </w:lvl>
    <w:lvl w:ilvl="2" w:tplc="25D0161E">
      <w:start w:val="1"/>
      <w:numFmt w:val="bullet"/>
      <w:lvlText w:val=""/>
      <w:lvlJc w:val="left"/>
      <w:pPr>
        <w:ind w:left="2160" w:hanging="360"/>
      </w:pPr>
      <w:rPr>
        <w:rFonts w:ascii="Wingdings" w:hAnsi="Wingdings" w:hint="default"/>
      </w:rPr>
    </w:lvl>
    <w:lvl w:ilvl="3" w:tplc="E66C59F0">
      <w:start w:val="1"/>
      <w:numFmt w:val="bullet"/>
      <w:lvlText w:val=""/>
      <w:lvlJc w:val="left"/>
      <w:pPr>
        <w:ind w:left="2880" w:hanging="360"/>
      </w:pPr>
      <w:rPr>
        <w:rFonts w:ascii="Symbol" w:hAnsi="Symbol" w:hint="default"/>
      </w:rPr>
    </w:lvl>
    <w:lvl w:ilvl="4" w:tplc="D31C6946">
      <w:start w:val="1"/>
      <w:numFmt w:val="bullet"/>
      <w:lvlText w:val="o"/>
      <w:lvlJc w:val="left"/>
      <w:pPr>
        <w:ind w:left="3600" w:hanging="360"/>
      </w:pPr>
      <w:rPr>
        <w:rFonts w:ascii="Courier New" w:hAnsi="Courier New" w:hint="default"/>
      </w:rPr>
    </w:lvl>
    <w:lvl w:ilvl="5" w:tplc="3208CD30">
      <w:start w:val="1"/>
      <w:numFmt w:val="bullet"/>
      <w:lvlText w:val=""/>
      <w:lvlJc w:val="left"/>
      <w:pPr>
        <w:ind w:left="4320" w:hanging="360"/>
      </w:pPr>
      <w:rPr>
        <w:rFonts w:ascii="Wingdings" w:hAnsi="Wingdings" w:hint="default"/>
      </w:rPr>
    </w:lvl>
    <w:lvl w:ilvl="6" w:tplc="31389C0C">
      <w:start w:val="1"/>
      <w:numFmt w:val="bullet"/>
      <w:lvlText w:val=""/>
      <w:lvlJc w:val="left"/>
      <w:pPr>
        <w:ind w:left="5040" w:hanging="360"/>
      </w:pPr>
      <w:rPr>
        <w:rFonts w:ascii="Symbol" w:hAnsi="Symbol" w:hint="default"/>
      </w:rPr>
    </w:lvl>
    <w:lvl w:ilvl="7" w:tplc="275A2238">
      <w:start w:val="1"/>
      <w:numFmt w:val="bullet"/>
      <w:lvlText w:val="o"/>
      <w:lvlJc w:val="left"/>
      <w:pPr>
        <w:ind w:left="5760" w:hanging="360"/>
      </w:pPr>
      <w:rPr>
        <w:rFonts w:ascii="Courier New" w:hAnsi="Courier New" w:hint="default"/>
      </w:rPr>
    </w:lvl>
    <w:lvl w:ilvl="8" w:tplc="0952FE84">
      <w:start w:val="1"/>
      <w:numFmt w:val="bullet"/>
      <w:lvlText w:val=""/>
      <w:lvlJc w:val="left"/>
      <w:pPr>
        <w:ind w:left="6480" w:hanging="360"/>
      </w:pPr>
      <w:rPr>
        <w:rFonts w:ascii="Wingdings" w:hAnsi="Wingdings" w:hint="default"/>
      </w:rPr>
    </w:lvl>
  </w:abstractNum>
  <w:abstractNum w:abstractNumId="50" w15:restartNumberingAfterBreak="0">
    <w:nsid w:val="39B52442"/>
    <w:multiLevelType w:val="hybridMultilevel"/>
    <w:tmpl w:val="5E94BDBC"/>
    <w:lvl w:ilvl="0" w:tplc="7E14406C">
      <w:start w:val="1"/>
      <w:numFmt w:val="bullet"/>
      <w:lvlText w:val="•"/>
      <w:lvlJc w:val="left"/>
      <w:pPr>
        <w:tabs>
          <w:tab w:val="num" w:pos="360"/>
        </w:tabs>
        <w:ind w:left="360" w:hanging="360"/>
      </w:pPr>
      <w:rPr>
        <w:rFonts w:ascii="Arial" w:hAnsi="Arial" w:hint="default"/>
      </w:rPr>
    </w:lvl>
    <w:lvl w:ilvl="1" w:tplc="CF766BC8">
      <w:start w:val="1"/>
      <w:numFmt w:val="bullet"/>
      <w:lvlText w:val="•"/>
      <w:lvlJc w:val="left"/>
      <w:pPr>
        <w:tabs>
          <w:tab w:val="num" w:pos="1080"/>
        </w:tabs>
        <w:ind w:left="1080" w:hanging="360"/>
      </w:pPr>
      <w:rPr>
        <w:rFonts w:ascii="Arial" w:hAnsi="Arial" w:hint="default"/>
      </w:rPr>
    </w:lvl>
    <w:lvl w:ilvl="2" w:tplc="7062EF2E" w:tentative="1">
      <w:start w:val="1"/>
      <w:numFmt w:val="bullet"/>
      <w:lvlText w:val="•"/>
      <w:lvlJc w:val="left"/>
      <w:pPr>
        <w:tabs>
          <w:tab w:val="num" w:pos="1800"/>
        </w:tabs>
        <w:ind w:left="1800" w:hanging="360"/>
      </w:pPr>
      <w:rPr>
        <w:rFonts w:ascii="Arial" w:hAnsi="Arial" w:hint="default"/>
      </w:rPr>
    </w:lvl>
    <w:lvl w:ilvl="3" w:tplc="61A8FAD8" w:tentative="1">
      <w:start w:val="1"/>
      <w:numFmt w:val="bullet"/>
      <w:lvlText w:val="•"/>
      <w:lvlJc w:val="left"/>
      <w:pPr>
        <w:tabs>
          <w:tab w:val="num" w:pos="2520"/>
        </w:tabs>
        <w:ind w:left="2520" w:hanging="360"/>
      </w:pPr>
      <w:rPr>
        <w:rFonts w:ascii="Arial" w:hAnsi="Arial" w:hint="default"/>
      </w:rPr>
    </w:lvl>
    <w:lvl w:ilvl="4" w:tplc="BDF63862" w:tentative="1">
      <w:start w:val="1"/>
      <w:numFmt w:val="bullet"/>
      <w:lvlText w:val="•"/>
      <w:lvlJc w:val="left"/>
      <w:pPr>
        <w:tabs>
          <w:tab w:val="num" w:pos="3240"/>
        </w:tabs>
        <w:ind w:left="3240" w:hanging="360"/>
      </w:pPr>
      <w:rPr>
        <w:rFonts w:ascii="Arial" w:hAnsi="Arial" w:hint="default"/>
      </w:rPr>
    </w:lvl>
    <w:lvl w:ilvl="5" w:tplc="87E84CDE" w:tentative="1">
      <w:start w:val="1"/>
      <w:numFmt w:val="bullet"/>
      <w:lvlText w:val="•"/>
      <w:lvlJc w:val="left"/>
      <w:pPr>
        <w:tabs>
          <w:tab w:val="num" w:pos="3960"/>
        </w:tabs>
        <w:ind w:left="3960" w:hanging="360"/>
      </w:pPr>
      <w:rPr>
        <w:rFonts w:ascii="Arial" w:hAnsi="Arial" w:hint="default"/>
      </w:rPr>
    </w:lvl>
    <w:lvl w:ilvl="6" w:tplc="6D26AC06" w:tentative="1">
      <w:start w:val="1"/>
      <w:numFmt w:val="bullet"/>
      <w:lvlText w:val="•"/>
      <w:lvlJc w:val="left"/>
      <w:pPr>
        <w:tabs>
          <w:tab w:val="num" w:pos="4680"/>
        </w:tabs>
        <w:ind w:left="4680" w:hanging="360"/>
      </w:pPr>
      <w:rPr>
        <w:rFonts w:ascii="Arial" w:hAnsi="Arial" w:hint="default"/>
      </w:rPr>
    </w:lvl>
    <w:lvl w:ilvl="7" w:tplc="F71200A6" w:tentative="1">
      <w:start w:val="1"/>
      <w:numFmt w:val="bullet"/>
      <w:lvlText w:val="•"/>
      <w:lvlJc w:val="left"/>
      <w:pPr>
        <w:tabs>
          <w:tab w:val="num" w:pos="5400"/>
        </w:tabs>
        <w:ind w:left="5400" w:hanging="360"/>
      </w:pPr>
      <w:rPr>
        <w:rFonts w:ascii="Arial" w:hAnsi="Arial" w:hint="default"/>
      </w:rPr>
    </w:lvl>
    <w:lvl w:ilvl="8" w:tplc="217CF936" w:tentative="1">
      <w:start w:val="1"/>
      <w:numFmt w:val="bullet"/>
      <w:lvlText w:val="•"/>
      <w:lvlJc w:val="left"/>
      <w:pPr>
        <w:tabs>
          <w:tab w:val="num" w:pos="6120"/>
        </w:tabs>
        <w:ind w:left="6120" w:hanging="360"/>
      </w:pPr>
      <w:rPr>
        <w:rFonts w:ascii="Arial" w:hAnsi="Arial" w:hint="default"/>
      </w:rPr>
    </w:lvl>
  </w:abstractNum>
  <w:abstractNum w:abstractNumId="51" w15:restartNumberingAfterBreak="0">
    <w:nsid w:val="39BA53F0"/>
    <w:multiLevelType w:val="hybridMultilevel"/>
    <w:tmpl w:val="B3A2D42A"/>
    <w:lvl w:ilvl="0" w:tplc="F3E4282E">
      <w:start w:val="1"/>
      <w:numFmt w:val="upperLetter"/>
      <w:lvlText w:val="%1)"/>
      <w:lvlJc w:val="left"/>
      <w:pPr>
        <w:ind w:left="312" w:hanging="360"/>
      </w:pPr>
      <w:rPr>
        <w:rFonts w:hint="default"/>
      </w:rPr>
    </w:lvl>
    <w:lvl w:ilvl="1" w:tplc="04090019" w:tentative="1">
      <w:start w:val="1"/>
      <w:numFmt w:val="lowerLetter"/>
      <w:lvlText w:val="%2."/>
      <w:lvlJc w:val="left"/>
      <w:pPr>
        <w:ind w:left="1032" w:hanging="360"/>
      </w:pPr>
    </w:lvl>
    <w:lvl w:ilvl="2" w:tplc="0409001B" w:tentative="1">
      <w:start w:val="1"/>
      <w:numFmt w:val="lowerRoman"/>
      <w:lvlText w:val="%3."/>
      <w:lvlJc w:val="right"/>
      <w:pPr>
        <w:ind w:left="1752" w:hanging="180"/>
      </w:pPr>
    </w:lvl>
    <w:lvl w:ilvl="3" w:tplc="0409000F" w:tentative="1">
      <w:start w:val="1"/>
      <w:numFmt w:val="decimal"/>
      <w:lvlText w:val="%4."/>
      <w:lvlJc w:val="left"/>
      <w:pPr>
        <w:ind w:left="2472" w:hanging="360"/>
      </w:pPr>
    </w:lvl>
    <w:lvl w:ilvl="4" w:tplc="04090019" w:tentative="1">
      <w:start w:val="1"/>
      <w:numFmt w:val="lowerLetter"/>
      <w:lvlText w:val="%5."/>
      <w:lvlJc w:val="left"/>
      <w:pPr>
        <w:ind w:left="3192" w:hanging="360"/>
      </w:pPr>
    </w:lvl>
    <w:lvl w:ilvl="5" w:tplc="0409001B" w:tentative="1">
      <w:start w:val="1"/>
      <w:numFmt w:val="lowerRoman"/>
      <w:lvlText w:val="%6."/>
      <w:lvlJc w:val="right"/>
      <w:pPr>
        <w:ind w:left="3912" w:hanging="180"/>
      </w:pPr>
    </w:lvl>
    <w:lvl w:ilvl="6" w:tplc="0409000F" w:tentative="1">
      <w:start w:val="1"/>
      <w:numFmt w:val="decimal"/>
      <w:lvlText w:val="%7."/>
      <w:lvlJc w:val="left"/>
      <w:pPr>
        <w:ind w:left="4632" w:hanging="360"/>
      </w:pPr>
    </w:lvl>
    <w:lvl w:ilvl="7" w:tplc="04090019" w:tentative="1">
      <w:start w:val="1"/>
      <w:numFmt w:val="lowerLetter"/>
      <w:lvlText w:val="%8."/>
      <w:lvlJc w:val="left"/>
      <w:pPr>
        <w:ind w:left="5352" w:hanging="360"/>
      </w:pPr>
    </w:lvl>
    <w:lvl w:ilvl="8" w:tplc="0409001B" w:tentative="1">
      <w:start w:val="1"/>
      <w:numFmt w:val="lowerRoman"/>
      <w:lvlText w:val="%9."/>
      <w:lvlJc w:val="right"/>
      <w:pPr>
        <w:ind w:left="6072" w:hanging="180"/>
      </w:pPr>
    </w:lvl>
  </w:abstractNum>
  <w:abstractNum w:abstractNumId="52" w15:restartNumberingAfterBreak="0">
    <w:nsid w:val="3A5B6C3A"/>
    <w:multiLevelType w:val="hybridMultilevel"/>
    <w:tmpl w:val="5CF0B9C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3" w15:restartNumberingAfterBreak="0">
    <w:nsid w:val="3AC26EC9"/>
    <w:multiLevelType w:val="hybridMultilevel"/>
    <w:tmpl w:val="AF422D4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Wingding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Wingdings"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Wingdings" w:hint="default"/>
      </w:rPr>
    </w:lvl>
    <w:lvl w:ilvl="8" w:tplc="04090005" w:tentative="1">
      <w:start w:val="1"/>
      <w:numFmt w:val="bullet"/>
      <w:lvlText w:val=""/>
      <w:lvlJc w:val="left"/>
      <w:pPr>
        <w:ind w:left="6120" w:hanging="360"/>
      </w:pPr>
      <w:rPr>
        <w:rFonts w:ascii="Wingdings" w:hAnsi="Wingdings" w:hint="default"/>
      </w:rPr>
    </w:lvl>
  </w:abstractNum>
  <w:abstractNum w:abstractNumId="54" w15:restartNumberingAfterBreak="0">
    <w:nsid w:val="3B167BA3"/>
    <w:multiLevelType w:val="hybridMultilevel"/>
    <w:tmpl w:val="DB48D72C"/>
    <w:lvl w:ilvl="0" w:tplc="0409000D">
      <w:start w:val="1"/>
      <w:numFmt w:val="bullet"/>
      <w:lvlText w:val=""/>
      <w:lvlJc w:val="left"/>
      <w:pPr>
        <w:ind w:left="700" w:hanging="360"/>
      </w:pPr>
      <w:rPr>
        <w:rFonts w:ascii="Wingdings" w:hAnsi="Wingdings" w:hint="default"/>
      </w:rPr>
    </w:lvl>
    <w:lvl w:ilvl="1" w:tplc="08090003" w:tentative="1">
      <w:start w:val="1"/>
      <w:numFmt w:val="bullet"/>
      <w:lvlText w:val="o"/>
      <w:lvlJc w:val="left"/>
      <w:pPr>
        <w:ind w:left="1420" w:hanging="360"/>
      </w:pPr>
      <w:rPr>
        <w:rFonts w:ascii="Courier New" w:hAnsi="Courier New" w:cs="Courier New" w:hint="default"/>
      </w:rPr>
    </w:lvl>
    <w:lvl w:ilvl="2" w:tplc="08090005" w:tentative="1">
      <w:start w:val="1"/>
      <w:numFmt w:val="bullet"/>
      <w:lvlText w:val=""/>
      <w:lvlJc w:val="left"/>
      <w:pPr>
        <w:ind w:left="2140" w:hanging="360"/>
      </w:pPr>
      <w:rPr>
        <w:rFonts w:ascii="Wingdings" w:hAnsi="Wingdings" w:hint="default"/>
      </w:rPr>
    </w:lvl>
    <w:lvl w:ilvl="3" w:tplc="08090001" w:tentative="1">
      <w:start w:val="1"/>
      <w:numFmt w:val="bullet"/>
      <w:lvlText w:val=""/>
      <w:lvlJc w:val="left"/>
      <w:pPr>
        <w:ind w:left="2860" w:hanging="360"/>
      </w:pPr>
      <w:rPr>
        <w:rFonts w:ascii="Symbol" w:hAnsi="Symbol" w:hint="default"/>
      </w:rPr>
    </w:lvl>
    <w:lvl w:ilvl="4" w:tplc="08090003" w:tentative="1">
      <w:start w:val="1"/>
      <w:numFmt w:val="bullet"/>
      <w:lvlText w:val="o"/>
      <w:lvlJc w:val="left"/>
      <w:pPr>
        <w:ind w:left="3580" w:hanging="360"/>
      </w:pPr>
      <w:rPr>
        <w:rFonts w:ascii="Courier New" w:hAnsi="Courier New" w:cs="Courier New" w:hint="default"/>
      </w:rPr>
    </w:lvl>
    <w:lvl w:ilvl="5" w:tplc="08090005" w:tentative="1">
      <w:start w:val="1"/>
      <w:numFmt w:val="bullet"/>
      <w:lvlText w:val=""/>
      <w:lvlJc w:val="left"/>
      <w:pPr>
        <w:ind w:left="4300" w:hanging="360"/>
      </w:pPr>
      <w:rPr>
        <w:rFonts w:ascii="Wingdings" w:hAnsi="Wingdings" w:hint="default"/>
      </w:rPr>
    </w:lvl>
    <w:lvl w:ilvl="6" w:tplc="08090001" w:tentative="1">
      <w:start w:val="1"/>
      <w:numFmt w:val="bullet"/>
      <w:lvlText w:val=""/>
      <w:lvlJc w:val="left"/>
      <w:pPr>
        <w:ind w:left="5020" w:hanging="360"/>
      </w:pPr>
      <w:rPr>
        <w:rFonts w:ascii="Symbol" w:hAnsi="Symbol" w:hint="default"/>
      </w:rPr>
    </w:lvl>
    <w:lvl w:ilvl="7" w:tplc="08090003" w:tentative="1">
      <w:start w:val="1"/>
      <w:numFmt w:val="bullet"/>
      <w:lvlText w:val="o"/>
      <w:lvlJc w:val="left"/>
      <w:pPr>
        <w:ind w:left="5740" w:hanging="360"/>
      </w:pPr>
      <w:rPr>
        <w:rFonts w:ascii="Courier New" w:hAnsi="Courier New" w:cs="Courier New" w:hint="default"/>
      </w:rPr>
    </w:lvl>
    <w:lvl w:ilvl="8" w:tplc="08090005" w:tentative="1">
      <w:start w:val="1"/>
      <w:numFmt w:val="bullet"/>
      <w:lvlText w:val=""/>
      <w:lvlJc w:val="left"/>
      <w:pPr>
        <w:ind w:left="6460" w:hanging="360"/>
      </w:pPr>
      <w:rPr>
        <w:rFonts w:ascii="Wingdings" w:hAnsi="Wingdings" w:hint="default"/>
      </w:rPr>
    </w:lvl>
  </w:abstractNum>
  <w:abstractNum w:abstractNumId="55" w15:restartNumberingAfterBreak="0">
    <w:nsid w:val="3C7541CF"/>
    <w:multiLevelType w:val="hybridMultilevel"/>
    <w:tmpl w:val="FFFFFFFF"/>
    <w:lvl w:ilvl="0" w:tplc="EA66EDDC">
      <w:start w:val="1"/>
      <w:numFmt w:val="bullet"/>
      <w:lvlText w:val="·"/>
      <w:lvlJc w:val="left"/>
      <w:pPr>
        <w:ind w:left="720" w:hanging="360"/>
      </w:pPr>
      <w:rPr>
        <w:rFonts w:ascii="Symbol" w:hAnsi="Symbol" w:hint="default"/>
      </w:rPr>
    </w:lvl>
    <w:lvl w:ilvl="1" w:tplc="BFAA618C">
      <w:start w:val="1"/>
      <w:numFmt w:val="bullet"/>
      <w:lvlText w:val="o"/>
      <w:lvlJc w:val="left"/>
      <w:pPr>
        <w:ind w:left="1440" w:hanging="360"/>
      </w:pPr>
      <w:rPr>
        <w:rFonts w:ascii="Courier New" w:hAnsi="Courier New" w:hint="default"/>
      </w:rPr>
    </w:lvl>
    <w:lvl w:ilvl="2" w:tplc="961A0B78">
      <w:start w:val="1"/>
      <w:numFmt w:val="bullet"/>
      <w:lvlText w:val=""/>
      <w:lvlJc w:val="left"/>
      <w:pPr>
        <w:ind w:left="2160" w:hanging="360"/>
      </w:pPr>
      <w:rPr>
        <w:rFonts w:ascii="Wingdings" w:hAnsi="Wingdings" w:hint="default"/>
      </w:rPr>
    </w:lvl>
    <w:lvl w:ilvl="3" w:tplc="57E8E366">
      <w:start w:val="1"/>
      <w:numFmt w:val="bullet"/>
      <w:lvlText w:val=""/>
      <w:lvlJc w:val="left"/>
      <w:pPr>
        <w:ind w:left="2880" w:hanging="360"/>
      </w:pPr>
      <w:rPr>
        <w:rFonts w:ascii="Symbol" w:hAnsi="Symbol" w:hint="default"/>
      </w:rPr>
    </w:lvl>
    <w:lvl w:ilvl="4" w:tplc="665664B8">
      <w:start w:val="1"/>
      <w:numFmt w:val="bullet"/>
      <w:lvlText w:val="o"/>
      <w:lvlJc w:val="left"/>
      <w:pPr>
        <w:ind w:left="3600" w:hanging="360"/>
      </w:pPr>
      <w:rPr>
        <w:rFonts w:ascii="Courier New" w:hAnsi="Courier New" w:hint="default"/>
      </w:rPr>
    </w:lvl>
    <w:lvl w:ilvl="5" w:tplc="59A0C4CA">
      <w:start w:val="1"/>
      <w:numFmt w:val="bullet"/>
      <w:lvlText w:val=""/>
      <w:lvlJc w:val="left"/>
      <w:pPr>
        <w:ind w:left="4320" w:hanging="360"/>
      </w:pPr>
      <w:rPr>
        <w:rFonts w:ascii="Wingdings" w:hAnsi="Wingdings" w:hint="default"/>
      </w:rPr>
    </w:lvl>
    <w:lvl w:ilvl="6" w:tplc="FC5E6CB8">
      <w:start w:val="1"/>
      <w:numFmt w:val="bullet"/>
      <w:lvlText w:val=""/>
      <w:lvlJc w:val="left"/>
      <w:pPr>
        <w:ind w:left="5040" w:hanging="360"/>
      </w:pPr>
      <w:rPr>
        <w:rFonts w:ascii="Symbol" w:hAnsi="Symbol" w:hint="default"/>
      </w:rPr>
    </w:lvl>
    <w:lvl w:ilvl="7" w:tplc="5B7AF51A">
      <w:start w:val="1"/>
      <w:numFmt w:val="bullet"/>
      <w:lvlText w:val="o"/>
      <w:lvlJc w:val="left"/>
      <w:pPr>
        <w:ind w:left="5760" w:hanging="360"/>
      </w:pPr>
      <w:rPr>
        <w:rFonts w:ascii="Courier New" w:hAnsi="Courier New" w:hint="default"/>
      </w:rPr>
    </w:lvl>
    <w:lvl w:ilvl="8" w:tplc="7542C5E8">
      <w:start w:val="1"/>
      <w:numFmt w:val="bullet"/>
      <w:lvlText w:val=""/>
      <w:lvlJc w:val="left"/>
      <w:pPr>
        <w:ind w:left="6480" w:hanging="360"/>
      </w:pPr>
      <w:rPr>
        <w:rFonts w:ascii="Wingdings" w:hAnsi="Wingdings" w:hint="default"/>
      </w:rPr>
    </w:lvl>
  </w:abstractNum>
  <w:abstractNum w:abstractNumId="56" w15:restartNumberingAfterBreak="0">
    <w:nsid w:val="3CD44AEA"/>
    <w:multiLevelType w:val="hybridMultilevel"/>
    <w:tmpl w:val="F47A9432"/>
    <w:lvl w:ilvl="0" w:tplc="FFFFFFFF">
      <w:start w:val="1"/>
      <w:numFmt w:val="bullet"/>
      <w:lvlText w:val=""/>
      <w:lvlJc w:val="left"/>
      <w:pPr>
        <w:tabs>
          <w:tab w:val="num" w:pos="360"/>
        </w:tabs>
        <w:ind w:left="360" w:hanging="360"/>
      </w:pPr>
      <w:rPr>
        <w:rFonts w:ascii="Symbol" w:hAnsi="Symbol" w:cs="Wingdings" w:hint="default"/>
      </w:rPr>
    </w:lvl>
    <w:lvl w:ilvl="1" w:tplc="FFFFFFFF">
      <w:start w:val="1"/>
      <w:numFmt w:val="bullet"/>
      <w:lvlText w:val="o"/>
      <w:lvlJc w:val="left"/>
      <w:pPr>
        <w:tabs>
          <w:tab w:val="num" w:pos="1080"/>
        </w:tabs>
        <w:ind w:left="1080" w:hanging="360"/>
      </w:pPr>
      <w:rPr>
        <w:rFonts w:ascii="Courier New" w:hAnsi="Courier New" w:cs="Wingdings" w:hint="default"/>
      </w:rPr>
    </w:lvl>
    <w:lvl w:ilvl="2" w:tplc="FFFFFFFF">
      <w:start w:val="1"/>
      <w:numFmt w:val="bullet"/>
      <w:lvlText w:val=""/>
      <w:lvlJc w:val="left"/>
      <w:pPr>
        <w:tabs>
          <w:tab w:val="num" w:pos="1800"/>
        </w:tabs>
        <w:ind w:left="1800" w:hanging="360"/>
      </w:pPr>
      <w:rPr>
        <w:rFonts w:ascii="Wingdings" w:hAnsi="Wingdings" w:cs="Wingdings" w:hint="default"/>
      </w:rPr>
    </w:lvl>
    <w:lvl w:ilvl="3" w:tplc="FFFFFFFF">
      <w:start w:val="1"/>
      <w:numFmt w:val="bullet"/>
      <w:lvlText w:val=""/>
      <w:lvlJc w:val="left"/>
      <w:pPr>
        <w:tabs>
          <w:tab w:val="num" w:pos="2520"/>
        </w:tabs>
        <w:ind w:left="2520" w:hanging="360"/>
      </w:pPr>
      <w:rPr>
        <w:rFonts w:ascii="Symbol" w:hAnsi="Symbol" w:cs="Wingdings" w:hint="default"/>
      </w:rPr>
    </w:lvl>
    <w:lvl w:ilvl="4" w:tplc="FFFFFFFF">
      <w:start w:val="1"/>
      <w:numFmt w:val="bullet"/>
      <w:lvlText w:val="o"/>
      <w:lvlJc w:val="left"/>
      <w:pPr>
        <w:tabs>
          <w:tab w:val="num" w:pos="3240"/>
        </w:tabs>
        <w:ind w:left="3240" w:hanging="360"/>
      </w:pPr>
      <w:rPr>
        <w:rFonts w:ascii="Courier New" w:hAnsi="Courier New" w:cs="Wingdings" w:hint="default"/>
      </w:rPr>
    </w:lvl>
    <w:lvl w:ilvl="5" w:tplc="FFFFFFFF">
      <w:start w:val="1"/>
      <w:numFmt w:val="bullet"/>
      <w:lvlText w:val=""/>
      <w:lvlJc w:val="left"/>
      <w:pPr>
        <w:tabs>
          <w:tab w:val="num" w:pos="3960"/>
        </w:tabs>
        <w:ind w:left="3960" w:hanging="360"/>
      </w:pPr>
      <w:rPr>
        <w:rFonts w:ascii="Wingdings" w:hAnsi="Wingdings" w:cs="Wingdings" w:hint="default"/>
      </w:rPr>
    </w:lvl>
    <w:lvl w:ilvl="6" w:tplc="FFFFFFFF">
      <w:start w:val="1"/>
      <w:numFmt w:val="bullet"/>
      <w:lvlText w:val=""/>
      <w:lvlJc w:val="left"/>
      <w:pPr>
        <w:tabs>
          <w:tab w:val="num" w:pos="4680"/>
        </w:tabs>
        <w:ind w:left="4680" w:hanging="360"/>
      </w:pPr>
      <w:rPr>
        <w:rFonts w:ascii="Symbol" w:hAnsi="Symbol" w:cs="Wingdings" w:hint="default"/>
      </w:rPr>
    </w:lvl>
    <w:lvl w:ilvl="7" w:tplc="FFFFFFFF">
      <w:start w:val="1"/>
      <w:numFmt w:val="bullet"/>
      <w:lvlText w:val="o"/>
      <w:lvlJc w:val="left"/>
      <w:pPr>
        <w:tabs>
          <w:tab w:val="num" w:pos="5400"/>
        </w:tabs>
        <w:ind w:left="5400" w:hanging="360"/>
      </w:pPr>
      <w:rPr>
        <w:rFonts w:ascii="Courier New" w:hAnsi="Courier New" w:cs="Wingdings" w:hint="default"/>
      </w:rPr>
    </w:lvl>
    <w:lvl w:ilvl="8" w:tplc="FFFFFFFF">
      <w:start w:val="1"/>
      <w:numFmt w:val="bullet"/>
      <w:lvlText w:val=""/>
      <w:lvlJc w:val="left"/>
      <w:pPr>
        <w:tabs>
          <w:tab w:val="num" w:pos="6120"/>
        </w:tabs>
        <w:ind w:left="6120" w:hanging="360"/>
      </w:pPr>
      <w:rPr>
        <w:rFonts w:ascii="Wingdings" w:hAnsi="Wingdings" w:cs="Wingdings" w:hint="default"/>
      </w:rPr>
    </w:lvl>
  </w:abstractNum>
  <w:abstractNum w:abstractNumId="57" w15:restartNumberingAfterBreak="0">
    <w:nsid w:val="3D146704"/>
    <w:multiLevelType w:val="multilevel"/>
    <w:tmpl w:val="2D881CEA"/>
    <w:lvl w:ilvl="0">
      <w:start w:val="1"/>
      <w:numFmt w:val="decimal"/>
      <w:lvlText w:val="%1."/>
      <w:lvlJc w:val="left"/>
      <w:pPr>
        <w:ind w:left="360" w:hanging="360"/>
      </w:pPr>
    </w:lvl>
    <w:lvl w:ilvl="1">
      <w:start w:val="2"/>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58" w15:restartNumberingAfterBreak="0">
    <w:nsid w:val="3D7E4CA4"/>
    <w:multiLevelType w:val="multilevel"/>
    <w:tmpl w:val="E244C71C"/>
    <w:lvl w:ilvl="0">
      <w:start w:val="1"/>
      <w:numFmt w:val="decimal"/>
      <w:lvlText w:val="%1."/>
      <w:lvlJc w:val="left"/>
      <w:pPr>
        <w:ind w:left="450" w:hanging="450"/>
      </w:pPr>
      <w:rPr>
        <w:rFonts w:hint="default"/>
      </w:rPr>
    </w:lvl>
    <w:lvl w:ilv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9" w15:restartNumberingAfterBreak="0">
    <w:nsid w:val="3F427824"/>
    <w:multiLevelType w:val="hybridMultilevel"/>
    <w:tmpl w:val="97B0BECA"/>
    <w:lvl w:ilvl="0" w:tplc="FB1C044A">
      <w:numFmt w:val="bullet"/>
      <w:lvlText w:val="·"/>
      <w:lvlJc w:val="left"/>
      <w:pPr>
        <w:ind w:left="360" w:hanging="360"/>
      </w:pPr>
      <w:rPr>
        <w:rFonts w:ascii="Trebuchet MS" w:eastAsia="Times New Roman" w:hAnsi="Trebuchet MS" w:cs="Times New Roman"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0" w15:restartNumberingAfterBreak="0">
    <w:nsid w:val="406FEE3B"/>
    <w:multiLevelType w:val="hybridMultilevel"/>
    <w:tmpl w:val="FFFFFFFF"/>
    <w:lvl w:ilvl="0" w:tplc="1B6C7BEA">
      <w:start w:val="1"/>
      <w:numFmt w:val="lowerLetter"/>
      <w:lvlText w:val="%1)"/>
      <w:lvlJc w:val="left"/>
      <w:pPr>
        <w:ind w:left="720" w:hanging="360"/>
      </w:pPr>
      <w:rPr>
        <w:rFonts w:ascii="Arial" w:hAnsi="Arial" w:hint="default"/>
      </w:rPr>
    </w:lvl>
    <w:lvl w:ilvl="1" w:tplc="2B78FE36">
      <w:start w:val="1"/>
      <w:numFmt w:val="lowerLetter"/>
      <w:lvlText w:val="%2."/>
      <w:lvlJc w:val="left"/>
      <w:pPr>
        <w:ind w:left="1440" w:hanging="360"/>
      </w:pPr>
    </w:lvl>
    <w:lvl w:ilvl="2" w:tplc="005867A6">
      <w:start w:val="1"/>
      <w:numFmt w:val="lowerRoman"/>
      <w:lvlText w:val="%3."/>
      <w:lvlJc w:val="right"/>
      <w:pPr>
        <w:ind w:left="2160" w:hanging="180"/>
      </w:pPr>
    </w:lvl>
    <w:lvl w:ilvl="3" w:tplc="A500802C">
      <w:start w:val="1"/>
      <w:numFmt w:val="decimal"/>
      <w:lvlText w:val="%4."/>
      <w:lvlJc w:val="left"/>
      <w:pPr>
        <w:ind w:left="2880" w:hanging="360"/>
      </w:pPr>
    </w:lvl>
    <w:lvl w:ilvl="4" w:tplc="8062BE98">
      <w:start w:val="1"/>
      <w:numFmt w:val="lowerLetter"/>
      <w:lvlText w:val="%5."/>
      <w:lvlJc w:val="left"/>
      <w:pPr>
        <w:ind w:left="3600" w:hanging="360"/>
      </w:pPr>
    </w:lvl>
    <w:lvl w:ilvl="5" w:tplc="525C132E">
      <w:start w:val="1"/>
      <w:numFmt w:val="lowerRoman"/>
      <w:lvlText w:val="%6."/>
      <w:lvlJc w:val="right"/>
      <w:pPr>
        <w:ind w:left="4320" w:hanging="180"/>
      </w:pPr>
    </w:lvl>
    <w:lvl w:ilvl="6" w:tplc="101A2D54">
      <w:start w:val="1"/>
      <w:numFmt w:val="decimal"/>
      <w:lvlText w:val="%7."/>
      <w:lvlJc w:val="left"/>
      <w:pPr>
        <w:ind w:left="5040" w:hanging="360"/>
      </w:pPr>
    </w:lvl>
    <w:lvl w:ilvl="7" w:tplc="7ECE12A0">
      <w:start w:val="1"/>
      <w:numFmt w:val="lowerLetter"/>
      <w:lvlText w:val="%8."/>
      <w:lvlJc w:val="left"/>
      <w:pPr>
        <w:ind w:left="5760" w:hanging="360"/>
      </w:pPr>
    </w:lvl>
    <w:lvl w:ilvl="8" w:tplc="08AC1A8E">
      <w:start w:val="1"/>
      <w:numFmt w:val="lowerRoman"/>
      <w:lvlText w:val="%9."/>
      <w:lvlJc w:val="right"/>
      <w:pPr>
        <w:ind w:left="6480" w:hanging="180"/>
      </w:pPr>
    </w:lvl>
  </w:abstractNum>
  <w:abstractNum w:abstractNumId="61" w15:restartNumberingAfterBreak="0">
    <w:nsid w:val="414368BB"/>
    <w:multiLevelType w:val="hybridMultilevel"/>
    <w:tmpl w:val="1BBA32B6"/>
    <w:lvl w:ilvl="0" w:tplc="FFFFFFFF">
      <w:start w:val="1"/>
      <w:numFmt w:val="bullet"/>
      <w:lvlText w:val=""/>
      <w:lvlJc w:val="left"/>
      <w:pPr>
        <w:tabs>
          <w:tab w:val="num" w:pos="360"/>
        </w:tabs>
        <w:ind w:left="360" w:hanging="360"/>
      </w:pPr>
      <w:rPr>
        <w:rFonts w:ascii="Symbol" w:hAnsi="Symbol"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41966196"/>
    <w:multiLevelType w:val="hybridMultilevel"/>
    <w:tmpl w:val="7BF844D6"/>
    <w:lvl w:ilvl="0" w:tplc="560090DE">
      <w:start w:val="1"/>
      <w:numFmt w:val="decimal"/>
      <w:lvlText w:val="%1."/>
      <w:lvlJc w:val="left"/>
      <w:pPr>
        <w:ind w:left="1080" w:hanging="360"/>
      </w:pPr>
      <w:rPr>
        <w:rFonts w:ascii="Arial" w:hAnsi="Arial" w:hint="default"/>
        <w:b w:val="0"/>
        <w:i w:val="0"/>
        <w:caps w:val="0"/>
        <w:strike w:val="0"/>
        <w:dstrike w:val="0"/>
        <w:vanish w:val="0"/>
        <w:sz w:val="22"/>
        <w:vertAlign w:val="baseline"/>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3" w15:restartNumberingAfterBreak="0">
    <w:nsid w:val="41C86399"/>
    <w:multiLevelType w:val="hybridMultilevel"/>
    <w:tmpl w:val="46C66BD2"/>
    <w:lvl w:ilvl="0" w:tplc="FFFFFFFF">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425569FF"/>
    <w:multiLevelType w:val="hybridMultilevel"/>
    <w:tmpl w:val="8AC62D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432E0A5E"/>
    <w:multiLevelType w:val="hybridMultilevel"/>
    <w:tmpl w:val="B27CB5BA"/>
    <w:lvl w:ilvl="0" w:tplc="0409000D">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6" w15:restartNumberingAfterBreak="0">
    <w:nsid w:val="437E707F"/>
    <w:multiLevelType w:val="hybridMultilevel"/>
    <w:tmpl w:val="F65004E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7" w15:restartNumberingAfterBreak="0">
    <w:nsid w:val="44117967"/>
    <w:multiLevelType w:val="hybridMultilevel"/>
    <w:tmpl w:val="CB84235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8" w15:restartNumberingAfterBreak="0">
    <w:nsid w:val="453D097D"/>
    <w:multiLevelType w:val="hybridMultilevel"/>
    <w:tmpl w:val="7D9EA37E"/>
    <w:lvl w:ilvl="0" w:tplc="21D2F23C">
      <w:start w:val="1"/>
      <w:numFmt w:val="lowerLetter"/>
      <w:lvlText w:val="%1)"/>
      <w:lvlJc w:val="left"/>
      <w:pPr>
        <w:ind w:left="720" w:hanging="360"/>
      </w:pPr>
      <w:rPr>
        <w:rFonts w:hint="default"/>
        <w:b/>
        <w:i w:val="0"/>
        <w:caps w:val="0"/>
        <w:color w:val="auto"/>
        <w:sz w:val="18"/>
        <w:szCs w:val="1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 w15:restartNumberingAfterBreak="0">
    <w:nsid w:val="47187FEF"/>
    <w:multiLevelType w:val="hybridMultilevel"/>
    <w:tmpl w:val="FFFFFFFF"/>
    <w:lvl w:ilvl="0" w:tplc="316C4D20">
      <w:start w:val="1"/>
      <w:numFmt w:val="bullet"/>
      <w:lvlText w:val=""/>
      <w:lvlJc w:val="left"/>
      <w:pPr>
        <w:ind w:left="360" w:hanging="360"/>
      </w:pPr>
      <w:rPr>
        <w:rFonts w:ascii="Wingdings" w:hAnsi="Wingdings" w:hint="default"/>
      </w:rPr>
    </w:lvl>
    <w:lvl w:ilvl="1" w:tplc="2B524EF6">
      <w:start w:val="1"/>
      <w:numFmt w:val="bullet"/>
      <w:lvlText w:val="o"/>
      <w:lvlJc w:val="left"/>
      <w:pPr>
        <w:ind w:left="1080" w:hanging="360"/>
      </w:pPr>
      <w:rPr>
        <w:rFonts w:ascii="Courier New" w:hAnsi="Courier New" w:hint="default"/>
      </w:rPr>
    </w:lvl>
    <w:lvl w:ilvl="2" w:tplc="CB82F07C">
      <w:start w:val="1"/>
      <w:numFmt w:val="bullet"/>
      <w:lvlText w:val=""/>
      <w:lvlJc w:val="left"/>
      <w:pPr>
        <w:ind w:left="1800" w:hanging="360"/>
      </w:pPr>
      <w:rPr>
        <w:rFonts w:ascii="Wingdings" w:hAnsi="Wingdings" w:hint="default"/>
      </w:rPr>
    </w:lvl>
    <w:lvl w:ilvl="3" w:tplc="8D1254B6">
      <w:start w:val="1"/>
      <w:numFmt w:val="bullet"/>
      <w:lvlText w:val=""/>
      <w:lvlJc w:val="left"/>
      <w:pPr>
        <w:ind w:left="2520" w:hanging="360"/>
      </w:pPr>
      <w:rPr>
        <w:rFonts w:ascii="Symbol" w:hAnsi="Symbol" w:hint="default"/>
      </w:rPr>
    </w:lvl>
    <w:lvl w:ilvl="4" w:tplc="35CC5BC4">
      <w:start w:val="1"/>
      <w:numFmt w:val="bullet"/>
      <w:lvlText w:val="o"/>
      <w:lvlJc w:val="left"/>
      <w:pPr>
        <w:ind w:left="3240" w:hanging="360"/>
      </w:pPr>
      <w:rPr>
        <w:rFonts w:ascii="Courier New" w:hAnsi="Courier New" w:hint="default"/>
      </w:rPr>
    </w:lvl>
    <w:lvl w:ilvl="5" w:tplc="F162E890">
      <w:start w:val="1"/>
      <w:numFmt w:val="bullet"/>
      <w:lvlText w:val=""/>
      <w:lvlJc w:val="left"/>
      <w:pPr>
        <w:ind w:left="3960" w:hanging="360"/>
      </w:pPr>
      <w:rPr>
        <w:rFonts w:ascii="Wingdings" w:hAnsi="Wingdings" w:hint="default"/>
      </w:rPr>
    </w:lvl>
    <w:lvl w:ilvl="6" w:tplc="6BEA84CE">
      <w:start w:val="1"/>
      <w:numFmt w:val="bullet"/>
      <w:lvlText w:val=""/>
      <w:lvlJc w:val="left"/>
      <w:pPr>
        <w:ind w:left="4680" w:hanging="360"/>
      </w:pPr>
      <w:rPr>
        <w:rFonts w:ascii="Symbol" w:hAnsi="Symbol" w:hint="default"/>
      </w:rPr>
    </w:lvl>
    <w:lvl w:ilvl="7" w:tplc="54280F70">
      <w:start w:val="1"/>
      <w:numFmt w:val="bullet"/>
      <w:lvlText w:val="o"/>
      <w:lvlJc w:val="left"/>
      <w:pPr>
        <w:ind w:left="5400" w:hanging="360"/>
      </w:pPr>
      <w:rPr>
        <w:rFonts w:ascii="Courier New" w:hAnsi="Courier New" w:hint="default"/>
      </w:rPr>
    </w:lvl>
    <w:lvl w:ilvl="8" w:tplc="90A470BC">
      <w:start w:val="1"/>
      <w:numFmt w:val="bullet"/>
      <w:lvlText w:val=""/>
      <w:lvlJc w:val="left"/>
      <w:pPr>
        <w:ind w:left="6120" w:hanging="360"/>
      </w:pPr>
      <w:rPr>
        <w:rFonts w:ascii="Wingdings" w:hAnsi="Wingdings" w:hint="default"/>
      </w:rPr>
    </w:lvl>
  </w:abstractNum>
  <w:abstractNum w:abstractNumId="70" w15:restartNumberingAfterBreak="0">
    <w:nsid w:val="4780355B"/>
    <w:multiLevelType w:val="hybridMultilevel"/>
    <w:tmpl w:val="72AC9542"/>
    <w:lvl w:ilvl="0" w:tplc="04090017">
      <w:start w:val="1"/>
      <w:numFmt w:val="lowerLetter"/>
      <w:lvlText w:val="%1)"/>
      <w:lvlJc w:val="left"/>
      <w:pPr>
        <w:ind w:left="360" w:hanging="360"/>
      </w:pPr>
    </w:lvl>
    <w:lvl w:ilvl="1" w:tplc="04090001">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1" w15:restartNumberingAfterBreak="0">
    <w:nsid w:val="498830C6"/>
    <w:multiLevelType w:val="hybridMultilevel"/>
    <w:tmpl w:val="8DA2F2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2" w15:restartNumberingAfterBreak="0">
    <w:nsid w:val="4A002165"/>
    <w:multiLevelType w:val="hybridMultilevel"/>
    <w:tmpl w:val="BCC6A8AC"/>
    <w:lvl w:ilvl="0" w:tplc="04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4AB25091"/>
    <w:multiLevelType w:val="hybridMultilevel"/>
    <w:tmpl w:val="23281CC4"/>
    <w:lvl w:ilvl="0" w:tplc="0409000D">
      <w:start w:val="1"/>
      <w:numFmt w:val="bullet"/>
      <w:lvlText w:val=""/>
      <w:lvlJc w:val="left"/>
      <w:pPr>
        <w:ind w:left="700" w:hanging="360"/>
      </w:pPr>
      <w:rPr>
        <w:rFonts w:ascii="Wingdings" w:hAnsi="Wingdings" w:hint="default"/>
      </w:rPr>
    </w:lvl>
    <w:lvl w:ilvl="1" w:tplc="08090003" w:tentative="1">
      <w:start w:val="1"/>
      <w:numFmt w:val="bullet"/>
      <w:lvlText w:val="o"/>
      <w:lvlJc w:val="left"/>
      <w:pPr>
        <w:ind w:left="1420" w:hanging="360"/>
      </w:pPr>
      <w:rPr>
        <w:rFonts w:ascii="Courier New" w:hAnsi="Courier New" w:cs="Courier New" w:hint="default"/>
      </w:rPr>
    </w:lvl>
    <w:lvl w:ilvl="2" w:tplc="08090005" w:tentative="1">
      <w:start w:val="1"/>
      <w:numFmt w:val="bullet"/>
      <w:lvlText w:val=""/>
      <w:lvlJc w:val="left"/>
      <w:pPr>
        <w:ind w:left="2140" w:hanging="360"/>
      </w:pPr>
      <w:rPr>
        <w:rFonts w:ascii="Wingdings" w:hAnsi="Wingdings" w:hint="default"/>
      </w:rPr>
    </w:lvl>
    <w:lvl w:ilvl="3" w:tplc="08090001" w:tentative="1">
      <w:start w:val="1"/>
      <w:numFmt w:val="bullet"/>
      <w:lvlText w:val=""/>
      <w:lvlJc w:val="left"/>
      <w:pPr>
        <w:ind w:left="2860" w:hanging="360"/>
      </w:pPr>
      <w:rPr>
        <w:rFonts w:ascii="Symbol" w:hAnsi="Symbol" w:hint="default"/>
      </w:rPr>
    </w:lvl>
    <w:lvl w:ilvl="4" w:tplc="08090003" w:tentative="1">
      <w:start w:val="1"/>
      <w:numFmt w:val="bullet"/>
      <w:lvlText w:val="o"/>
      <w:lvlJc w:val="left"/>
      <w:pPr>
        <w:ind w:left="3580" w:hanging="360"/>
      </w:pPr>
      <w:rPr>
        <w:rFonts w:ascii="Courier New" w:hAnsi="Courier New" w:cs="Courier New" w:hint="default"/>
      </w:rPr>
    </w:lvl>
    <w:lvl w:ilvl="5" w:tplc="08090005" w:tentative="1">
      <w:start w:val="1"/>
      <w:numFmt w:val="bullet"/>
      <w:lvlText w:val=""/>
      <w:lvlJc w:val="left"/>
      <w:pPr>
        <w:ind w:left="4300" w:hanging="360"/>
      </w:pPr>
      <w:rPr>
        <w:rFonts w:ascii="Wingdings" w:hAnsi="Wingdings" w:hint="default"/>
      </w:rPr>
    </w:lvl>
    <w:lvl w:ilvl="6" w:tplc="08090001" w:tentative="1">
      <w:start w:val="1"/>
      <w:numFmt w:val="bullet"/>
      <w:lvlText w:val=""/>
      <w:lvlJc w:val="left"/>
      <w:pPr>
        <w:ind w:left="5020" w:hanging="360"/>
      </w:pPr>
      <w:rPr>
        <w:rFonts w:ascii="Symbol" w:hAnsi="Symbol" w:hint="default"/>
      </w:rPr>
    </w:lvl>
    <w:lvl w:ilvl="7" w:tplc="08090003" w:tentative="1">
      <w:start w:val="1"/>
      <w:numFmt w:val="bullet"/>
      <w:lvlText w:val="o"/>
      <w:lvlJc w:val="left"/>
      <w:pPr>
        <w:ind w:left="5740" w:hanging="360"/>
      </w:pPr>
      <w:rPr>
        <w:rFonts w:ascii="Courier New" w:hAnsi="Courier New" w:cs="Courier New" w:hint="default"/>
      </w:rPr>
    </w:lvl>
    <w:lvl w:ilvl="8" w:tplc="08090005" w:tentative="1">
      <w:start w:val="1"/>
      <w:numFmt w:val="bullet"/>
      <w:lvlText w:val=""/>
      <w:lvlJc w:val="left"/>
      <w:pPr>
        <w:ind w:left="6460" w:hanging="360"/>
      </w:pPr>
      <w:rPr>
        <w:rFonts w:ascii="Wingdings" w:hAnsi="Wingdings" w:hint="default"/>
      </w:rPr>
    </w:lvl>
  </w:abstractNum>
  <w:abstractNum w:abstractNumId="74" w15:restartNumberingAfterBreak="0">
    <w:nsid w:val="4C0BD433"/>
    <w:multiLevelType w:val="hybridMultilevel"/>
    <w:tmpl w:val="FFFFFFFF"/>
    <w:lvl w:ilvl="0" w:tplc="43F46A9E">
      <w:start w:val="1"/>
      <w:numFmt w:val="bullet"/>
      <w:lvlText w:val="·"/>
      <w:lvlJc w:val="left"/>
      <w:pPr>
        <w:ind w:left="720" w:hanging="360"/>
      </w:pPr>
      <w:rPr>
        <w:rFonts w:ascii="Symbol" w:hAnsi="Symbol" w:hint="default"/>
      </w:rPr>
    </w:lvl>
    <w:lvl w:ilvl="1" w:tplc="C9FE9C8E">
      <w:start w:val="1"/>
      <w:numFmt w:val="bullet"/>
      <w:lvlText w:val="o"/>
      <w:lvlJc w:val="left"/>
      <w:pPr>
        <w:ind w:left="1440" w:hanging="360"/>
      </w:pPr>
      <w:rPr>
        <w:rFonts w:ascii="Courier New" w:hAnsi="Courier New" w:hint="default"/>
      </w:rPr>
    </w:lvl>
    <w:lvl w:ilvl="2" w:tplc="97AE9CD6">
      <w:start w:val="1"/>
      <w:numFmt w:val="bullet"/>
      <w:lvlText w:val=""/>
      <w:lvlJc w:val="left"/>
      <w:pPr>
        <w:ind w:left="2160" w:hanging="360"/>
      </w:pPr>
      <w:rPr>
        <w:rFonts w:ascii="Wingdings" w:hAnsi="Wingdings" w:hint="default"/>
      </w:rPr>
    </w:lvl>
    <w:lvl w:ilvl="3" w:tplc="6608CC7E">
      <w:start w:val="1"/>
      <w:numFmt w:val="bullet"/>
      <w:lvlText w:val=""/>
      <w:lvlJc w:val="left"/>
      <w:pPr>
        <w:ind w:left="2880" w:hanging="360"/>
      </w:pPr>
      <w:rPr>
        <w:rFonts w:ascii="Symbol" w:hAnsi="Symbol" w:hint="default"/>
      </w:rPr>
    </w:lvl>
    <w:lvl w:ilvl="4" w:tplc="8D6AC546">
      <w:start w:val="1"/>
      <w:numFmt w:val="bullet"/>
      <w:lvlText w:val="o"/>
      <w:lvlJc w:val="left"/>
      <w:pPr>
        <w:ind w:left="3600" w:hanging="360"/>
      </w:pPr>
      <w:rPr>
        <w:rFonts w:ascii="Courier New" w:hAnsi="Courier New" w:hint="default"/>
      </w:rPr>
    </w:lvl>
    <w:lvl w:ilvl="5" w:tplc="CB0C45E2">
      <w:start w:val="1"/>
      <w:numFmt w:val="bullet"/>
      <w:lvlText w:val=""/>
      <w:lvlJc w:val="left"/>
      <w:pPr>
        <w:ind w:left="4320" w:hanging="360"/>
      </w:pPr>
      <w:rPr>
        <w:rFonts w:ascii="Wingdings" w:hAnsi="Wingdings" w:hint="default"/>
      </w:rPr>
    </w:lvl>
    <w:lvl w:ilvl="6" w:tplc="510CCFCE">
      <w:start w:val="1"/>
      <w:numFmt w:val="bullet"/>
      <w:lvlText w:val=""/>
      <w:lvlJc w:val="left"/>
      <w:pPr>
        <w:ind w:left="5040" w:hanging="360"/>
      </w:pPr>
      <w:rPr>
        <w:rFonts w:ascii="Symbol" w:hAnsi="Symbol" w:hint="default"/>
      </w:rPr>
    </w:lvl>
    <w:lvl w:ilvl="7" w:tplc="97529C50">
      <w:start w:val="1"/>
      <w:numFmt w:val="bullet"/>
      <w:lvlText w:val="o"/>
      <w:lvlJc w:val="left"/>
      <w:pPr>
        <w:ind w:left="5760" w:hanging="360"/>
      </w:pPr>
      <w:rPr>
        <w:rFonts w:ascii="Courier New" w:hAnsi="Courier New" w:hint="default"/>
      </w:rPr>
    </w:lvl>
    <w:lvl w:ilvl="8" w:tplc="2656FC96">
      <w:start w:val="1"/>
      <w:numFmt w:val="bullet"/>
      <w:lvlText w:val=""/>
      <w:lvlJc w:val="left"/>
      <w:pPr>
        <w:ind w:left="6480" w:hanging="360"/>
      </w:pPr>
      <w:rPr>
        <w:rFonts w:ascii="Wingdings" w:hAnsi="Wingdings" w:hint="default"/>
      </w:rPr>
    </w:lvl>
  </w:abstractNum>
  <w:abstractNum w:abstractNumId="75" w15:restartNumberingAfterBreak="0">
    <w:nsid w:val="4DA621EC"/>
    <w:multiLevelType w:val="hybridMultilevel"/>
    <w:tmpl w:val="DFFA148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6" w15:restartNumberingAfterBreak="0">
    <w:nsid w:val="4EA542AA"/>
    <w:multiLevelType w:val="hybridMultilevel"/>
    <w:tmpl w:val="FFFFFFFF"/>
    <w:lvl w:ilvl="0" w:tplc="334C7496">
      <w:start w:val="1"/>
      <w:numFmt w:val="bullet"/>
      <w:lvlText w:val=""/>
      <w:lvlJc w:val="left"/>
      <w:pPr>
        <w:ind w:left="360" w:hanging="360"/>
      </w:pPr>
      <w:rPr>
        <w:rFonts w:ascii="Wingdings" w:hAnsi="Wingdings" w:hint="default"/>
      </w:rPr>
    </w:lvl>
    <w:lvl w:ilvl="1" w:tplc="0AC44938">
      <w:start w:val="1"/>
      <w:numFmt w:val="bullet"/>
      <w:lvlText w:val="o"/>
      <w:lvlJc w:val="left"/>
      <w:pPr>
        <w:ind w:left="1080" w:hanging="360"/>
      </w:pPr>
      <w:rPr>
        <w:rFonts w:ascii="Courier New" w:hAnsi="Courier New" w:hint="default"/>
      </w:rPr>
    </w:lvl>
    <w:lvl w:ilvl="2" w:tplc="3EC46DD8">
      <w:start w:val="1"/>
      <w:numFmt w:val="bullet"/>
      <w:lvlText w:val=""/>
      <w:lvlJc w:val="left"/>
      <w:pPr>
        <w:ind w:left="1800" w:hanging="360"/>
      </w:pPr>
      <w:rPr>
        <w:rFonts w:ascii="Wingdings" w:hAnsi="Wingdings" w:hint="default"/>
      </w:rPr>
    </w:lvl>
    <w:lvl w:ilvl="3" w:tplc="8CC26DEA">
      <w:start w:val="1"/>
      <w:numFmt w:val="bullet"/>
      <w:lvlText w:val=""/>
      <w:lvlJc w:val="left"/>
      <w:pPr>
        <w:ind w:left="2520" w:hanging="360"/>
      </w:pPr>
      <w:rPr>
        <w:rFonts w:ascii="Symbol" w:hAnsi="Symbol" w:hint="default"/>
      </w:rPr>
    </w:lvl>
    <w:lvl w:ilvl="4" w:tplc="3B1AD902">
      <w:start w:val="1"/>
      <w:numFmt w:val="bullet"/>
      <w:lvlText w:val="o"/>
      <w:lvlJc w:val="left"/>
      <w:pPr>
        <w:ind w:left="3240" w:hanging="360"/>
      </w:pPr>
      <w:rPr>
        <w:rFonts w:ascii="Courier New" w:hAnsi="Courier New" w:hint="default"/>
      </w:rPr>
    </w:lvl>
    <w:lvl w:ilvl="5" w:tplc="D8BA0D92">
      <w:start w:val="1"/>
      <w:numFmt w:val="bullet"/>
      <w:lvlText w:val=""/>
      <w:lvlJc w:val="left"/>
      <w:pPr>
        <w:ind w:left="3960" w:hanging="360"/>
      </w:pPr>
      <w:rPr>
        <w:rFonts w:ascii="Wingdings" w:hAnsi="Wingdings" w:hint="default"/>
      </w:rPr>
    </w:lvl>
    <w:lvl w:ilvl="6" w:tplc="0CB02A2C">
      <w:start w:val="1"/>
      <w:numFmt w:val="bullet"/>
      <w:lvlText w:val=""/>
      <w:lvlJc w:val="left"/>
      <w:pPr>
        <w:ind w:left="4680" w:hanging="360"/>
      </w:pPr>
      <w:rPr>
        <w:rFonts w:ascii="Symbol" w:hAnsi="Symbol" w:hint="default"/>
      </w:rPr>
    </w:lvl>
    <w:lvl w:ilvl="7" w:tplc="6742E500">
      <w:start w:val="1"/>
      <w:numFmt w:val="bullet"/>
      <w:lvlText w:val="o"/>
      <w:lvlJc w:val="left"/>
      <w:pPr>
        <w:ind w:left="5400" w:hanging="360"/>
      </w:pPr>
      <w:rPr>
        <w:rFonts w:ascii="Courier New" w:hAnsi="Courier New" w:hint="default"/>
      </w:rPr>
    </w:lvl>
    <w:lvl w:ilvl="8" w:tplc="F120F73C">
      <w:start w:val="1"/>
      <w:numFmt w:val="bullet"/>
      <w:lvlText w:val=""/>
      <w:lvlJc w:val="left"/>
      <w:pPr>
        <w:ind w:left="6120" w:hanging="360"/>
      </w:pPr>
      <w:rPr>
        <w:rFonts w:ascii="Wingdings" w:hAnsi="Wingdings" w:hint="default"/>
      </w:rPr>
    </w:lvl>
  </w:abstractNum>
  <w:abstractNum w:abstractNumId="77" w15:restartNumberingAfterBreak="0">
    <w:nsid w:val="4F3F791A"/>
    <w:multiLevelType w:val="hybridMultilevel"/>
    <w:tmpl w:val="DBC22CE6"/>
    <w:lvl w:ilvl="0" w:tplc="B5A4F1FC">
      <w:start w:val="1"/>
      <w:numFmt w:val="lowerRoman"/>
      <w:lvlText w:val="(%1)"/>
      <w:lvlJc w:val="left"/>
      <w:pPr>
        <w:ind w:left="1440" w:hanging="720"/>
      </w:pPr>
      <w:rPr>
        <w:rFonts w:hint="default"/>
        <w:b w:val="0"/>
        <w:i/>
        <w:caps w:val="0"/>
        <w:strike w:val="0"/>
        <w:dstrike w:val="0"/>
        <w:vanish w:val="0"/>
        <w:color w:val="auto"/>
        <w:sz w:val="20"/>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 w15:restartNumberingAfterBreak="0">
    <w:nsid w:val="5136549A"/>
    <w:multiLevelType w:val="hybridMultilevel"/>
    <w:tmpl w:val="B1904D22"/>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9" w15:restartNumberingAfterBreak="0">
    <w:nsid w:val="55BA7C40"/>
    <w:multiLevelType w:val="hybridMultilevel"/>
    <w:tmpl w:val="E5B6176E"/>
    <w:lvl w:ilvl="0" w:tplc="FFFFFFFF">
      <w:start w:val="1"/>
      <w:numFmt w:val="bullet"/>
      <w:lvlText w:val=""/>
      <w:lvlJc w:val="left"/>
      <w:pPr>
        <w:tabs>
          <w:tab w:val="num" w:pos="360"/>
        </w:tabs>
        <w:ind w:left="360" w:hanging="360"/>
      </w:pPr>
      <w:rPr>
        <w:rFonts w:ascii="Symbol" w:hAnsi="Symbol" w:cs="Wingdings" w:hint="default"/>
      </w:rPr>
    </w:lvl>
    <w:lvl w:ilvl="1" w:tplc="FFFFFFFF">
      <w:start w:val="1"/>
      <w:numFmt w:val="bullet"/>
      <w:lvlText w:val="o"/>
      <w:lvlJc w:val="left"/>
      <w:pPr>
        <w:tabs>
          <w:tab w:val="num" w:pos="1080"/>
        </w:tabs>
        <w:ind w:left="1080" w:hanging="360"/>
      </w:pPr>
      <w:rPr>
        <w:rFonts w:ascii="Courier New" w:hAnsi="Courier New" w:cs="Wingdings" w:hint="default"/>
      </w:rPr>
    </w:lvl>
    <w:lvl w:ilvl="2" w:tplc="FFFFFFFF">
      <w:start w:val="1"/>
      <w:numFmt w:val="bullet"/>
      <w:lvlText w:val=""/>
      <w:lvlJc w:val="left"/>
      <w:pPr>
        <w:tabs>
          <w:tab w:val="num" w:pos="1800"/>
        </w:tabs>
        <w:ind w:left="1800" w:hanging="360"/>
      </w:pPr>
      <w:rPr>
        <w:rFonts w:ascii="Wingdings" w:hAnsi="Wingdings" w:cs="Wingdings" w:hint="default"/>
      </w:rPr>
    </w:lvl>
    <w:lvl w:ilvl="3" w:tplc="FFFFFFFF">
      <w:start w:val="1"/>
      <w:numFmt w:val="bullet"/>
      <w:lvlText w:val=""/>
      <w:lvlJc w:val="left"/>
      <w:pPr>
        <w:tabs>
          <w:tab w:val="num" w:pos="2520"/>
        </w:tabs>
        <w:ind w:left="2520" w:hanging="360"/>
      </w:pPr>
      <w:rPr>
        <w:rFonts w:ascii="Symbol" w:hAnsi="Symbol" w:cs="Wingdings" w:hint="default"/>
      </w:rPr>
    </w:lvl>
    <w:lvl w:ilvl="4" w:tplc="FFFFFFFF">
      <w:start w:val="1"/>
      <w:numFmt w:val="bullet"/>
      <w:lvlText w:val="o"/>
      <w:lvlJc w:val="left"/>
      <w:pPr>
        <w:tabs>
          <w:tab w:val="num" w:pos="3240"/>
        </w:tabs>
        <w:ind w:left="3240" w:hanging="360"/>
      </w:pPr>
      <w:rPr>
        <w:rFonts w:ascii="Courier New" w:hAnsi="Courier New" w:cs="Wingdings" w:hint="default"/>
      </w:rPr>
    </w:lvl>
    <w:lvl w:ilvl="5" w:tplc="FFFFFFFF">
      <w:start w:val="1"/>
      <w:numFmt w:val="bullet"/>
      <w:lvlText w:val=""/>
      <w:lvlJc w:val="left"/>
      <w:pPr>
        <w:tabs>
          <w:tab w:val="num" w:pos="3960"/>
        </w:tabs>
        <w:ind w:left="3960" w:hanging="360"/>
      </w:pPr>
      <w:rPr>
        <w:rFonts w:ascii="Wingdings" w:hAnsi="Wingdings" w:cs="Wingdings" w:hint="default"/>
      </w:rPr>
    </w:lvl>
    <w:lvl w:ilvl="6" w:tplc="FFFFFFFF">
      <w:start w:val="1"/>
      <w:numFmt w:val="bullet"/>
      <w:lvlText w:val=""/>
      <w:lvlJc w:val="left"/>
      <w:pPr>
        <w:tabs>
          <w:tab w:val="num" w:pos="4680"/>
        </w:tabs>
        <w:ind w:left="4680" w:hanging="360"/>
      </w:pPr>
      <w:rPr>
        <w:rFonts w:ascii="Symbol" w:hAnsi="Symbol" w:cs="Wingdings" w:hint="default"/>
      </w:rPr>
    </w:lvl>
    <w:lvl w:ilvl="7" w:tplc="FFFFFFFF">
      <w:start w:val="1"/>
      <w:numFmt w:val="bullet"/>
      <w:lvlText w:val="o"/>
      <w:lvlJc w:val="left"/>
      <w:pPr>
        <w:tabs>
          <w:tab w:val="num" w:pos="5400"/>
        </w:tabs>
        <w:ind w:left="5400" w:hanging="360"/>
      </w:pPr>
      <w:rPr>
        <w:rFonts w:ascii="Courier New" w:hAnsi="Courier New" w:cs="Wingdings" w:hint="default"/>
      </w:rPr>
    </w:lvl>
    <w:lvl w:ilvl="8" w:tplc="FFFFFFFF">
      <w:start w:val="1"/>
      <w:numFmt w:val="bullet"/>
      <w:lvlText w:val=""/>
      <w:lvlJc w:val="left"/>
      <w:pPr>
        <w:tabs>
          <w:tab w:val="num" w:pos="6120"/>
        </w:tabs>
        <w:ind w:left="6120" w:hanging="360"/>
      </w:pPr>
      <w:rPr>
        <w:rFonts w:ascii="Wingdings" w:hAnsi="Wingdings" w:cs="Wingdings" w:hint="default"/>
      </w:rPr>
    </w:lvl>
  </w:abstractNum>
  <w:abstractNum w:abstractNumId="80" w15:restartNumberingAfterBreak="0">
    <w:nsid w:val="55D356D3"/>
    <w:multiLevelType w:val="hybridMultilevel"/>
    <w:tmpl w:val="55E6EA1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1" w15:restartNumberingAfterBreak="0">
    <w:nsid w:val="57192695"/>
    <w:multiLevelType w:val="hybridMultilevel"/>
    <w:tmpl w:val="E6E20212"/>
    <w:lvl w:ilvl="0" w:tplc="468020E2">
      <w:start w:val="1"/>
      <w:numFmt w:val="lowerLetter"/>
      <w:lvlText w:val="%1)"/>
      <w:lvlJc w:val="left"/>
      <w:pPr>
        <w:ind w:left="360" w:hanging="360"/>
      </w:pPr>
      <w:rPr>
        <w:rFonts w:ascii="Palatino Linotype" w:hAnsi="Palatino Linotype" w:hint="default"/>
        <w:b w:val="0"/>
        <w:i/>
        <w:caps w:val="0"/>
        <w:strike w:val="0"/>
        <w:dstrike w:val="0"/>
        <w:vanish w:val="0"/>
        <w:color w:val="auto"/>
        <w:sz w:val="20"/>
        <w:vertAlign w:val="baselin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2" w15:restartNumberingAfterBreak="0">
    <w:nsid w:val="5904336B"/>
    <w:multiLevelType w:val="hybridMultilevel"/>
    <w:tmpl w:val="51405522"/>
    <w:lvl w:ilvl="0" w:tplc="851E4FA8">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 w15:restartNumberingAfterBreak="0">
    <w:nsid w:val="5A3275F2"/>
    <w:multiLevelType w:val="hybridMultilevel"/>
    <w:tmpl w:val="1A08183E"/>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4" w15:restartNumberingAfterBreak="0">
    <w:nsid w:val="5B1F7CD5"/>
    <w:multiLevelType w:val="hybridMultilevel"/>
    <w:tmpl w:val="01DCC63C"/>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5" w15:restartNumberingAfterBreak="0">
    <w:nsid w:val="5C032FDA"/>
    <w:multiLevelType w:val="hybridMultilevel"/>
    <w:tmpl w:val="D2C0AB9E"/>
    <w:lvl w:ilvl="0" w:tplc="5172E58A">
      <w:start w:val="2"/>
      <w:numFmt w:val="lowerLetter"/>
      <w:lvlText w:val="%1)"/>
      <w:lvlJc w:val="left"/>
      <w:pPr>
        <w:ind w:left="360" w:hanging="360"/>
      </w:pPr>
      <w:rPr>
        <w:rFonts w:hint="default"/>
      </w:rPr>
    </w:lvl>
    <w:lvl w:ilvl="1" w:tplc="08090019" w:tentative="1">
      <w:start w:val="1"/>
      <w:numFmt w:val="lowerLetter"/>
      <w:lvlText w:val="%2."/>
      <w:lvlJc w:val="left"/>
      <w:pPr>
        <w:ind w:left="1440" w:hanging="360"/>
      </w:pPr>
    </w:lvl>
    <w:lvl w:ilvl="2" w:tplc="0409000D">
      <w:start w:val="1"/>
      <w:numFmt w:val="bullet"/>
      <w:lvlText w:val=""/>
      <w:lvlJc w:val="left"/>
      <w:pPr>
        <w:ind w:left="2160" w:hanging="180"/>
      </w:pPr>
      <w:rPr>
        <w:rFonts w:ascii="Wingdings" w:hAnsi="Wingding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 w15:restartNumberingAfterBreak="0">
    <w:nsid w:val="5E93743E"/>
    <w:multiLevelType w:val="hybridMultilevel"/>
    <w:tmpl w:val="79E6F0D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5FBD14A5"/>
    <w:multiLevelType w:val="multilevel"/>
    <w:tmpl w:val="F802FFEA"/>
    <w:lvl w:ilvl="0">
      <w:start w:val="3"/>
      <w:numFmt w:val="decimal"/>
      <w:lvlText w:val="%1."/>
      <w:lvlJc w:val="left"/>
      <w:pPr>
        <w:ind w:left="675" w:hanging="675"/>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8" w15:restartNumberingAfterBreak="0">
    <w:nsid w:val="60F56D8C"/>
    <w:multiLevelType w:val="hybridMultilevel"/>
    <w:tmpl w:val="580AF88E"/>
    <w:lvl w:ilvl="0" w:tplc="0409000F">
      <w:start w:val="1"/>
      <w:numFmt w:val="decimal"/>
      <w:lvlText w:val="%1."/>
      <w:lvlJc w:val="left"/>
      <w:pPr>
        <w:ind w:left="792" w:hanging="360"/>
      </w:pPr>
      <w:rPr>
        <w:rFonts w:hint="default"/>
      </w:rPr>
    </w:lvl>
    <w:lvl w:ilvl="1" w:tplc="FFFFFFFF">
      <w:start w:val="1"/>
      <w:numFmt w:val="bullet"/>
      <w:lvlText w:val="o"/>
      <w:lvlJc w:val="left"/>
      <w:pPr>
        <w:ind w:left="1512" w:hanging="360"/>
      </w:pPr>
      <w:rPr>
        <w:rFonts w:ascii="Courier New" w:hAnsi="Courier New" w:cs="Courier New" w:hint="default"/>
      </w:rPr>
    </w:lvl>
    <w:lvl w:ilvl="2" w:tplc="FFFFFFFF" w:tentative="1">
      <w:start w:val="1"/>
      <w:numFmt w:val="bullet"/>
      <w:lvlText w:val=""/>
      <w:lvlJc w:val="left"/>
      <w:pPr>
        <w:ind w:left="2232" w:hanging="360"/>
      </w:pPr>
      <w:rPr>
        <w:rFonts w:ascii="Wingdings" w:hAnsi="Wingdings" w:hint="default"/>
      </w:rPr>
    </w:lvl>
    <w:lvl w:ilvl="3" w:tplc="FFFFFFFF" w:tentative="1">
      <w:start w:val="1"/>
      <w:numFmt w:val="bullet"/>
      <w:lvlText w:val=""/>
      <w:lvlJc w:val="left"/>
      <w:pPr>
        <w:ind w:left="2952" w:hanging="360"/>
      </w:pPr>
      <w:rPr>
        <w:rFonts w:ascii="Symbol" w:hAnsi="Symbol" w:hint="default"/>
      </w:rPr>
    </w:lvl>
    <w:lvl w:ilvl="4" w:tplc="FFFFFFFF" w:tentative="1">
      <w:start w:val="1"/>
      <w:numFmt w:val="bullet"/>
      <w:lvlText w:val="o"/>
      <w:lvlJc w:val="left"/>
      <w:pPr>
        <w:ind w:left="3672" w:hanging="360"/>
      </w:pPr>
      <w:rPr>
        <w:rFonts w:ascii="Courier New" w:hAnsi="Courier New" w:cs="Courier New" w:hint="default"/>
      </w:rPr>
    </w:lvl>
    <w:lvl w:ilvl="5" w:tplc="FFFFFFFF" w:tentative="1">
      <w:start w:val="1"/>
      <w:numFmt w:val="bullet"/>
      <w:lvlText w:val=""/>
      <w:lvlJc w:val="left"/>
      <w:pPr>
        <w:ind w:left="4392" w:hanging="360"/>
      </w:pPr>
      <w:rPr>
        <w:rFonts w:ascii="Wingdings" w:hAnsi="Wingdings" w:hint="default"/>
      </w:rPr>
    </w:lvl>
    <w:lvl w:ilvl="6" w:tplc="FFFFFFFF" w:tentative="1">
      <w:start w:val="1"/>
      <w:numFmt w:val="bullet"/>
      <w:lvlText w:val=""/>
      <w:lvlJc w:val="left"/>
      <w:pPr>
        <w:ind w:left="5112" w:hanging="360"/>
      </w:pPr>
      <w:rPr>
        <w:rFonts w:ascii="Symbol" w:hAnsi="Symbol" w:hint="default"/>
      </w:rPr>
    </w:lvl>
    <w:lvl w:ilvl="7" w:tplc="FFFFFFFF" w:tentative="1">
      <w:start w:val="1"/>
      <w:numFmt w:val="bullet"/>
      <w:lvlText w:val="o"/>
      <w:lvlJc w:val="left"/>
      <w:pPr>
        <w:ind w:left="5832" w:hanging="360"/>
      </w:pPr>
      <w:rPr>
        <w:rFonts w:ascii="Courier New" w:hAnsi="Courier New" w:cs="Courier New" w:hint="default"/>
      </w:rPr>
    </w:lvl>
    <w:lvl w:ilvl="8" w:tplc="FFFFFFFF" w:tentative="1">
      <w:start w:val="1"/>
      <w:numFmt w:val="bullet"/>
      <w:lvlText w:val=""/>
      <w:lvlJc w:val="left"/>
      <w:pPr>
        <w:ind w:left="6552" w:hanging="360"/>
      </w:pPr>
      <w:rPr>
        <w:rFonts w:ascii="Wingdings" w:hAnsi="Wingdings" w:hint="default"/>
      </w:rPr>
    </w:lvl>
  </w:abstractNum>
  <w:abstractNum w:abstractNumId="89" w15:restartNumberingAfterBreak="0">
    <w:nsid w:val="618A2A70"/>
    <w:multiLevelType w:val="multilevel"/>
    <w:tmpl w:val="9A94BF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 w15:restartNumberingAfterBreak="0">
    <w:nsid w:val="622857C4"/>
    <w:multiLevelType w:val="hybridMultilevel"/>
    <w:tmpl w:val="925653D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62EA57FE"/>
    <w:multiLevelType w:val="hybridMultilevel"/>
    <w:tmpl w:val="FFFFFFFF"/>
    <w:lvl w:ilvl="0" w:tplc="96C82410">
      <w:start w:val="1"/>
      <w:numFmt w:val="lowerLetter"/>
      <w:lvlText w:val="%1)"/>
      <w:lvlJc w:val="left"/>
      <w:pPr>
        <w:ind w:left="360" w:hanging="360"/>
      </w:pPr>
    </w:lvl>
    <w:lvl w:ilvl="1" w:tplc="D8748EEC">
      <w:start w:val="1"/>
      <w:numFmt w:val="lowerLetter"/>
      <w:lvlText w:val="%2."/>
      <w:lvlJc w:val="left"/>
      <w:pPr>
        <w:ind w:left="1080" w:hanging="360"/>
      </w:pPr>
    </w:lvl>
    <w:lvl w:ilvl="2" w:tplc="8F5C2774">
      <w:start w:val="1"/>
      <w:numFmt w:val="lowerRoman"/>
      <w:lvlText w:val="%3."/>
      <w:lvlJc w:val="right"/>
      <w:pPr>
        <w:ind w:left="1800" w:hanging="180"/>
      </w:pPr>
    </w:lvl>
    <w:lvl w:ilvl="3" w:tplc="F244A240">
      <w:start w:val="1"/>
      <w:numFmt w:val="decimal"/>
      <w:lvlText w:val="%4."/>
      <w:lvlJc w:val="left"/>
      <w:pPr>
        <w:ind w:left="2520" w:hanging="360"/>
      </w:pPr>
    </w:lvl>
    <w:lvl w:ilvl="4" w:tplc="08620B60">
      <w:start w:val="1"/>
      <w:numFmt w:val="lowerLetter"/>
      <w:lvlText w:val="%5."/>
      <w:lvlJc w:val="left"/>
      <w:pPr>
        <w:ind w:left="3240" w:hanging="360"/>
      </w:pPr>
    </w:lvl>
    <w:lvl w:ilvl="5" w:tplc="B3DEFCBE">
      <w:start w:val="1"/>
      <w:numFmt w:val="lowerRoman"/>
      <w:lvlText w:val="%6."/>
      <w:lvlJc w:val="right"/>
      <w:pPr>
        <w:ind w:left="3960" w:hanging="180"/>
      </w:pPr>
    </w:lvl>
    <w:lvl w:ilvl="6" w:tplc="C4A6C14C">
      <w:start w:val="1"/>
      <w:numFmt w:val="decimal"/>
      <w:lvlText w:val="%7."/>
      <w:lvlJc w:val="left"/>
      <w:pPr>
        <w:ind w:left="4680" w:hanging="360"/>
      </w:pPr>
    </w:lvl>
    <w:lvl w:ilvl="7" w:tplc="3C6E9D5C">
      <w:start w:val="1"/>
      <w:numFmt w:val="lowerLetter"/>
      <w:lvlText w:val="%8."/>
      <w:lvlJc w:val="left"/>
      <w:pPr>
        <w:ind w:left="5400" w:hanging="360"/>
      </w:pPr>
    </w:lvl>
    <w:lvl w:ilvl="8" w:tplc="73C48B56">
      <w:start w:val="1"/>
      <w:numFmt w:val="lowerRoman"/>
      <w:lvlText w:val="%9."/>
      <w:lvlJc w:val="right"/>
      <w:pPr>
        <w:ind w:left="6120" w:hanging="180"/>
      </w:pPr>
    </w:lvl>
  </w:abstractNum>
  <w:abstractNum w:abstractNumId="92" w15:restartNumberingAfterBreak="0">
    <w:nsid w:val="66517441"/>
    <w:multiLevelType w:val="hybridMultilevel"/>
    <w:tmpl w:val="66B8045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685712B2"/>
    <w:multiLevelType w:val="hybridMultilevel"/>
    <w:tmpl w:val="F5EAB2B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4" w15:restartNumberingAfterBreak="0">
    <w:nsid w:val="68BC4BDE"/>
    <w:multiLevelType w:val="hybridMultilevel"/>
    <w:tmpl w:val="A862268A"/>
    <w:lvl w:ilvl="0" w:tplc="D28606A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 w15:restartNumberingAfterBreak="0">
    <w:nsid w:val="69519CB7"/>
    <w:multiLevelType w:val="hybridMultilevel"/>
    <w:tmpl w:val="669E1B86"/>
    <w:lvl w:ilvl="0" w:tplc="2D521F6E">
      <w:start w:val="1"/>
      <w:numFmt w:val="bullet"/>
      <w:lvlText w:val=""/>
      <w:lvlJc w:val="left"/>
      <w:pPr>
        <w:ind w:left="720" w:hanging="360"/>
      </w:pPr>
      <w:rPr>
        <w:rFonts w:ascii="Symbol" w:hAnsi="Symbol" w:hint="default"/>
      </w:rPr>
    </w:lvl>
    <w:lvl w:ilvl="1" w:tplc="0CFA3DB6">
      <w:start w:val="1"/>
      <w:numFmt w:val="bullet"/>
      <w:lvlText w:val="o"/>
      <w:lvlJc w:val="left"/>
      <w:pPr>
        <w:ind w:left="1440" w:hanging="360"/>
      </w:pPr>
      <w:rPr>
        <w:rFonts w:ascii="Courier New" w:hAnsi="Courier New" w:hint="default"/>
      </w:rPr>
    </w:lvl>
    <w:lvl w:ilvl="2" w:tplc="EA882998">
      <w:start w:val="1"/>
      <w:numFmt w:val="bullet"/>
      <w:lvlText w:val=""/>
      <w:lvlJc w:val="left"/>
      <w:pPr>
        <w:ind w:left="2160" w:hanging="360"/>
      </w:pPr>
      <w:rPr>
        <w:rFonts w:ascii="Wingdings" w:hAnsi="Wingdings" w:hint="default"/>
      </w:rPr>
    </w:lvl>
    <w:lvl w:ilvl="3" w:tplc="22D82884">
      <w:start w:val="1"/>
      <w:numFmt w:val="bullet"/>
      <w:lvlText w:val=""/>
      <w:lvlJc w:val="left"/>
      <w:pPr>
        <w:ind w:left="2880" w:hanging="360"/>
      </w:pPr>
      <w:rPr>
        <w:rFonts w:ascii="Symbol" w:hAnsi="Symbol" w:hint="default"/>
      </w:rPr>
    </w:lvl>
    <w:lvl w:ilvl="4" w:tplc="9E244D08">
      <w:start w:val="1"/>
      <w:numFmt w:val="bullet"/>
      <w:lvlText w:val="o"/>
      <w:lvlJc w:val="left"/>
      <w:pPr>
        <w:ind w:left="3600" w:hanging="360"/>
      </w:pPr>
      <w:rPr>
        <w:rFonts w:ascii="Courier New" w:hAnsi="Courier New" w:hint="default"/>
      </w:rPr>
    </w:lvl>
    <w:lvl w:ilvl="5" w:tplc="81B0A00A">
      <w:start w:val="1"/>
      <w:numFmt w:val="bullet"/>
      <w:lvlText w:val=""/>
      <w:lvlJc w:val="left"/>
      <w:pPr>
        <w:ind w:left="4320" w:hanging="360"/>
      </w:pPr>
      <w:rPr>
        <w:rFonts w:ascii="Wingdings" w:hAnsi="Wingdings" w:hint="default"/>
      </w:rPr>
    </w:lvl>
    <w:lvl w:ilvl="6" w:tplc="30FCB2AE">
      <w:start w:val="1"/>
      <w:numFmt w:val="bullet"/>
      <w:lvlText w:val=""/>
      <w:lvlJc w:val="left"/>
      <w:pPr>
        <w:ind w:left="5040" w:hanging="360"/>
      </w:pPr>
      <w:rPr>
        <w:rFonts w:ascii="Symbol" w:hAnsi="Symbol" w:hint="default"/>
      </w:rPr>
    </w:lvl>
    <w:lvl w:ilvl="7" w:tplc="6DA4B980">
      <w:start w:val="1"/>
      <w:numFmt w:val="bullet"/>
      <w:lvlText w:val="o"/>
      <w:lvlJc w:val="left"/>
      <w:pPr>
        <w:ind w:left="5760" w:hanging="360"/>
      </w:pPr>
      <w:rPr>
        <w:rFonts w:ascii="Courier New" w:hAnsi="Courier New" w:hint="default"/>
      </w:rPr>
    </w:lvl>
    <w:lvl w:ilvl="8" w:tplc="E83CEDA8">
      <w:start w:val="1"/>
      <w:numFmt w:val="bullet"/>
      <w:lvlText w:val=""/>
      <w:lvlJc w:val="left"/>
      <w:pPr>
        <w:ind w:left="6480" w:hanging="360"/>
      </w:pPr>
      <w:rPr>
        <w:rFonts w:ascii="Wingdings" w:hAnsi="Wingdings" w:hint="default"/>
      </w:rPr>
    </w:lvl>
  </w:abstractNum>
  <w:abstractNum w:abstractNumId="96" w15:restartNumberingAfterBreak="0">
    <w:nsid w:val="69790E2C"/>
    <w:multiLevelType w:val="hybridMultilevel"/>
    <w:tmpl w:val="C504DC58"/>
    <w:lvl w:ilvl="0" w:tplc="A25A0A12">
      <w:start w:val="1"/>
      <w:numFmt w:val="lowerLetter"/>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7" w15:restartNumberingAfterBreak="0">
    <w:nsid w:val="698267F1"/>
    <w:multiLevelType w:val="hybridMultilevel"/>
    <w:tmpl w:val="9D9E30A8"/>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15:restartNumberingAfterBreak="0">
    <w:nsid w:val="6A6C0E87"/>
    <w:multiLevelType w:val="hybridMultilevel"/>
    <w:tmpl w:val="9356B5BE"/>
    <w:lvl w:ilvl="0" w:tplc="E9062E40">
      <w:start w:val="6"/>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9" w15:restartNumberingAfterBreak="0">
    <w:nsid w:val="6AB6D8AF"/>
    <w:multiLevelType w:val="hybridMultilevel"/>
    <w:tmpl w:val="E962EFD2"/>
    <w:lvl w:ilvl="0" w:tplc="FDCC3A5A">
      <w:start w:val="1"/>
      <w:numFmt w:val="lowerLetter"/>
      <w:lvlText w:val="%1)"/>
      <w:lvlJc w:val="left"/>
      <w:pPr>
        <w:ind w:left="360" w:hanging="360"/>
      </w:pPr>
    </w:lvl>
    <w:lvl w:ilvl="1" w:tplc="0276E07E">
      <w:start w:val="1"/>
      <w:numFmt w:val="lowerLetter"/>
      <w:lvlText w:val="%2."/>
      <w:lvlJc w:val="left"/>
      <w:pPr>
        <w:ind w:left="1080" w:hanging="360"/>
      </w:pPr>
    </w:lvl>
    <w:lvl w:ilvl="2" w:tplc="CCDA7C24">
      <w:start w:val="1"/>
      <w:numFmt w:val="lowerRoman"/>
      <w:lvlText w:val="%3."/>
      <w:lvlJc w:val="right"/>
      <w:pPr>
        <w:ind w:left="1800" w:hanging="180"/>
      </w:pPr>
    </w:lvl>
    <w:lvl w:ilvl="3" w:tplc="FFAE67FA">
      <w:start w:val="1"/>
      <w:numFmt w:val="decimal"/>
      <w:lvlText w:val="%4."/>
      <w:lvlJc w:val="left"/>
      <w:pPr>
        <w:ind w:left="2520" w:hanging="360"/>
      </w:pPr>
    </w:lvl>
    <w:lvl w:ilvl="4" w:tplc="48542DB8">
      <w:start w:val="1"/>
      <w:numFmt w:val="lowerLetter"/>
      <w:lvlText w:val="%5."/>
      <w:lvlJc w:val="left"/>
      <w:pPr>
        <w:ind w:left="3240" w:hanging="360"/>
      </w:pPr>
    </w:lvl>
    <w:lvl w:ilvl="5" w:tplc="4D029FD4">
      <w:start w:val="1"/>
      <w:numFmt w:val="lowerRoman"/>
      <w:lvlText w:val="%6."/>
      <w:lvlJc w:val="right"/>
      <w:pPr>
        <w:ind w:left="3960" w:hanging="180"/>
      </w:pPr>
    </w:lvl>
    <w:lvl w:ilvl="6" w:tplc="26F8672C">
      <w:start w:val="1"/>
      <w:numFmt w:val="decimal"/>
      <w:lvlText w:val="%7."/>
      <w:lvlJc w:val="left"/>
      <w:pPr>
        <w:ind w:left="4680" w:hanging="360"/>
      </w:pPr>
    </w:lvl>
    <w:lvl w:ilvl="7" w:tplc="7276AFE0">
      <w:start w:val="1"/>
      <w:numFmt w:val="lowerLetter"/>
      <w:lvlText w:val="%8."/>
      <w:lvlJc w:val="left"/>
      <w:pPr>
        <w:ind w:left="5400" w:hanging="360"/>
      </w:pPr>
    </w:lvl>
    <w:lvl w:ilvl="8" w:tplc="CB7E32E6">
      <w:start w:val="1"/>
      <w:numFmt w:val="lowerRoman"/>
      <w:lvlText w:val="%9."/>
      <w:lvlJc w:val="right"/>
      <w:pPr>
        <w:ind w:left="6120" w:hanging="180"/>
      </w:pPr>
    </w:lvl>
  </w:abstractNum>
  <w:abstractNum w:abstractNumId="100" w15:restartNumberingAfterBreak="0">
    <w:nsid w:val="6C2B07AA"/>
    <w:multiLevelType w:val="hybridMultilevel"/>
    <w:tmpl w:val="8A1020B8"/>
    <w:lvl w:ilvl="0" w:tplc="04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15:restartNumberingAfterBreak="0">
    <w:nsid w:val="72032404"/>
    <w:multiLevelType w:val="hybridMultilevel"/>
    <w:tmpl w:val="E688AAA0"/>
    <w:lvl w:ilvl="0" w:tplc="911A02B4">
      <w:start w:val="1"/>
      <w:numFmt w:val="lowerLetter"/>
      <w:lvlText w:val="%1)"/>
      <w:lvlJc w:val="left"/>
      <w:pPr>
        <w:ind w:left="360" w:hanging="360"/>
      </w:pPr>
      <w:rPr>
        <w:rFonts w:hint="default"/>
        <w:b/>
        <w:i w:val="0"/>
        <w:caps w:val="0"/>
        <w:color w:val="0070C0"/>
        <w:sz w:val="18"/>
        <w:szCs w:val="18"/>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2" w15:restartNumberingAfterBreak="0">
    <w:nsid w:val="72D4762B"/>
    <w:multiLevelType w:val="hybridMultilevel"/>
    <w:tmpl w:val="2D2402BA"/>
    <w:lvl w:ilvl="0" w:tplc="04090017">
      <w:start w:val="1"/>
      <w:numFmt w:val="lowerLetter"/>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3" w15:restartNumberingAfterBreak="0">
    <w:nsid w:val="7338D5B4"/>
    <w:multiLevelType w:val="hybridMultilevel"/>
    <w:tmpl w:val="9F04DA3E"/>
    <w:lvl w:ilvl="0" w:tplc="082E3D80">
      <w:start w:val="1"/>
      <w:numFmt w:val="lowerLetter"/>
      <w:lvlText w:val="%1)"/>
      <w:lvlJc w:val="left"/>
      <w:pPr>
        <w:ind w:left="360" w:hanging="360"/>
      </w:pPr>
    </w:lvl>
    <w:lvl w:ilvl="1" w:tplc="C0CAA79C">
      <w:start w:val="1"/>
      <w:numFmt w:val="lowerLetter"/>
      <w:lvlText w:val="%2."/>
      <w:lvlJc w:val="left"/>
      <w:pPr>
        <w:ind w:left="1080" w:hanging="360"/>
      </w:pPr>
    </w:lvl>
    <w:lvl w:ilvl="2" w:tplc="9E8853E4">
      <w:start w:val="1"/>
      <w:numFmt w:val="lowerRoman"/>
      <w:lvlText w:val="%3."/>
      <w:lvlJc w:val="right"/>
      <w:pPr>
        <w:ind w:left="1800" w:hanging="180"/>
      </w:pPr>
    </w:lvl>
    <w:lvl w:ilvl="3" w:tplc="A8B46AEA">
      <w:start w:val="1"/>
      <w:numFmt w:val="decimal"/>
      <w:lvlText w:val="%4."/>
      <w:lvlJc w:val="left"/>
      <w:pPr>
        <w:ind w:left="2520" w:hanging="360"/>
      </w:pPr>
    </w:lvl>
    <w:lvl w:ilvl="4" w:tplc="21C4DE6C">
      <w:start w:val="1"/>
      <w:numFmt w:val="lowerLetter"/>
      <w:lvlText w:val="%5."/>
      <w:lvlJc w:val="left"/>
      <w:pPr>
        <w:ind w:left="3240" w:hanging="360"/>
      </w:pPr>
    </w:lvl>
    <w:lvl w:ilvl="5" w:tplc="6F80E690">
      <w:start w:val="1"/>
      <w:numFmt w:val="lowerRoman"/>
      <w:lvlText w:val="%6."/>
      <w:lvlJc w:val="right"/>
      <w:pPr>
        <w:ind w:left="3960" w:hanging="180"/>
      </w:pPr>
    </w:lvl>
    <w:lvl w:ilvl="6" w:tplc="BDBA3B66">
      <w:start w:val="1"/>
      <w:numFmt w:val="decimal"/>
      <w:lvlText w:val="%7."/>
      <w:lvlJc w:val="left"/>
      <w:pPr>
        <w:ind w:left="4680" w:hanging="360"/>
      </w:pPr>
    </w:lvl>
    <w:lvl w:ilvl="7" w:tplc="38F0A526">
      <w:start w:val="1"/>
      <w:numFmt w:val="lowerLetter"/>
      <w:lvlText w:val="%8."/>
      <w:lvlJc w:val="left"/>
      <w:pPr>
        <w:ind w:left="5400" w:hanging="360"/>
      </w:pPr>
    </w:lvl>
    <w:lvl w:ilvl="8" w:tplc="3C2CC20A">
      <w:start w:val="1"/>
      <w:numFmt w:val="lowerRoman"/>
      <w:lvlText w:val="%9."/>
      <w:lvlJc w:val="right"/>
      <w:pPr>
        <w:ind w:left="6120" w:hanging="180"/>
      </w:pPr>
    </w:lvl>
  </w:abstractNum>
  <w:abstractNum w:abstractNumId="104" w15:restartNumberingAfterBreak="0">
    <w:nsid w:val="74687B74"/>
    <w:multiLevelType w:val="hybridMultilevel"/>
    <w:tmpl w:val="06322CCE"/>
    <w:lvl w:ilvl="0" w:tplc="211C9314">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5" w15:restartNumberingAfterBreak="0">
    <w:nsid w:val="74FC46E7"/>
    <w:multiLevelType w:val="multilevel"/>
    <w:tmpl w:val="6AEA226E"/>
    <w:lvl w:ilvl="0">
      <w:start w:val="3"/>
      <w:numFmt w:val="decimal"/>
      <w:lvlText w:val="%1."/>
      <w:lvlJc w:val="left"/>
      <w:pPr>
        <w:ind w:left="675" w:hanging="675"/>
      </w:pPr>
      <w:rPr>
        <w:rFonts w:hint="default"/>
      </w:rPr>
    </w:lvl>
    <w:lvl w:ilvl="1">
      <w:start w:val="2"/>
      <w:numFmt w:val="decimal"/>
      <w:lvlText w:val="%1.%2."/>
      <w:lvlJc w:val="left"/>
      <w:pPr>
        <w:ind w:left="720" w:hanging="720"/>
      </w:pPr>
      <w:rPr>
        <w:rFonts w:hint="default"/>
      </w:rPr>
    </w:lvl>
    <w:lvl w:ilvl="2">
      <w:start w:val="1"/>
      <w:numFmt w:val="decimal"/>
      <w:pStyle w:val="Heading3"/>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6" w15:restartNumberingAfterBreak="0">
    <w:nsid w:val="7508184E"/>
    <w:multiLevelType w:val="hybridMultilevel"/>
    <w:tmpl w:val="43D4802A"/>
    <w:lvl w:ilvl="0" w:tplc="560090DE">
      <w:start w:val="1"/>
      <w:numFmt w:val="decimal"/>
      <w:lvlText w:val="%1."/>
      <w:lvlJc w:val="left"/>
      <w:pPr>
        <w:ind w:left="720" w:hanging="360"/>
      </w:pPr>
      <w:rPr>
        <w:rFonts w:ascii="Arial" w:hAnsi="Arial" w:hint="default"/>
        <w:b w:val="0"/>
        <w:i w:val="0"/>
        <w:caps w:val="0"/>
        <w:strike w:val="0"/>
        <w:dstrike w:val="0"/>
        <w:vanish w:val="0"/>
        <w:sz w:val="22"/>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7" w15:restartNumberingAfterBreak="0">
    <w:nsid w:val="76707986"/>
    <w:multiLevelType w:val="hybridMultilevel"/>
    <w:tmpl w:val="9C98DD60"/>
    <w:lvl w:ilvl="0" w:tplc="04090001">
      <w:start w:val="1"/>
      <w:numFmt w:val="bullet"/>
      <w:lvlText w:val=""/>
      <w:lvlJc w:val="left"/>
      <w:pPr>
        <w:tabs>
          <w:tab w:val="num" w:pos="720"/>
        </w:tabs>
        <w:ind w:left="720" w:hanging="360"/>
      </w:pPr>
      <w:rPr>
        <w:rFonts w:ascii="Symbol" w:hAnsi="Symbol" w:hint="default"/>
        <w:b w:val="0"/>
        <w:i/>
        <w:caps w:val="0"/>
        <w:strike w:val="0"/>
        <w:dstrike w:val="0"/>
        <w:vanish w:val="0"/>
        <w:color w:val="auto"/>
        <w:sz w:val="20"/>
        <w:vertAlign w:val="baseline"/>
      </w:rPr>
    </w:lvl>
    <w:lvl w:ilvl="1" w:tplc="85B85FBE" w:tentative="1">
      <w:start w:val="1"/>
      <w:numFmt w:val="bullet"/>
      <w:lvlText w:val="•"/>
      <w:lvlJc w:val="left"/>
      <w:pPr>
        <w:tabs>
          <w:tab w:val="num" w:pos="1440"/>
        </w:tabs>
        <w:ind w:left="1440" w:hanging="360"/>
      </w:pPr>
      <w:rPr>
        <w:rFonts w:ascii="Trebuchet MS" w:hAnsi="Trebuchet MS" w:hint="default"/>
      </w:rPr>
    </w:lvl>
    <w:lvl w:ilvl="2" w:tplc="5880A60C" w:tentative="1">
      <w:start w:val="1"/>
      <w:numFmt w:val="bullet"/>
      <w:lvlText w:val="•"/>
      <w:lvlJc w:val="left"/>
      <w:pPr>
        <w:tabs>
          <w:tab w:val="num" w:pos="2160"/>
        </w:tabs>
        <w:ind w:left="2160" w:hanging="360"/>
      </w:pPr>
      <w:rPr>
        <w:rFonts w:ascii="Trebuchet MS" w:hAnsi="Trebuchet MS" w:hint="default"/>
      </w:rPr>
    </w:lvl>
    <w:lvl w:ilvl="3" w:tplc="89BC86B6" w:tentative="1">
      <w:start w:val="1"/>
      <w:numFmt w:val="bullet"/>
      <w:lvlText w:val="•"/>
      <w:lvlJc w:val="left"/>
      <w:pPr>
        <w:tabs>
          <w:tab w:val="num" w:pos="2880"/>
        </w:tabs>
        <w:ind w:left="2880" w:hanging="360"/>
      </w:pPr>
      <w:rPr>
        <w:rFonts w:ascii="Trebuchet MS" w:hAnsi="Trebuchet MS" w:hint="default"/>
      </w:rPr>
    </w:lvl>
    <w:lvl w:ilvl="4" w:tplc="694862BA" w:tentative="1">
      <w:start w:val="1"/>
      <w:numFmt w:val="bullet"/>
      <w:lvlText w:val="•"/>
      <w:lvlJc w:val="left"/>
      <w:pPr>
        <w:tabs>
          <w:tab w:val="num" w:pos="3600"/>
        </w:tabs>
        <w:ind w:left="3600" w:hanging="360"/>
      </w:pPr>
      <w:rPr>
        <w:rFonts w:ascii="Trebuchet MS" w:hAnsi="Trebuchet MS" w:hint="default"/>
      </w:rPr>
    </w:lvl>
    <w:lvl w:ilvl="5" w:tplc="18D62F18" w:tentative="1">
      <w:start w:val="1"/>
      <w:numFmt w:val="bullet"/>
      <w:lvlText w:val="•"/>
      <w:lvlJc w:val="left"/>
      <w:pPr>
        <w:tabs>
          <w:tab w:val="num" w:pos="4320"/>
        </w:tabs>
        <w:ind w:left="4320" w:hanging="360"/>
      </w:pPr>
      <w:rPr>
        <w:rFonts w:ascii="Trebuchet MS" w:hAnsi="Trebuchet MS" w:hint="default"/>
      </w:rPr>
    </w:lvl>
    <w:lvl w:ilvl="6" w:tplc="32868640" w:tentative="1">
      <w:start w:val="1"/>
      <w:numFmt w:val="bullet"/>
      <w:lvlText w:val="•"/>
      <w:lvlJc w:val="left"/>
      <w:pPr>
        <w:tabs>
          <w:tab w:val="num" w:pos="5040"/>
        </w:tabs>
        <w:ind w:left="5040" w:hanging="360"/>
      </w:pPr>
      <w:rPr>
        <w:rFonts w:ascii="Trebuchet MS" w:hAnsi="Trebuchet MS" w:hint="default"/>
      </w:rPr>
    </w:lvl>
    <w:lvl w:ilvl="7" w:tplc="A68E309A" w:tentative="1">
      <w:start w:val="1"/>
      <w:numFmt w:val="bullet"/>
      <w:lvlText w:val="•"/>
      <w:lvlJc w:val="left"/>
      <w:pPr>
        <w:tabs>
          <w:tab w:val="num" w:pos="5760"/>
        </w:tabs>
        <w:ind w:left="5760" w:hanging="360"/>
      </w:pPr>
      <w:rPr>
        <w:rFonts w:ascii="Trebuchet MS" w:hAnsi="Trebuchet MS" w:hint="default"/>
      </w:rPr>
    </w:lvl>
    <w:lvl w:ilvl="8" w:tplc="CA6E78C4" w:tentative="1">
      <w:start w:val="1"/>
      <w:numFmt w:val="bullet"/>
      <w:lvlText w:val="•"/>
      <w:lvlJc w:val="left"/>
      <w:pPr>
        <w:tabs>
          <w:tab w:val="num" w:pos="6480"/>
        </w:tabs>
        <w:ind w:left="6480" w:hanging="360"/>
      </w:pPr>
      <w:rPr>
        <w:rFonts w:ascii="Trebuchet MS" w:hAnsi="Trebuchet MS" w:hint="default"/>
      </w:rPr>
    </w:lvl>
  </w:abstractNum>
  <w:abstractNum w:abstractNumId="108" w15:restartNumberingAfterBreak="0">
    <w:nsid w:val="76AC70FC"/>
    <w:multiLevelType w:val="hybridMultilevel"/>
    <w:tmpl w:val="0E2A9D7A"/>
    <w:lvl w:ilvl="0" w:tplc="2E7CD14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 w15:restartNumberingAfterBreak="0">
    <w:nsid w:val="76EC1464"/>
    <w:multiLevelType w:val="hybridMultilevel"/>
    <w:tmpl w:val="F41C9730"/>
    <w:lvl w:ilvl="0" w:tplc="04090001">
      <w:start w:val="1"/>
      <w:numFmt w:val="bullet"/>
      <w:lvlText w:val=""/>
      <w:lvlJc w:val="left"/>
      <w:pPr>
        <w:ind w:left="720" w:hanging="360"/>
      </w:pPr>
      <w:rPr>
        <w:rFonts w:ascii="Symbol" w:hAnsi="Symbol" w:hint="default"/>
        <w:b w:val="0"/>
        <w:i w:val="0"/>
        <w:caps w:val="0"/>
        <w:strike w:val="0"/>
        <w:dstrike w:val="0"/>
        <w:vanish w:val="0"/>
        <w:sz w:val="22"/>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 w15:restartNumberingAfterBreak="0">
    <w:nsid w:val="78204058"/>
    <w:multiLevelType w:val="hybridMultilevel"/>
    <w:tmpl w:val="F6F25D6A"/>
    <w:lvl w:ilvl="0" w:tplc="04090017">
      <w:start w:val="1"/>
      <w:numFmt w:val="lowerLetter"/>
      <w:lvlText w:val="%1)"/>
      <w:lvlJc w:val="left"/>
      <w:pPr>
        <w:ind w:left="360" w:hanging="360"/>
      </w:pPr>
      <w:rPr>
        <w:rFonts w:hint="default"/>
      </w:rPr>
    </w:lvl>
    <w:lvl w:ilvl="1" w:tplc="27069968">
      <w:start w:val="1"/>
      <w:numFmt w:val="lowerRoman"/>
      <w:lvlText w:val="%2."/>
      <w:lvlJc w:val="left"/>
      <w:pPr>
        <w:ind w:left="1080" w:hanging="360"/>
      </w:pPr>
      <w:rPr>
        <w:rFonts w:hint="default"/>
      </w:rPr>
    </w:lvl>
    <w:lvl w:ilvl="2" w:tplc="21F05DBE">
      <w:start w:val="1"/>
      <w:numFmt w:val="lowerRoman"/>
      <w:lvlText w:val="(%3)"/>
      <w:lvlJc w:val="left"/>
      <w:pPr>
        <w:ind w:left="2340" w:hanging="720"/>
      </w:pPr>
      <w:rPr>
        <w:rFonts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1" w15:restartNumberingAfterBreak="0">
    <w:nsid w:val="78900A52"/>
    <w:multiLevelType w:val="hybridMultilevel"/>
    <w:tmpl w:val="B510D376"/>
    <w:lvl w:ilvl="0" w:tplc="27069968">
      <w:start w:val="1"/>
      <w:numFmt w:val="lowerRoman"/>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2" w15:restartNumberingAfterBreak="0">
    <w:nsid w:val="797C6CB5"/>
    <w:multiLevelType w:val="hybridMultilevel"/>
    <w:tmpl w:val="5812423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3" w15:restartNumberingAfterBreak="0">
    <w:nsid w:val="79CD947B"/>
    <w:multiLevelType w:val="hybridMultilevel"/>
    <w:tmpl w:val="FFFFFFFF"/>
    <w:lvl w:ilvl="0" w:tplc="4B3A5B7A">
      <w:start w:val="1"/>
      <w:numFmt w:val="bullet"/>
      <w:lvlText w:val="·"/>
      <w:lvlJc w:val="left"/>
      <w:pPr>
        <w:ind w:left="720" w:hanging="360"/>
      </w:pPr>
      <w:rPr>
        <w:rFonts w:ascii="Symbol" w:hAnsi="Symbol" w:hint="default"/>
      </w:rPr>
    </w:lvl>
    <w:lvl w:ilvl="1" w:tplc="AF167618">
      <w:start w:val="1"/>
      <w:numFmt w:val="bullet"/>
      <w:lvlText w:val="o"/>
      <w:lvlJc w:val="left"/>
      <w:pPr>
        <w:ind w:left="1440" w:hanging="360"/>
      </w:pPr>
      <w:rPr>
        <w:rFonts w:ascii="Courier New" w:hAnsi="Courier New" w:hint="default"/>
      </w:rPr>
    </w:lvl>
    <w:lvl w:ilvl="2" w:tplc="0282865C">
      <w:start w:val="1"/>
      <w:numFmt w:val="bullet"/>
      <w:lvlText w:val=""/>
      <w:lvlJc w:val="left"/>
      <w:pPr>
        <w:ind w:left="2160" w:hanging="360"/>
      </w:pPr>
      <w:rPr>
        <w:rFonts w:ascii="Wingdings" w:hAnsi="Wingdings" w:hint="default"/>
      </w:rPr>
    </w:lvl>
    <w:lvl w:ilvl="3" w:tplc="FD287DBA">
      <w:start w:val="1"/>
      <w:numFmt w:val="bullet"/>
      <w:lvlText w:val=""/>
      <w:lvlJc w:val="left"/>
      <w:pPr>
        <w:ind w:left="2880" w:hanging="360"/>
      </w:pPr>
      <w:rPr>
        <w:rFonts w:ascii="Symbol" w:hAnsi="Symbol" w:hint="default"/>
      </w:rPr>
    </w:lvl>
    <w:lvl w:ilvl="4" w:tplc="C5AE3C00">
      <w:start w:val="1"/>
      <w:numFmt w:val="bullet"/>
      <w:lvlText w:val="o"/>
      <w:lvlJc w:val="left"/>
      <w:pPr>
        <w:ind w:left="3600" w:hanging="360"/>
      </w:pPr>
      <w:rPr>
        <w:rFonts w:ascii="Courier New" w:hAnsi="Courier New" w:hint="default"/>
      </w:rPr>
    </w:lvl>
    <w:lvl w:ilvl="5" w:tplc="1C7C0E14">
      <w:start w:val="1"/>
      <w:numFmt w:val="bullet"/>
      <w:lvlText w:val=""/>
      <w:lvlJc w:val="left"/>
      <w:pPr>
        <w:ind w:left="4320" w:hanging="360"/>
      </w:pPr>
      <w:rPr>
        <w:rFonts w:ascii="Wingdings" w:hAnsi="Wingdings" w:hint="default"/>
      </w:rPr>
    </w:lvl>
    <w:lvl w:ilvl="6" w:tplc="7E108C32">
      <w:start w:val="1"/>
      <w:numFmt w:val="bullet"/>
      <w:lvlText w:val=""/>
      <w:lvlJc w:val="left"/>
      <w:pPr>
        <w:ind w:left="5040" w:hanging="360"/>
      </w:pPr>
      <w:rPr>
        <w:rFonts w:ascii="Symbol" w:hAnsi="Symbol" w:hint="default"/>
      </w:rPr>
    </w:lvl>
    <w:lvl w:ilvl="7" w:tplc="C4487F84">
      <w:start w:val="1"/>
      <w:numFmt w:val="bullet"/>
      <w:lvlText w:val="o"/>
      <w:lvlJc w:val="left"/>
      <w:pPr>
        <w:ind w:left="5760" w:hanging="360"/>
      </w:pPr>
      <w:rPr>
        <w:rFonts w:ascii="Courier New" w:hAnsi="Courier New" w:hint="default"/>
      </w:rPr>
    </w:lvl>
    <w:lvl w:ilvl="8" w:tplc="6D3C074C">
      <w:start w:val="1"/>
      <w:numFmt w:val="bullet"/>
      <w:lvlText w:val=""/>
      <w:lvlJc w:val="left"/>
      <w:pPr>
        <w:ind w:left="6480" w:hanging="360"/>
      </w:pPr>
      <w:rPr>
        <w:rFonts w:ascii="Wingdings" w:hAnsi="Wingdings" w:hint="default"/>
      </w:rPr>
    </w:lvl>
  </w:abstractNum>
  <w:abstractNum w:abstractNumId="114" w15:restartNumberingAfterBreak="0">
    <w:nsid w:val="7AC479D9"/>
    <w:multiLevelType w:val="hybridMultilevel"/>
    <w:tmpl w:val="D14E170C"/>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5" w15:restartNumberingAfterBreak="0">
    <w:nsid w:val="7B14048C"/>
    <w:multiLevelType w:val="hybridMultilevel"/>
    <w:tmpl w:val="38C64E5A"/>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116" w15:restartNumberingAfterBreak="0">
    <w:nsid w:val="7B1A73C1"/>
    <w:multiLevelType w:val="hybridMultilevel"/>
    <w:tmpl w:val="AADA213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7" w15:restartNumberingAfterBreak="0">
    <w:nsid w:val="7B2F1961"/>
    <w:multiLevelType w:val="hybridMultilevel"/>
    <w:tmpl w:val="AA26E708"/>
    <w:lvl w:ilvl="0" w:tplc="32FA138A">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8" w15:restartNumberingAfterBreak="0">
    <w:nsid w:val="7B528D3F"/>
    <w:multiLevelType w:val="hybridMultilevel"/>
    <w:tmpl w:val="EA161482"/>
    <w:lvl w:ilvl="0" w:tplc="3E964EDE">
      <w:start w:val="1"/>
      <w:numFmt w:val="bullet"/>
      <w:lvlText w:val="·"/>
      <w:lvlJc w:val="left"/>
      <w:pPr>
        <w:ind w:left="720" w:hanging="360"/>
      </w:pPr>
      <w:rPr>
        <w:rFonts w:ascii="Symbol" w:hAnsi="Symbol" w:hint="default"/>
      </w:rPr>
    </w:lvl>
    <w:lvl w:ilvl="1" w:tplc="1676097E">
      <w:start w:val="1"/>
      <w:numFmt w:val="bullet"/>
      <w:lvlText w:val="o"/>
      <w:lvlJc w:val="left"/>
      <w:pPr>
        <w:ind w:left="1440" w:hanging="360"/>
      </w:pPr>
      <w:rPr>
        <w:rFonts w:ascii="Courier New" w:hAnsi="Courier New" w:hint="default"/>
      </w:rPr>
    </w:lvl>
    <w:lvl w:ilvl="2" w:tplc="A4FCD90A">
      <w:start w:val="1"/>
      <w:numFmt w:val="bullet"/>
      <w:lvlText w:val=""/>
      <w:lvlJc w:val="left"/>
      <w:pPr>
        <w:ind w:left="2160" w:hanging="360"/>
      </w:pPr>
      <w:rPr>
        <w:rFonts w:ascii="Wingdings" w:hAnsi="Wingdings" w:hint="default"/>
      </w:rPr>
    </w:lvl>
    <w:lvl w:ilvl="3" w:tplc="D5EA29E6">
      <w:start w:val="1"/>
      <w:numFmt w:val="bullet"/>
      <w:lvlText w:val=""/>
      <w:lvlJc w:val="left"/>
      <w:pPr>
        <w:ind w:left="2880" w:hanging="360"/>
      </w:pPr>
      <w:rPr>
        <w:rFonts w:ascii="Symbol" w:hAnsi="Symbol" w:hint="default"/>
      </w:rPr>
    </w:lvl>
    <w:lvl w:ilvl="4" w:tplc="A1445C92">
      <w:start w:val="1"/>
      <w:numFmt w:val="bullet"/>
      <w:lvlText w:val="o"/>
      <w:lvlJc w:val="left"/>
      <w:pPr>
        <w:ind w:left="3600" w:hanging="360"/>
      </w:pPr>
      <w:rPr>
        <w:rFonts w:ascii="Courier New" w:hAnsi="Courier New" w:hint="default"/>
      </w:rPr>
    </w:lvl>
    <w:lvl w:ilvl="5" w:tplc="D2861C4C">
      <w:start w:val="1"/>
      <w:numFmt w:val="bullet"/>
      <w:lvlText w:val=""/>
      <w:lvlJc w:val="left"/>
      <w:pPr>
        <w:ind w:left="4320" w:hanging="360"/>
      </w:pPr>
      <w:rPr>
        <w:rFonts w:ascii="Wingdings" w:hAnsi="Wingdings" w:hint="default"/>
      </w:rPr>
    </w:lvl>
    <w:lvl w:ilvl="6" w:tplc="D70A2F58">
      <w:start w:val="1"/>
      <w:numFmt w:val="bullet"/>
      <w:lvlText w:val=""/>
      <w:lvlJc w:val="left"/>
      <w:pPr>
        <w:ind w:left="5040" w:hanging="360"/>
      </w:pPr>
      <w:rPr>
        <w:rFonts w:ascii="Symbol" w:hAnsi="Symbol" w:hint="default"/>
      </w:rPr>
    </w:lvl>
    <w:lvl w:ilvl="7" w:tplc="9DA8AE38">
      <w:start w:val="1"/>
      <w:numFmt w:val="bullet"/>
      <w:lvlText w:val="o"/>
      <w:lvlJc w:val="left"/>
      <w:pPr>
        <w:ind w:left="5760" w:hanging="360"/>
      </w:pPr>
      <w:rPr>
        <w:rFonts w:ascii="Courier New" w:hAnsi="Courier New" w:hint="default"/>
      </w:rPr>
    </w:lvl>
    <w:lvl w:ilvl="8" w:tplc="336ADE4A">
      <w:start w:val="1"/>
      <w:numFmt w:val="bullet"/>
      <w:lvlText w:val=""/>
      <w:lvlJc w:val="left"/>
      <w:pPr>
        <w:ind w:left="6480" w:hanging="360"/>
      </w:pPr>
      <w:rPr>
        <w:rFonts w:ascii="Wingdings" w:hAnsi="Wingdings" w:hint="default"/>
      </w:rPr>
    </w:lvl>
  </w:abstractNum>
  <w:abstractNum w:abstractNumId="119" w15:restartNumberingAfterBreak="0">
    <w:nsid w:val="7E571804"/>
    <w:multiLevelType w:val="hybridMultilevel"/>
    <w:tmpl w:val="FFFFFFFF"/>
    <w:lvl w:ilvl="0" w:tplc="2C368FA8">
      <w:start w:val="1"/>
      <w:numFmt w:val="lowerLetter"/>
      <w:lvlText w:val="%1)"/>
      <w:lvlJc w:val="left"/>
      <w:pPr>
        <w:ind w:left="720" w:hanging="360"/>
      </w:pPr>
    </w:lvl>
    <w:lvl w:ilvl="1" w:tplc="84FAFCE4">
      <w:start w:val="1"/>
      <w:numFmt w:val="lowerLetter"/>
      <w:lvlText w:val="%2."/>
      <w:lvlJc w:val="left"/>
      <w:pPr>
        <w:ind w:left="1440" w:hanging="360"/>
      </w:pPr>
    </w:lvl>
    <w:lvl w:ilvl="2" w:tplc="7AEE590A">
      <w:start w:val="1"/>
      <w:numFmt w:val="lowerRoman"/>
      <w:lvlText w:val="%3."/>
      <w:lvlJc w:val="right"/>
      <w:pPr>
        <w:ind w:left="2160" w:hanging="180"/>
      </w:pPr>
    </w:lvl>
    <w:lvl w:ilvl="3" w:tplc="6568CD22">
      <w:start w:val="1"/>
      <w:numFmt w:val="decimal"/>
      <w:lvlText w:val="%4."/>
      <w:lvlJc w:val="left"/>
      <w:pPr>
        <w:ind w:left="2880" w:hanging="360"/>
      </w:pPr>
    </w:lvl>
    <w:lvl w:ilvl="4" w:tplc="3CE69070">
      <w:start w:val="1"/>
      <w:numFmt w:val="lowerLetter"/>
      <w:lvlText w:val="%5."/>
      <w:lvlJc w:val="left"/>
      <w:pPr>
        <w:ind w:left="3600" w:hanging="360"/>
      </w:pPr>
    </w:lvl>
    <w:lvl w:ilvl="5" w:tplc="7BE0CA92">
      <w:start w:val="1"/>
      <w:numFmt w:val="lowerRoman"/>
      <w:lvlText w:val="%6."/>
      <w:lvlJc w:val="right"/>
      <w:pPr>
        <w:ind w:left="4320" w:hanging="180"/>
      </w:pPr>
    </w:lvl>
    <w:lvl w:ilvl="6" w:tplc="CF9AE118">
      <w:start w:val="1"/>
      <w:numFmt w:val="decimal"/>
      <w:lvlText w:val="%7."/>
      <w:lvlJc w:val="left"/>
      <w:pPr>
        <w:ind w:left="5040" w:hanging="360"/>
      </w:pPr>
    </w:lvl>
    <w:lvl w:ilvl="7" w:tplc="0A2CA3D2">
      <w:start w:val="1"/>
      <w:numFmt w:val="lowerLetter"/>
      <w:lvlText w:val="%8."/>
      <w:lvlJc w:val="left"/>
      <w:pPr>
        <w:ind w:left="5760" w:hanging="360"/>
      </w:pPr>
    </w:lvl>
    <w:lvl w:ilvl="8" w:tplc="5C7A2EEC">
      <w:start w:val="1"/>
      <w:numFmt w:val="lowerRoman"/>
      <w:lvlText w:val="%9."/>
      <w:lvlJc w:val="right"/>
      <w:pPr>
        <w:ind w:left="6480" w:hanging="180"/>
      </w:pPr>
    </w:lvl>
  </w:abstractNum>
  <w:abstractNum w:abstractNumId="120" w15:restartNumberingAfterBreak="0">
    <w:nsid w:val="7E7646FA"/>
    <w:multiLevelType w:val="hybridMultilevel"/>
    <w:tmpl w:val="2D72F87C"/>
    <w:lvl w:ilvl="0" w:tplc="423C845C">
      <w:start w:val="1"/>
      <w:numFmt w:val="upperLetter"/>
      <w:lvlText w:val="%1)"/>
      <w:lvlJc w:val="left"/>
      <w:pPr>
        <w:ind w:left="360" w:hanging="360"/>
      </w:pPr>
      <w:rPr>
        <w:rFonts w:asciiTheme="minorHAnsi" w:hAnsiTheme="minorHAnsi" w:cstheme="minorBidi"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1" w15:restartNumberingAfterBreak="0">
    <w:nsid w:val="7F57062D"/>
    <w:multiLevelType w:val="hybridMultilevel"/>
    <w:tmpl w:val="579EE1D0"/>
    <w:lvl w:ilvl="0" w:tplc="884082D8">
      <w:start w:val="1"/>
      <w:numFmt w:val="decimal"/>
      <w:lvlText w:val="%1)"/>
      <w:lvlJc w:val="left"/>
      <w:pPr>
        <w:tabs>
          <w:tab w:val="num" w:pos="360"/>
        </w:tabs>
        <w:ind w:left="360" w:hanging="360"/>
      </w:pPr>
    </w:lvl>
    <w:lvl w:ilvl="1" w:tplc="0B6C7EE8" w:tentative="1">
      <w:start w:val="1"/>
      <w:numFmt w:val="decimal"/>
      <w:lvlText w:val="%2)"/>
      <w:lvlJc w:val="left"/>
      <w:pPr>
        <w:tabs>
          <w:tab w:val="num" w:pos="1080"/>
        </w:tabs>
        <w:ind w:left="1080" w:hanging="360"/>
      </w:pPr>
    </w:lvl>
    <w:lvl w:ilvl="2" w:tplc="15BC301A" w:tentative="1">
      <w:start w:val="1"/>
      <w:numFmt w:val="decimal"/>
      <w:lvlText w:val="%3)"/>
      <w:lvlJc w:val="left"/>
      <w:pPr>
        <w:tabs>
          <w:tab w:val="num" w:pos="1800"/>
        </w:tabs>
        <w:ind w:left="1800" w:hanging="360"/>
      </w:pPr>
    </w:lvl>
    <w:lvl w:ilvl="3" w:tplc="C3CE34FA" w:tentative="1">
      <w:start w:val="1"/>
      <w:numFmt w:val="decimal"/>
      <w:lvlText w:val="%4)"/>
      <w:lvlJc w:val="left"/>
      <w:pPr>
        <w:tabs>
          <w:tab w:val="num" w:pos="2520"/>
        </w:tabs>
        <w:ind w:left="2520" w:hanging="360"/>
      </w:pPr>
    </w:lvl>
    <w:lvl w:ilvl="4" w:tplc="B3A2D0CC" w:tentative="1">
      <w:start w:val="1"/>
      <w:numFmt w:val="decimal"/>
      <w:lvlText w:val="%5)"/>
      <w:lvlJc w:val="left"/>
      <w:pPr>
        <w:tabs>
          <w:tab w:val="num" w:pos="3240"/>
        </w:tabs>
        <w:ind w:left="3240" w:hanging="360"/>
      </w:pPr>
    </w:lvl>
    <w:lvl w:ilvl="5" w:tplc="C486F4A2" w:tentative="1">
      <w:start w:val="1"/>
      <w:numFmt w:val="decimal"/>
      <w:lvlText w:val="%6)"/>
      <w:lvlJc w:val="left"/>
      <w:pPr>
        <w:tabs>
          <w:tab w:val="num" w:pos="3960"/>
        </w:tabs>
        <w:ind w:left="3960" w:hanging="360"/>
      </w:pPr>
    </w:lvl>
    <w:lvl w:ilvl="6" w:tplc="9E9421E6" w:tentative="1">
      <w:start w:val="1"/>
      <w:numFmt w:val="decimal"/>
      <w:lvlText w:val="%7)"/>
      <w:lvlJc w:val="left"/>
      <w:pPr>
        <w:tabs>
          <w:tab w:val="num" w:pos="4680"/>
        </w:tabs>
        <w:ind w:left="4680" w:hanging="360"/>
      </w:pPr>
    </w:lvl>
    <w:lvl w:ilvl="7" w:tplc="BE182DD6" w:tentative="1">
      <w:start w:val="1"/>
      <w:numFmt w:val="decimal"/>
      <w:lvlText w:val="%8)"/>
      <w:lvlJc w:val="left"/>
      <w:pPr>
        <w:tabs>
          <w:tab w:val="num" w:pos="5400"/>
        </w:tabs>
        <w:ind w:left="5400" w:hanging="360"/>
      </w:pPr>
    </w:lvl>
    <w:lvl w:ilvl="8" w:tplc="C40ED60A" w:tentative="1">
      <w:start w:val="1"/>
      <w:numFmt w:val="decimal"/>
      <w:lvlText w:val="%9)"/>
      <w:lvlJc w:val="left"/>
      <w:pPr>
        <w:tabs>
          <w:tab w:val="num" w:pos="6120"/>
        </w:tabs>
        <w:ind w:left="6120" w:hanging="360"/>
      </w:pPr>
    </w:lvl>
  </w:abstractNum>
  <w:abstractNum w:abstractNumId="122" w15:restartNumberingAfterBreak="0">
    <w:nsid w:val="7F8D131E"/>
    <w:multiLevelType w:val="hybridMultilevel"/>
    <w:tmpl w:val="199CEAF8"/>
    <w:lvl w:ilvl="0" w:tplc="04090015">
      <w:start w:val="1"/>
      <w:numFmt w:val="upperLetter"/>
      <w:lvlText w:val="%1."/>
      <w:lvlJc w:val="left"/>
      <w:pPr>
        <w:ind w:left="360" w:hanging="360"/>
      </w:pPr>
      <w:rPr>
        <w:rFonts w:hint="default"/>
      </w:rPr>
    </w:lvl>
    <w:lvl w:ilvl="1" w:tplc="0409000D">
      <w:start w:val="1"/>
      <w:numFmt w:val="bullet"/>
      <w:lvlText w:val=""/>
      <w:lvlJc w:val="left"/>
      <w:pPr>
        <w:ind w:left="1080" w:hanging="360"/>
      </w:pPr>
      <w:rPr>
        <w:rFonts w:ascii="Wingdings" w:hAnsi="Wingdings" w:hint="default"/>
      </w:rPr>
    </w:lvl>
    <w:lvl w:ilvl="2" w:tplc="09AED390">
      <w:start w:val="1"/>
      <w:numFmt w:val="lowerRoman"/>
      <w:lvlText w:val="(%3)"/>
      <w:lvlJc w:val="left"/>
      <w:pPr>
        <w:ind w:left="2340" w:hanging="720"/>
      </w:pPr>
      <w:rPr>
        <w:rFonts w:hint="default"/>
      </w:rPr>
    </w:lvl>
    <w:lvl w:ilvl="3" w:tplc="41E8EBB4">
      <w:start w:val="1"/>
      <w:numFmt w:val="upperLetter"/>
      <w:lvlText w:val="%4."/>
      <w:lvlJc w:val="left"/>
      <w:pPr>
        <w:ind w:left="2520" w:hanging="360"/>
      </w:pPr>
      <w:rPr>
        <w:rFonts w:hint="default"/>
      </w:r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49"/>
  </w:num>
  <w:num w:numId="2">
    <w:abstractNumId w:val="30"/>
  </w:num>
  <w:num w:numId="3">
    <w:abstractNumId w:val="55"/>
  </w:num>
  <w:num w:numId="4">
    <w:abstractNumId w:val="113"/>
  </w:num>
  <w:num w:numId="5">
    <w:abstractNumId w:val="45"/>
  </w:num>
  <w:num w:numId="6">
    <w:abstractNumId w:val="69"/>
  </w:num>
  <w:num w:numId="7">
    <w:abstractNumId w:val="11"/>
  </w:num>
  <w:num w:numId="8">
    <w:abstractNumId w:val="76"/>
  </w:num>
  <w:num w:numId="9">
    <w:abstractNumId w:val="74"/>
  </w:num>
  <w:num w:numId="10">
    <w:abstractNumId w:val="60"/>
  </w:num>
  <w:num w:numId="11">
    <w:abstractNumId w:val="6"/>
  </w:num>
  <w:num w:numId="12">
    <w:abstractNumId w:val="7"/>
  </w:num>
  <w:num w:numId="13">
    <w:abstractNumId w:val="119"/>
  </w:num>
  <w:num w:numId="14">
    <w:abstractNumId w:val="35"/>
  </w:num>
  <w:num w:numId="15">
    <w:abstractNumId w:val="0"/>
  </w:num>
  <w:num w:numId="16">
    <w:abstractNumId w:val="80"/>
  </w:num>
  <w:num w:numId="17">
    <w:abstractNumId w:val="120"/>
  </w:num>
  <w:num w:numId="18">
    <w:abstractNumId w:val="110"/>
  </w:num>
  <w:num w:numId="19">
    <w:abstractNumId w:val="26"/>
  </w:num>
  <w:num w:numId="20">
    <w:abstractNumId w:val="104"/>
  </w:num>
  <w:num w:numId="21">
    <w:abstractNumId w:val="9"/>
  </w:num>
  <w:num w:numId="22">
    <w:abstractNumId w:val="93"/>
  </w:num>
  <w:num w:numId="23">
    <w:abstractNumId w:val="28"/>
  </w:num>
  <w:num w:numId="24">
    <w:abstractNumId w:val="84"/>
  </w:num>
  <w:num w:numId="25">
    <w:abstractNumId w:val="2"/>
  </w:num>
  <w:num w:numId="26">
    <w:abstractNumId w:val="5"/>
  </w:num>
  <w:num w:numId="27">
    <w:abstractNumId w:val="37"/>
  </w:num>
  <w:num w:numId="28">
    <w:abstractNumId w:val="102"/>
  </w:num>
  <w:num w:numId="29">
    <w:abstractNumId w:val="38"/>
  </w:num>
  <w:num w:numId="30">
    <w:abstractNumId w:val="116"/>
  </w:num>
  <w:num w:numId="31">
    <w:abstractNumId w:val="98"/>
  </w:num>
  <w:num w:numId="32">
    <w:abstractNumId w:val="114"/>
  </w:num>
  <w:num w:numId="33">
    <w:abstractNumId w:val="70"/>
  </w:num>
  <w:num w:numId="34">
    <w:abstractNumId w:val="64"/>
  </w:num>
  <w:num w:numId="35">
    <w:abstractNumId w:val="31"/>
  </w:num>
  <w:num w:numId="36">
    <w:abstractNumId w:val="51"/>
  </w:num>
  <w:num w:numId="37">
    <w:abstractNumId w:val="67"/>
  </w:num>
  <w:num w:numId="38">
    <w:abstractNumId w:val="53"/>
  </w:num>
  <w:num w:numId="39">
    <w:abstractNumId w:val="71"/>
  </w:num>
  <w:num w:numId="40">
    <w:abstractNumId w:val="56"/>
  </w:num>
  <w:num w:numId="41">
    <w:abstractNumId w:val="13"/>
  </w:num>
  <w:num w:numId="42">
    <w:abstractNumId w:val="61"/>
  </w:num>
  <w:num w:numId="43">
    <w:abstractNumId w:val="79"/>
  </w:num>
  <w:num w:numId="44">
    <w:abstractNumId w:val="8"/>
  </w:num>
  <w:num w:numId="45">
    <w:abstractNumId w:val="29"/>
  </w:num>
  <w:num w:numId="46">
    <w:abstractNumId w:val="63"/>
  </w:num>
  <w:num w:numId="47">
    <w:abstractNumId w:val="66"/>
  </w:num>
  <w:num w:numId="48">
    <w:abstractNumId w:val="111"/>
  </w:num>
  <w:num w:numId="49">
    <w:abstractNumId w:val="75"/>
  </w:num>
  <w:num w:numId="50">
    <w:abstractNumId w:val="21"/>
  </w:num>
  <w:num w:numId="51">
    <w:abstractNumId w:val="68"/>
  </w:num>
  <w:num w:numId="52">
    <w:abstractNumId w:val="82"/>
  </w:num>
  <w:num w:numId="53">
    <w:abstractNumId w:val="108"/>
  </w:num>
  <w:num w:numId="54">
    <w:abstractNumId w:val="81"/>
  </w:num>
  <w:num w:numId="55">
    <w:abstractNumId w:val="122"/>
  </w:num>
  <w:num w:numId="56">
    <w:abstractNumId w:val="1"/>
  </w:num>
  <w:num w:numId="57">
    <w:abstractNumId w:val="33"/>
  </w:num>
  <w:num w:numId="58">
    <w:abstractNumId w:val="47"/>
  </w:num>
  <w:num w:numId="59">
    <w:abstractNumId w:val="14"/>
  </w:num>
  <w:num w:numId="60">
    <w:abstractNumId w:val="36"/>
  </w:num>
  <w:num w:numId="61">
    <w:abstractNumId w:val="18"/>
  </w:num>
  <w:num w:numId="62">
    <w:abstractNumId w:val="72"/>
  </w:num>
  <w:num w:numId="63">
    <w:abstractNumId w:val="65"/>
  </w:num>
  <w:num w:numId="64">
    <w:abstractNumId w:val="117"/>
  </w:num>
  <w:num w:numId="65">
    <w:abstractNumId w:val="100"/>
  </w:num>
  <w:num w:numId="66">
    <w:abstractNumId w:val="48"/>
  </w:num>
  <w:num w:numId="67">
    <w:abstractNumId w:val="52"/>
  </w:num>
  <w:num w:numId="68">
    <w:abstractNumId w:val="20"/>
  </w:num>
  <w:num w:numId="69">
    <w:abstractNumId w:val="83"/>
  </w:num>
  <w:num w:numId="70">
    <w:abstractNumId w:val="92"/>
  </w:num>
  <w:num w:numId="71">
    <w:abstractNumId w:val="86"/>
  </w:num>
  <w:num w:numId="72">
    <w:abstractNumId w:val="90"/>
  </w:num>
  <w:num w:numId="73">
    <w:abstractNumId w:val="24"/>
  </w:num>
  <w:num w:numId="74">
    <w:abstractNumId w:val="4"/>
  </w:num>
  <w:num w:numId="75">
    <w:abstractNumId w:val="34"/>
  </w:num>
  <w:num w:numId="76">
    <w:abstractNumId w:val="99"/>
  </w:num>
  <w:num w:numId="77">
    <w:abstractNumId w:val="103"/>
  </w:num>
  <w:num w:numId="78">
    <w:abstractNumId w:val="91"/>
  </w:num>
  <w:num w:numId="79">
    <w:abstractNumId w:val="118"/>
  </w:num>
  <w:num w:numId="80">
    <w:abstractNumId w:val="17"/>
  </w:num>
  <w:num w:numId="81">
    <w:abstractNumId w:val="87"/>
  </w:num>
  <w:num w:numId="82">
    <w:abstractNumId w:val="95"/>
  </w:num>
  <w:num w:numId="83">
    <w:abstractNumId w:val="54"/>
  </w:num>
  <w:num w:numId="84">
    <w:abstractNumId w:val="73"/>
  </w:num>
  <w:num w:numId="85">
    <w:abstractNumId w:val="12"/>
  </w:num>
  <w:num w:numId="86">
    <w:abstractNumId w:val="58"/>
  </w:num>
  <w:num w:numId="87">
    <w:abstractNumId w:val="96"/>
  </w:num>
  <w:num w:numId="88">
    <w:abstractNumId w:val="94"/>
  </w:num>
  <w:num w:numId="89">
    <w:abstractNumId w:val="77"/>
  </w:num>
  <w:num w:numId="90">
    <w:abstractNumId w:val="19"/>
  </w:num>
  <w:num w:numId="91">
    <w:abstractNumId w:val="15"/>
  </w:num>
  <w:num w:numId="92">
    <w:abstractNumId w:val="3"/>
  </w:num>
  <w:num w:numId="93">
    <w:abstractNumId w:val="39"/>
  </w:num>
  <w:num w:numId="94">
    <w:abstractNumId w:val="10"/>
  </w:num>
  <w:num w:numId="95">
    <w:abstractNumId w:val="43"/>
  </w:num>
  <w:num w:numId="96">
    <w:abstractNumId w:val="107"/>
  </w:num>
  <w:num w:numId="97">
    <w:abstractNumId w:val="88"/>
  </w:num>
  <w:num w:numId="98">
    <w:abstractNumId w:val="23"/>
  </w:num>
  <w:num w:numId="99">
    <w:abstractNumId w:val="46"/>
  </w:num>
  <w:num w:numId="100">
    <w:abstractNumId w:val="57"/>
  </w:num>
  <w:num w:numId="101">
    <w:abstractNumId w:val="106"/>
  </w:num>
  <w:num w:numId="102">
    <w:abstractNumId w:val="109"/>
  </w:num>
  <w:num w:numId="103">
    <w:abstractNumId w:val="42"/>
  </w:num>
  <w:num w:numId="104">
    <w:abstractNumId w:val="41"/>
  </w:num>
  <w:num w:numId="105">
    <w:abstractNumId w:val="97"/>
  </w:num>
  <w:num w:numId="106">
    <w:abstractNumId w:val="16"/>
  </w:num>
  <w:num w:numId="107">
    <w:abstractNumId w:val="78"/>
  </w:num>
  <w:num w:numId="108">
    <w:abstractNumId w:val="22"/>
  </w:num>
  <w:num w:numId="109">
    <w:abstractNumId w:val="59"/>
  </w:num>
  <w:num w:numId="110">
    <w:abstractNumId w:val="101"/>
  </w:num>
  <w:num w:numId="111">
    <w:abstractNumId w:val="25"/>
  </w:num>
  <w:num w:numId="112">
    <w:abstractNumId w:val="44"/>
  </w:num>
  <w:num w:numId="113">
    <w:abstractNumId w:val="40"/>
  </w:num>
  <w:num w:numId="114">
    <w:abstractNumId w:val="85"/>
  </w:num>
  <w:num w:numId="115">
    <w:abstractNumId w:val="115"/>
  </w:num>
  <w:num w:numId="116">
    <w:abstractNumId w:val="27"/>
  </w:num>
  <w:num w:numId="117">
    <w:abstractNumId w:val="105"/>
  </w:num>
  <w:num w:numId="118">
    <w:abstractNumId w:val="89"/>
  </w:num>
  <w:num w:numId="119">
    <w:abstractNumId w:val="121"/>
  </w:num>
  <w:num w:numId="120">
    <w:abstractNumId w:val="50"/>
  </w:num>
  <w:num w:numId="121">
    <w:abstractNumId w:val="62"/>
  </w:num>
  <w:num w:numId="122">
    <w:abstractNumId w:val="112"/>
  </w:num>
  <w:num w:numId="123">
    <w:abstractNumId w:val="32"/>
  </w:num>
  <w:numIdMacAtCleanup w:val="1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gutterAtTop/>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453FA"/>
    <w:rsid w:val="0000367F"/>
    <w:rsid w:val="00010CFF"/>
    <w:rsid w:val="0001352A"/>
    <w:rsid w:val="00014E36"/>
    <w:rsid w:val="00015ADE"/>
    <w:rsid w:val="00015E40"/>
    <w:rsid w:val="00015EA7"/>
    <w:rsid w:val="00015EB3"/>
    <w:rsid w:val="00020D65"/>
    <w:rsid w:val="00022291"/>
    <w:rsid w:val="000251A6"/>
    <w:rsid w:val="00025323"/>
    <w:rsid w:val="000257E0"/>
    <w:rsid w:val="0002596C"/>
    <w:rsid w:val="00026BC9"/>
    <w:rsid w:val="00026CC8"/>
    <w:rsid w:val="00027341"/>
    <w:rsid w:val="000301CB"/>
    <w:rsid w:val="000303C2"/>
    <w:rsid w:val="00030E2D"/>
    <w:rsid w:val="00031517"/>
    <w:rsid w:val="00032DD4"/>
    <w:rsid w:val="00034795"/>
    <w:rsid w:val="00035D3D"/>
    <w:rsid w:val="000366EA"/>
    <w:rsid w:val="000372AF"/>
    <w:rsid w:val="00040755"/>
    <w:rsid w:val="000423AF"/>
    <w:rsid w:val="00043187"/>
    <w:rsid w:val="00043837"/>
    <w:rsid w:val="00045F04"/>
    <w:rsid w:val="00046273"/>
    <w:rsid w:val="00050F6B"/>
    <w:rsid w:val="00051466"/>
    <w:rsid w:val="00053624"/>
    <w:rsid w:val="000546FD"/>
    <w:rsid w:val="000547A2"/>
    <w:rsid w:val="000555C2"/>
    <w:rsid w:val="0005749B"/>
    <w:rsid w:val="00061248"/>
    <w:rsid w:val="00063C71"/>
    <w:rsid w:val="00063F37"/>
    <w:rsid w:val="00064810"/>
    <w:rsid w:val="00065F9A"/>
    <w:rsid w:val="00066021"/>
    <w:rsid w:val="000661E3"/>
    <w:rsid w:val="00066920"/>
    <w:rsid w:val="000701AB"/>
    <w:rsid w:val="000707A9"/>
    <w:rsid w:val="0007201A"/>
    <w:rsid w:val="00072407"/>
    <w:rsid w:val="00074345"/>
    <w:rsid w:val="00074C57"/>
    <w:rsid w:val="00075FFA"/>
    <w:rsid w:val="00081DAC"/>
    <w:rsid w:val="00082A1E"/>
    <w:rsid w:val="000830ED"/>
    <w:rsid w:val="000837DB"/>
    <w:rsid w:val="000842A2"/>
    <w:rsid w:val="00084342"/>
    <w:rsid w:val="0008448A"/>
    <w:rsid w:val="000858FD"/>
    <w:rsid w:val="00085A19"/>
    <w:rsid w:val="00085C61"/>
    <w:rsid w:val="00090B1F"/>
    <w:rsid w:val="00090FDB"/>
    <w:rsid w:val="00094609"/>
    <w:rsid w:val="00094C9B"/>
    <w:rsid w:val="00095F56"/>
    <w:rsid w:val="00097B1A"/>
    <w:rsid w:val="000A0D37"/>
    <w:rsid w:val="000A2C67"/>
    <w:rsid w:val="000A4A78"/>
    <w:rsid w:val="000A567A"/>
    <w:rsid w:val="000A593D"/>
    <w:rsid w:val="000A5FA0"/>
    <w:rsid w:val="000A6FB8"/>
    <w:rsid w:val="000A7805"/>
    <w:rsid w:val="000A7957"/>
    <w:rsid w:val="000B0952"/>
    <w:rsid w:val="000B0EE3"/>
    <w:rsid w:val="000B17A1"/>
    <w:rsid w:val="000B3331"/>
    <w:rsid w:val="000B5BDF"/>
    <w:rsid w:val="000C03E6"/>
    <w:rsid w:val="000C171C"/>
    <w:rsid w:val="000C3BFC"/>
    <w:rsid w:val="000C597E"/>
    <w:rsid w:val="000C678C"/>
    <w:rsid w:val="000C7811"/>
    <w:rsid w:val="000C7F15"/>
    <w:rsid w:val="000D0788"/>
    <w:rsid w:val="000D0EC1"/>
    <w:rsid w:val="000D42DE"/>
    <w:rsid w:val="000D4C3F"/>
    <w:rsid w:val="000D6485"/>
    <w:rsid w:val="000D764C"/>
    <w:rsid w:val="000E0D0F"/>
    <w:rsid w:val="000E3446"/>
    <w:rsid w:val="000E54A4"/>
    <w:rsid w:val="000E576B"/>
    <w:rsid w:val="000E5A02"/>
    <w:rsid w:val="000E5C06"/>
    <w:rsid w:val="000E5D59"/>
    <w:rsid w:val="000E6F2E"/>
    <w:rsid w:val="000E736E"/>
    <w:rsid w:val="000F0905"/>
    <w:rsid w:val="000F3AF9"/>
    <w:rsid w:val="000F3B06"/>
    <w:rsid w:val="000F3C24"/>
    <w:rsid w:val="000F5C7A"/>
    <w:rsid w:val="00103C66"/>
    <w:rsid w:val="00103EE2"/>
    <w:rsid w:val="001046AF"/>
    <w:rsid w:val="00105D91"/>
    <w:rsid w:val="001079C5"/>
    <w:rsid w:val="00107FE4"/>
    <w:rsid w:val="0010CDD2"/>
    <w:rsid w:val="0011062F"/>
    <w:rsid w:val="0011108C"/>
    <w:rsid w:val="00113392"/>
    <w:rsid w:val="00113418"/>
    <w:rsid w:val="001139C0"/>
    <w:rsid w:val="0011542A"/>
    <w:rsid w:val="00116FAE"/>
    <w:rsid w:val="0011787D"/>
    <w:rsid w:val="001211BB"/>
    <w:rsid w:val="001211D7"/>
    <w:rsid w:val="0012176D"/>
    <w:rsid w:val="001222D2"/>
    <w:rsid w:val="00122730"/>
    <w:rsid w:val="001237F6"/>
    <w:rsid w:val="0012426F"/>
    <w:rsid w:val="0012521C"/>
    <w:rsid w:val="00130E8E"/>
    <w:rsid w:val="0013191E"/>
    <w:rsid w:val="001325CB"/>
    <w:rsid w:val="00132EB2"/>
    <w:rsid w:val="001335F8"/>
    <w:rsid w:val="001356B4"/>
    <w:rsid w:val="001358FB"/>
    <w:rsid w:val="0013620B"/>
    <w:rsid w:val="00136272"/>
    <w:rsid w:val="001376CF"/>
    <w:rsid w:val="00141171"/>
    <w:rsid w:val="00141A49"/>
    <w:rsid w:val="001426FA"/>
    <w:rsid w:val="00142A88"/>
    <w:rsid w:val="00143753"/>
    <w:rsid w:val="00143DCC"/>
    <w:rsid w:val="001458B3"/>
    <w:rsid w:val="0014640C"/>
    <w:rsid w:val="0014735F"/>
    <w:rsid w:val="00147BB4"/>
    <w:rsid w:val="00152C07"/>
    <w:rsid w:val="001550F7"/>
    <w:rsid w:val="001561E6"/>
    <w:rsid w:val="00156DFC"/>
    <w:rsid w:val="0015710F"/>
    <w:rsid w:val="0016075A"/>
    <w:rsid w:val="00161782"/>
    <w:rsid w:val="001619AB"/>
    <w:rsid w:val="001635F2"/>
    <w:rsid w:val="001660D0"/>
    <w:rsid w:val="001668FA"/>
    <w:rsid w:val="001671AE"/>
    <w:rsid w:val="00170D87"/>
    <w:rsid w:val="0017102F"/>
    <w:rsid w:val="00175AF2"/>
    <w:rsid w:val="00177448"/>
    <w:rsid w:val="0018138E"/>
    <w:rsid w:val="00182826"/>
    <w:rsid w:val="00182A89"/>
    <w:rsid w:val="0018362E"/>
    <w:rsid w:val="00184575"/>
    <w:rsid w:val="001851D4"/>
    <w:rsid w:val="00185993"/>
    <w:rsid w:val="001860F0"/>
    <w:rsid w:val="00186FA2"/>
    <w:rsid w:val="001904E3"/>
    <w:rsid w:val="001928DF"/>
    <w:rsid w:val="00193125"/>
    <w:rsid w:val="001934F2"/>
    <w:rsid w:val="00193B03"/>
    <w:rsid w:val="0019731F"/>
    <w:rsid w:val="001A0B98"/>
    <w:rsid w:val="001A19DC"/>
    <w:rsid w:val="001A335C"/>
    <w:rsid w:val="001A445B"/>
    <w:rsid w:val="001A5D7B"/>
    <w:rsid w:val="001A690F"/>
    <w:rsid w:val="001A6A4E"/>
    <w:rsid w:val="001A6FE7"/>
    <w:rsid w:val="001A7552"/>
    <w:rsid w:val="001A7CA6"/>
    <w:rsid w:val="001B1014"/>
    <w:rsid w:val="001B3E08"/>
    <w:rsid w:val="001B3F8D"/>
    <w:rsid w:val="001B4659"/>
    <w:rsid w:val="001B5EA0"/>
    <w:rsid w:val="001B7DB4"/>
    <w:rsid w:val="001C1A70"/>
    <w:rsid w:val="001C279C"/>
    <w:rsid w:val="001C3230"/>
    <w:rsid w:val="001C3C84"/>
    <w:rsid w:val="001C442D"/>
    <w:rsid w:val="001C4792"/>
    <w:rsid w:val="001C539A"/>
    <w:rsid w:val="001C563F"/>
    <w:rsid w:val="001C68C4"/>
    <w:rsid w:val="001D0F59"/>
    <w:rsid w:val="001D1ED0"/>
    <w:rsid w:val="001D29D1"/>
    <w:rsid w:val="001D324C"/>
    <w:rsid w:val="001E022A"/>
    <w:rsid w:val="001E05A0"/>
    <w:rsid w:val="001E157D"/>
    <w:rsid w:val="001E1ED3"/>
    <w:rsid w:val="001E2711"/>
    <w:rsid w:val="001E3097"/>
    <w:rsid w:val="001E32B2"/>
    <w:rsid w:val="001E588A"/>
    <w:rsid w:val="001F2B34"/>
    <w:rsid w:val="001F2B78"/>
    <w:rsid w:val="001F3A4F"/>
    <w:rsid w:val="001F63A9"/>
    <w:rsid w:val="001F6CDC"/>
    <w:rsid w:val="001F7C7B"/>
    <w:rsid w:val="001F7FF2"/>
    <w:rsid w:val="00203462"/>
    <w:rsid w:val="00204F60"/>
    <w:rsid w:val="0020549B"/>
    <w:rsid w:val="00206409"/>
    <w:rsid w:val="00206812"/>
    <w:rsid w:val="00206B73"/>
    <w:rsid w:val="00207DC0"/>
    <w:rsid w:val="00210F44"/>
    <w:rsid w:val="00211A91"/>
    <w:rsid w:val="00212EA9"/>
    <w:rsid w:val="00213B3B"/>
    <w:rsid w:val="00214428"/>
    <w:rsid w:val="00214BB5"/>
    <w:rsid w:val="0021743A"/>
    <w:rsid w:val="002209D8"/>
    <w:rsid w:val="00220EAA"/>
    <w:rsid w:val="00222A35"/>
    <w:rsid w:val="00222D37"/>
    <w:rsid w:val="0022315F"/>
    <w:rsid w:val="00223F22"/>
    <w:rsid w:val="00224207"/>
    <w:rsid w:val="002243E6"/>
    <w:rsid w:val="00226049"/>
    <w:rsid w:val="00226B3A"/>
    <w:rsid w:val="00227944"/>
    <w:rsid w:val="0023035F"/>
    <w:rsid w:val="00231C5D"/>
    <w:rsid w:val="00232D3F"/>
    <w:rsid w:val="002334EE"/>
    <w:rsid w:val="0023C77E"/>
    <w:rsid w:val="0024077B"/>
    <w:rsid w:val="002410A1"/>
    <w:rsid w:val="002412C8"/>
    <w:rsid w:val="0024194C"/>
    <w:rsid w:val="00241EE3"/>
    <w:rsid w:val="00242126"/>
    <w:rsid w:val="00242322"/>
    <w:rsid w:val="00243219"/>
    <w:rsid w:val="00244020"/>
    <w:rsid w:val="00244932"/>
    <w:rsid w:val="00245756"/>
    <w:rsid w:val="00246E59"/>
    <w:rsid w:val="002475C9"/>
    <w:rsid w:val="00251CB9"/>
    <w:rsid w:val="00252A66"/>
    <w:rsid w:val="00253C0D"/>
    <w:rsid w:val="00254049"/>
    <w:rsid w:val="0025417B"/>
    <w:rsid w:val="00254194"/>
    <w:rsid w:val="00256A84"/>
    <w:rsid w:val="00261189"/>
    <w:rsid w:val="00262228"/>
    <w:rsid w:val="00262EE2"/>
    <w:rsid w:val="002631BB"/>
    <w:rsid w:val="002646A0"/>
    <w:rsid w:val="00265BFE"/>
    <w:rsid w:val="002666FC"/>
    <w:rsid w:val="0026E2A0"/>
    <w:rsid w:val="0027038B"/>
    <w:rsid w:val="00270E75"/>
    <w:rsid w:val="002717C8"/>
    <w:rsid w:val="002730A8"/>
    <w:rsid w:val="002733DA"/>
    <w:rsid w:val="00275513"/>
    <w:rsid w:val="00276CFF"/>
    <w:rsid w:val="00280EDB"/>
    <w:rsid w:val="00281877"/>
    <w:rsid w:val="00282820"/>
    <w:rsid w:val="00282998"/>
    <w:rsid w:val="00283415"/>
    <w:rsid w:val="002856B6"/>
    <w:rsid w:val="00285809"/>
    <w:rsid w:val="00287284"/>
    <w:rsid w:val="00287A57"/>
    <w:rsid w:val="00293D65"/>
    <w:rsid w:val="002953EE"/>
    <w:rsid w:val="002960D1"/>
    <w:rsid w:val="0029687A"/>
    <w:rsid w:val="00296F7F"/>
    <w:rsid w:val="002A08F8"/>
    <w:rsid w:val="002A0AEC"/>
    <w:rsid w:val="002A0CF8"/>
    <w:rsid w:val="002A10BE"/>
    <w:rsid w:val="002A136A"/>
    <w:rsid w:val="002A3A72"/>
    <w:rsid w:val="002A730C"/>
    <w:rsid w:val="002A7B26"/>
    <w:rsid w:val="002B0317"/>
    <w:rsid w:val="002B03E0"/>
    <w:rsid w:val="002B12ED"/>
    <w:rsid w:val="002B159A"/>
    <w:rsid w:val="002B258C"/>
    <w:rsid w:val="002B4A74"/>
    <w:rsid w:val="002B647B"/>
    <w:rsid w:val="002B6A30"/>
    <w:rsid w:val="002B71FA"/>
    <w:rsid w:val="002B798E"/>
    <w:rsid w:val="002C0CA4"/>
    <w:rsid w:val="002C17D9"/>
    <w:rsid w:val="002C3CF9"/>
    <w:rsid w:val="002C590F"/>
    <w:rsid w:val="002C7D7D"/>
    <w:rsid w:val="002C7EAF"/>
    <w:rsid w:val="002D0FDC"/>
    <w:rsid w:val="002D39FB"/>
    <w:rsid w:val="002D4C7B"/>
    <w:rsid w:val="002D6375"/>
    <w:rsid w:val="002D6842"/>
    <w:rsid w:val="002E048B"/>
    <w:rsid w:val="002E66FE"/>
    <w:rsid w:val="002E68ED"/>
    <w:rsid w:val="002F05A1"/>
    <w:rsid w:val="002F1FC3"/>
    <w:rsid w:val="002F2914"/>
    <w:rsid w:val="002F572B"/>
    <w:rsid w:val="002F5FDF"/>
    <w:rsid w:val="002F60F9"/>
    <w:rsid w:val="002F6FBE"/>
    <w:rsid w:val="002F7209"/>
    <w:rsid w:val="002F73C4"/>
    <w:rsid w:val="00304B24"/>
    <w:rsid w:val="003070A3"/>
    <w:rsid w:val="003072FB"/>
    <w:rsid w:val="00307587"/>
    <w:rsid w:val="0031023E"/>
    <w:rsid w:val="003104C0"/>
    <w:rsid w:val="0031112E"/>
    <w:rsid w:val="00313AE1"/>
    <w:rsid w:val="0031408C"/>
    <w:rsid w:val="00315DE0"/>
    <w:rsid w:val="003168B5"/>
    <w:rsid w:val="00317FA0"/>
    <w:rsid w:val="00320ABE"/>
    <w:rsid w:val="003213FB"/>
    <w:rsid w:val="00321CA0"/>
    <w:rsid w:val="003231F8"/>
    <w:rsid w:val="0032451B"/>
    <w:rsid w:val="00324BB5"/>
    <w:rsid w:val="00324CC5"/>
    <w:rsid w:val="00324EDF"/>
    <w:rsid w:val="00325432"/>
    <w:rsid w:val="00325B80"/>
    <w:rsid w:val="00330F7B"/>
    <w:rsid w:val="00331209"/>
    <w:rsid w:val="00331B3B"/>
    <w:rsid w:val="0033265B"/>
    <w:rsid w:val="00334EBF"/>
    <w:rsid w:val="00336F7F"/>
    <w:rsid w:val="00337693"/>
    <w:rsid w:val="003460F6"/>
    <w:rsid w:val="0034612A"/>
    <w:rsid w:val="00346267"/>
    <w:rsid w:val="00346585"/>
    <w:rsid w:val="003475E5"/>
    <w:rsid w:val="00347EB8"/>
    <w:rsid w:val="00351DB0"/>
    <w:rsid w:val="003521BD"/>
    <w:rsid w:val="003531C3"/>
    <w:rsid w:val="003549B1"/>
    <w:rsid w:val="003556DF"/>
    <w:rsid w:val="003556F1"/>
    <w:rsid w:val="0035587A"/>
    <w:rsid w:val="00355AF8"/>
    <w:rsid w:val="003567C8"/>
    <w:rsid w:val="00357CFE"/>
    <w:rsid w:val="00360009"/>
    <w:rsid w:val="00361885"/>
    <w:rsid w:val="00363F55"/>
    <w:rsid w:val="003644D1"/>
    <w:rsid w:val="00365AF4"/>
    <w:rsid w:val="00366326"/>
    <w:rsid w:val="00366860"/>
    <w:rsid w:val="00366F05"/>
    <w:rsid w:val="00371D6A"/>
    <w:rsid w:val="003731AA"/>
    <w:rsid w:val="00373C3F"/>
    <w:rsid w:val="00377785"/>
    <w:rsid w:val="00380A63"/>
    <w:rsid w:val="0038296B"/>
    <w:rsid w:val="00383A48"/>
    <w:rsid w:val="003850F6"/>
    <w:rsid w:val="00387246"/>
    <w:rsid w:val="00390780"/>
    <w:rsid w:val="003911F8"/>
    <w:rsid w:val="0039240A"/>
    <w:rsid w:val="00392FFB"/>
    <w:rsid w:val="00393406"/>
    <w:rsid w:val="00393959"/>
    <w:rsid w:val="00394F61"/>
    <w:rsid w:val="003959D9"/>
    <w:rsid w:val="00395F8E"/>
    <w:rsid w:val="00396C44"/>
    <w:rsid w:val="00397D0E"/>
    <w:rsid w:val="003A04E4"/>
    <w:rsid w:val="003A1A5A"/>
    <w:rsid w:val="003A464D"/>
    <w:rsid w:val="003A57F5"/>
    <w:rsid w:val="003A7930"/>
    <w:rsid w:val="003B217F"/>
    <w:rsid w:val="003B43F5"/>
    <w:rsid w:val="003B4697"/>
    <w:rsid w:val="003B4AE7"/>
    <w:rsid w:val="003B61C5"/>
    <w:rsid w:val="003C0452"/>
    <w:rsid w:val="003C04AC"/>
    <w:rsid w:val="003C0A66"/>
    <w:rsid w:val="003C53CD"/>
    <w:rsid w:val="003C6407"/>
    <w:rsid w:val="003C7183"/>
    <w:rsid w:val="003C7202"/>
    <w:rsid w:val="003C7C7B"/>
    <w:rsid w:val="003D0066"/>
    <w:rsid w:val="003D171B"/>
    <w:rsid w:val="003D1DA6"/>
    <w:rsid w:val="003D25A7"/>
    <w:rsid w:val="003D2C01"/>
    <w:rsid w:val="003D5047"/>
    <w:rsid w:val="003D5C97"/>
    <w:rsid w:val="003D7642"/>
    <w:rsid w:val="003E0B75"/>
    <w:rsid w:val="003E0E8C"/>
    <w:rsid w:val="003E1E0B"/>
    <w:rsid w:val="003E254A"/>
    <w:rsid w:val="003E28CC"/>
    <w:rsid w:val="003E3E67"/>
    <w:rsid w:val="003E4397"/>
    <w:rsid w:val="003E6D5E"/>
    <w:rsid w:val="003F0998"/>
    <w:rsid w:val="003F5FBD"/>
    <w:rsid w:val="004023E5"/>
    <w:rsid w:val="00404011"/>
    <w:rsid w:val="00405B86"/>
    <w:rsid w:val="00407DAE"/>
    <w:rsid w:val="00410DD8"/>
    <w:rsid w:val="00414ED2"/>
    <w:rsid w:val="00416861"/>
    <w:rsid w:val="004178D6"/>
    <w:rsid w:val="00417A66"/>
    <w:rsid w:val="00420999"/>
    <w:rsid w:val="00424951"/>
    <w:rsid w:val="004253BF"/>
    <w:rsid w:val="0042583E"/>
    <w:rsid w:val="00425E03"/>
    <w:rsid w:val="00426D90"/>
    <w:rsid w:val="00430BAB"/>
    <w:rsid w:val="00436839"/>
    <w:rsid w:val="004375EE"/>
    <w:rsid w:val="00444391"/>
    <w:rsid w:val="00444A44"/>
    <w:rsid w:val="00444E09"/>
    <w:rsid w:val="00445DC8"/>
    <w:rsid w:val="00446C18"/>
    <w:rsid w:val="00447239"/>
    <w:rsid w:val="004473B7"/>
    <w:rsid w:val="00450741"/>
    <w:rsid w:val="00451D87"/>
    <w:rsid w:val="00454BF3"/>
    <w:rsid w:val="00456B52"/>
    <w:rsid w:val="00457B5C"/>
    <w:rsid w:val="004607F5"/>
    <w:rsid w:val="0046180E"/>
    <w:rsid w:val="00462DA3"/>
    <w:rsid w:val="00463F78"/>
    <w:rsid w:val="00467CD7"/>
    <w:rsid w:val="00472BFC"/>
    <w:rsid w:val="00473C9C"/>
    <w:rsid w:val="0047491A"/>
    <w:rsid w:val="0047616B"/>
    <w:rsid w:val="0048071C"/>
    <w:rsid w:val="00482A8A"/>
    <w:rsid w:val="00484837"/>
    <w:rsid w:val="00485155"/>
    <w:rsid w:val="004869E2"/>
    <w:rsid w:val="004874FA"/>
    <w:rsid w:val="00490C94"/>
    <w:rsid w:val="00490EFD"/>
    <w:rsid w:val="00493C3F"/>
    <w:rsid w:val="00496786"/>
    <w:rsid w:val="004971E1"/>
    <w:rsid w:val="00497D18"/>
    <w:rsid w:val="004A031A"/>
    <w:rsid w:val="004A0577"/>
    <w:rsid w:val="004A0CF9"/>
    <w:rsid w:val="004A1FAB"/>
    <w:rsid w:val="004A3518"/>
    <w:rsid w:val="004A5DA1"/>
    <w:rsid w:val="004B008A"/>
    <w:rsid w:val="004B1EF4"/>
    <w:rsid w:val="004B2984"/>
    <w:rsid w:val="004B42F7"/>
    <w:rsid w:val="004B4441"/>
    <w:rsid w:val="004B446E"/>
    <w:rsid w:val="004B46AF"/>
    <w:rsid w:val="004B7A5E"/>
    <w:rsid w:val="004C01FB"/>
    <w:rsid w:val="004C0686"/>
    <w:rsid w:val="004C06F6"/>
    <w:rsid w:val="004C0F28"/>
    <w:rsid w:val="004C2E01"/>
    <w:rsid w:val="004C3A54"/>
    <w:rsid w:val="004C5AFF"/>
    <w:rsid w:val="004D2436"/>
    <w:rsid w:val="004D3579"/>
    <w:rsid w:val="004D4170"/>
    <w:rsid w:val="004D6758"/>
    <w:rsid w:val="004D6DCE"/>
    <w:rsid w:val="004E037D"/>
    <w:rsid w:val="004E0383"/>
    <w:rsid w:val="004E047A"/>
    <w:rsid w:val="004E130E"/>
    <w:rsid w:val="004E230F"/>
    <w:rsid w:val="004E3E30"/>
    <w:rsid w:val="004E5009"/>
    <w:rsid w:val="004E7059"/>
    <w:rsid w:val="004E75EA"/>
    <w:rsid w:val="004E7F6D"/>
    <w:rsid w:val="004F2466"/>
    <w:rsid w:val="004F2497"/>
    <w:rsid w:val="004F2BE0"/>
    <w:rsid w:val="004F3D0A"/>
    <w:rsid w:val="004F4EFE"/>
    <w:rsid w:val="005008DB"/>
    <w:rsid w:val="00500D7A"/>
    <w:rsid w:val="005015FA"/>
    <w:rsid w:val="00502345"/>
    <w:rsid w:val="00503397"/>
    <w:rsid w:val="00503531"/>
    <w:rsid w:val="00503F54"/>
    <w:rsid w:val="0050488F"/>
    <w:rsid w:val="005110BA"/>
    <w:rsid w:val="00513DC1"/>
    <w:rsid w:val="00514B2B"/>
    <w:rsid w:val="0051685F"/>
    <w:rsid w:val="005178C8"/>
    <w:rsid w:val="00517FEF"/>
    <w:rsid w:val="005200A6"/>
    <w:rsid w:val="00521266"/>
    <w:rsid w:val="005239BE"/>
    <w:rsid w:val="0052524A"/>
    <w:rsid w:val="00526409"/>
    <w:rsid w:val="00526504"/>
    <w:rsid w:val="00526AF0"/>
    <w:rsid w:val="00527092"/>
    <w:rsid w:val="005329D7"/>
    <w:rsid w:val="0053396C"/>
    <w:rsid w:val="005346DA"/>
    <w:rsid w:val="00534D3F"/>
    <w:rsid w:val="00534F12"/>
    <w:rsid w:val="0053730F"/>
    <w:rsid w:val="00537CBB"/>
    <w:rsid w:val="00542B95"/>
    <w:rsid w:val="00544D59"/>
    <w:rsid w:val="005453FA"/>
    <w:rsid w:val="00547C8C"/>
    <w:rsid w:val="0055384E"/>
    <w:rsid w:val="00554103"/>
    <w:rsid w:val="005573D0"/>
    <w:rsid w:val="0055AF95"/>
    <w:rsid w:val="00560088"/>
    <w:rsid w:val="00560247"/>
    <w:rsid w:val="00562C73"/>
    <w:rsid w:val="005634E6"/>
    <w:rsid w:val="00564A35"/>
    <w:rsid w:val="00564BBA"/>
    <w:rsid w:val="00564EB4"/>
    <w:rsid w:val="00566A7F"/>
    <w:rsid w:val="00571849"/>
    <w:rsid w:val="0057194D"/>
    <w:rsid w:val="00571977"/>
    <w:rsid w:val="00572656"/>
    <w:rsid w:val="00572A68"/>
    <w:rsid w:val="00581286"/>
    <w:rsid w:val="00582FC7"/>
    <w:rsid w:val="005864D1"/>
    <w:rsid w:val="00587D3D"/>
    <w:rsid w:val="00594B22"/>
    <w:rsid w:val="00594E77"/>
    <w:rsid w:val="00594FB6"/>
    <w:rsid w:val="00595FCF"/>
    <w:rsid w:val="00596B1A"/>
    <w:rsid w:val="005A0BC5"/>
    <w:rsid w:val="005A1A52"/>
    <w:rsid w:val="005A268B"/>
    <w:rsid w:val="005A3244"/>
    <w:rsid w:val="005A4AE5"/>
    <w:rsid w:val="005A587E"/>
    <w:rsid w:val="005A6B7D"/>
    <w:rsid w:val="005B0B15"/>
    <w:rsid w:val="005B164C"/>
    <w:rsid w:val="005B4577"/>
    <w:rsid w:val="005B64E7"/>
    <w:rsid w:val="005B71F5"/>
    <w:rsid w:val="005C07EB"/>
    <w:rsid w:val="005C1497"/>
    <w:rsid w:val="005C21E7"/>
    <w:rsid w:val="005C2BE5"/>
    <w:rsid w:val="005C5226"/>
    <w:rsid w:val="005C623F"/>
    <w:rsid w:val="005D248B"/>
    <w:rsid w:val="005D3449"/>
    <w:rsid w:val="005D42DC"/>
    <w:rsid w:val="005D7672"/>
    <w:rsid w:val="005E085E"/>
    <w:rsid w:val="005E0E06"/>
    <w:rsid w:val="005E29BE"/>
    <w:rsid w:val="005E3A60"/>
    <w:rsid w:val="005E4CE5"/>
    <w:rsid w:val="005F0C1E"/>
    <w:rsid w:val="005F2ADC"/>
    <w:rsid w:val="005F2B5E"/>
    <w:rsid w:val="005F2D9D"/>
    <w:rsid w:val="005F4EAA"/>
    <w:rsid w:val="005F53BF"/>
    <w:rsid w:val="0060005C"/>
    <w:rsid w:val="00601F52"/>
    <w:rsid w:val="00602C77"/>
    <w:rsid w:val="00605349"/>
    <w:rsid w:val="00607896"/>
    <w:rsid w:val="00610491"/>
    <w:rsid w:val="006110B2"/>
    <w:rsid w:val="0061142F"/>
    <w:rsid w:val="00611B0B"/>
    <w:rsid w:val="00611EA5"/>
    <w:rsid w:val="006138E4"/>
    <w:rsid w:val="00614EC7"/>
    <w:rsid w:val="006157E0"/>
    <w:rsid w:val="0061580A"/>
    <w:rsid w:val="00615C9F"/>
    <w:rsid w:val="00617412"/>
    <w:rsid w:val="006175CD"/>
    <w:rsid w:val="00620C28"/>
    <w:rsid w:val="00624733"/>
    <w:rsid w:val="00624D14"/>
    <w:rsid w:val="00625098"/>
    <w:rsid w:val="006258B0"/>
    <w:rsid w:val="00625A5D"/>
    <w:rsid w:val="00627003"/>
    <w:rsid w:val="0062777F"/>
    <w:rsid w:val="00627CF2"/>
    <w:rsid w:val="00630AD7"/>
    <w:rsid w:val="00632600"/>
    <w:rsid w:val="00633B37"/>
    <w:rsid w:val="006366CC"/>
    <w:rsid w:val="006371ED"/>
    <w:rsid w:val="00637601"/>
    <w:rsid w:val="00637868"/>
    <w:rsid w:val="0064003D"/>
    <w:rsid w:val="00640EE1"/>
    <w:rsid w:val="00642374"/>
    <w:rsid w:val="00645498"/>
    <w:rsid w:val="00645C0F"/>
    <w:rsid w:val="00654585"/>
    <w:rsid w:val="006560EB"/>
    <w:rsid w:val="00657AD8"/>
    <w:rsid w:val="006600AD"/>
    <w:rsid w:val="00660179"/>
    <w:rsid w:val="00660268"/>
    <w:rsid w:val="006603B8"/>
    <w:rsid w:val="00660F75"/>
    <w:rsid w:val="00660FC6"/>
    <w:rsid w:val="006633E8"/>
    <w:rsid w:val="006636D3"/>
    <w:rsid w:val="00663F77"/>
    <w:rsid w:val="00664B81"/>
    <w:rsid w:val="0066503C"/>
    <w:rsid w:val="00670220"/>
    <w:rsid w:val="00674BA1"/>
    <w:rsid w:val="00675366"/>
    <w:rsid w:val="006776C6"/>
    <w:rsid w:val="006804F5"/>
    <w:rsid w:val="00680E61"/>
    <w:rsid w:val="00680E68"/>
    <w:rsid w:val="00681D9D"/>
    <w:rsid w:val="00684F82"/>
    <w:rsid w:val="00690578"/>
    <w:rsid w:val="00691244"/>
    <w:rsid w:val="006918C7"/>
    <w:rsid w:val="00691F0F"/>
    <w:rsid w:val="00692845"/>
    <w:rsid w:val="00692D79"/>
    <w:rsid w:val="0069372E"/>
    <w:rsid w:val="006946DA"/>
    <w:rsid w:val="0069517E"/>
    <w:rsid w:val="00695E3A"/>
    <w:rsid w:val="006976EC"/>
    <w:rsid w:val="00697C6A"/>
    <w:rsid w:val="006A1953"/>
    <w:rsid w:val="006A1B3C"/>
    <w:rsid w:val="006A23EF"/>
    <w:rsid w:val="006A2C92"/>
    <w:rsid w:val="006A2EA4"/>
    <w:rsid w:val="006A316A"/>
    <w:rsid w:val="006A3F2C"/>
    <w:rsid w:val="006A5355"/>
    <w:rsid w:val="006A601F"/>
    <w:rsid w:val="006B0AC5"/>
    <w:rsid w:val="006B1562"/>
    <w:rsid w:val="006B3FCB"/>
    <w:rsid w:val="006B41E1"/>
    <w:rsid w:val="006B590A"/>
    <w:rsid w:val="006B7014"/>
    <w:rsid w:val="006C1AF4"/>
    <w:rsid w:val="006C4448"/>
    <w:rsid w:val="006C48FA"/>
    <w:rsid w:val="006C4ACC"/>
    <w:rsid w:val="006C4F87"/>
    <w:rsid w:val="006C540D"/>
    <w:rsid w:val="006D0C31"/>
    <w:rsid w:val="006D1964"/>
    <w:rsid w:val="006D37D8"/>
    <w:rsid w:val="006D3834"/>
    <w:rsid w:val="006D47DF"/>
    <w:rsid w:val="006E0A55"/>
    <w:rsid w:val="006E1807"/>
    <w:rsid w:val="006E1D2F"/>
    <w:rsid w:val="006E2A2E"/>
    <w:rsid w:val="006E531F"/>
    <w:rsid w:val="006E6925"/>
    <w:rsid w:val="006E6F5A"/>
    <w:rsid w:val="006F4E0C"/>
    <w:rsid w:val="006F6D2E"/>
    <w:rsid w:val="006F715C"/>
    <w:rsid w:val="006F7BE6"/>
    <w:rsid w:val="0070071B"/>
    <w:rsid w:val="00703B90"/>
    <w:rsid w:val="00704A94"/>
    <w:rsid w:val="007058CF"/>
    <w:rsid w:val="0070735C"/>
    <w:rsid w:val="00707ED0"/>
    <w:rsid w:val="007127FC"/>
    <w:rsid w:val="0071360B"/>
    <w:rsid w:val="00714798"/>
    <w:rsid w:val="0071493D"/>
    <w:rsid w:val="00714DD8"/>
    <w:rsid w:val="0072165A"/>
    <w:rsid w:val="00721E30"/>
    <w:rsid w:val="00724C83"/>
    <w:rsid w:val="007252C2"/>
    <w:rsid w:val="00725719"/>
    <w:rsid w:val="00726BCD"/>
    <w:rsid w:val="00727116"/>
    <w:rsid w:val="007273C2"/>
    <w:rsid w:val="00727FBB"/>
    <w:rsid w:val="007308FD"/>
    <w:rsid w:val="007313D5"/>
    <w:rsid w:val="0073297F"/>
    <w:rsid w:val="0073372E"/>
    <w:rsid w:val="00733F9C"/>
    <w:rsid w:val="007349C9"/>
    <w:rsid w:val="007351EA"/>
    <w:rsid w:val="00737F2E"/>
    <w:rsid w:val="0074219F"/>
    <w:rsid w:val="00743FBB"/>
    <w:rsid w:val="00746551"/>
    <w:rsid w:val="007503E6"/>
    <w:rsid w:val="00752315"/>
    <w:rsid w:val="00752EFD"/>
    <w:rsid w:val="00753FBF"/>
    <w:rsid w:val="00757DFA"/>
    <w:rsid w:val="007624BC"/>
    <w:rsid w:val="00762E1E"/>
    <w:rsid w:val="007657B1"/>
    <w:rsid w:val="007670AB"/>
    <w:rsid w:val="007719CF"/>
    <w:rsid w:val="00771BD4"/>
    <w:rsid w:val="00771DA2"/>
    <w:rsid w:val="00772110"/>
    <w:rsid w:val="00772738"/>
    <w:rsid w:val="00773196"/>
    <w:rsid w:val="00773B32"/>
    <w:rsid w:val="007769EA"/>
    <w:rsid w:val="0077701A"/>
    <w:rsid w:val="0077796A"/>
    <w:rsid w:val="00782977"/>
    <w:rsid w:val="0078301B"/>
    <w:rsid w:val="0078484B"/>
    <w:rsid w:val="007859DA"/>
    <w:rsid w:val="0079151C"/>
    <w:rsid w:val="00793301"/>
    <w:rsid w:val="00793DD2"/>
    <w:rsid w:val="00796CDC"/>
    <w:rsid w:val="007A1D88"/>
    <w:rsid w:val="007A1D89"/>
    <w:rsid w:val="007A1DB9"/>
    <w:rsid w:val="007A3C6B"/>
    <w:rsid w:val="007A3ED9"/>
    <w:rsid w:val="007A429B"/>
    <w:rsid w:val="007A4CD2"/>
    <w:rsid w:val="007A4EE0"/>
    <w:rsid w:val="007A65C0"/>
    <w:rsid w:val="007A6EED"/>
    <w:rsid w:val="007A74A6"/>
    <w:rsid w:val="007B0756"/>
    <w:rsid w:val="007B079F"/>
    <w:rsid w:val="007B2822"/>
    <w:rsid w:val="007B5739"/>
    <w:rsid w:val="007B685D"/>
    <w:rsid w:val="007B7893"/>
    <w:rsid w:val="007C0289"/>
    <w:rsid w:val="007C071C"/>
    <w:rsid w:val="007C08AA"/>
    <w:rsid w:val="007C4004"/>
    <w:rsid w:val="007C421C"/>
    <w:rsid w:val="007C55F6"/>
    <w:rsid w:val="007C6DE1"/>
    <w:rsid w:val="007C76BA"/>
    <w:rsid w:val="007D12D1"/>
    <w:rsid w:val="007D6E7A"/>
    <w:rsid w:val="007D75C9"/>
    <w:rsid w:val="007E0AE8"/>
    <w:rsid w:val="007E1706"/>
    <w:rsid w:val="007E4881"/>
    <w:rsid w:val="007E4D70"/>
    <w:rsid w:val="007E733A"/>
    <w:rsid w:val="007E7CEE"/>
    <w:rsid w:val="007F0957"/>
    <w:rsid w:val="007F0AA0"/>
    <w:rsid w:val="007F0F25"/>
    <w:rsid w:val="007F4E4A"/>
    <w:rsid w:val="007F5442"/>
    <w:rsid w:val="007F5C48"/>
    <w:rsid w:val="0080317C"/>
    <w:rsid w:val="00805A99"/>
    <w:rsid w:val="0080691B"/>
    <w:rsid w:val="0080697A"/>
    <w:rsid w:val="00807210"/>
    <w:rsid w:val="0081037D"/>
    <w:rsid w:val="0081132F"/>
    <w:rsid w:val="00811A69"/>
    <w:rsid w:val="0081472D"/>
    <w:rsid w:val="00815271"/>
    <w:rsid w:val="008175DC"/>
    <w:rsid w:val="008203AF"/>
    <w:rsid w:val="00821DB0"/>
    <w:rsid w:val="00822788"/>
    <w:rsid w:val="00822B00"/>
    <w:rsid w:val="00823850"/>
    <w:rsid w:val="00823D17"/>
    <w:rsid w:val="00826355"/>
    <w:rsid w:val="00826ED5"/>
    <w:rsid w:val="008271D7"/>
    <w:rsid w:val="008274C9"/>
    <w:rsid w:val="00831489"/>
    <w:rsid w:val="00831685"/>
    <w:rsid w:val="00834A77"/>
    <w:rsid w:val="00835BEC"/>
    <w:rsid w:val="00836879"/>
    <w:rsid w:val="008368B4"/>
    <w:rsid w:val="00836B83"/>
    <w:rsid w:val="00837A8F"/>
    <w:rsid w:val="00837F59"/>
    <w:rsid w:val="00845586"/>
    <w:rsid w:val="00845B71"/>
    <w:rsid w:val="00846E54"/>
    <w:rsid w:val="008530C8"/>
    <w:rsid w:val="00853989"/>
    <w:rsid w:val="008547E9"/>
    <w:rsid w:val="00855344"/>
    <w:rsid w:val="008568AF"/>
    <w:rsid w:val="00857BB0"/>
    <w:rsid w:val="00861DEE"/>
    <w:rsid w:val="008623D4"/>
    <w:rsid w:val="008641D7"/>
    <w:rsid w:val="00866BEF"/>
    <w:rsid w:val="008670DD"/>
    <w:rsid w:val="008724E0"/>
    <w:rsid w:val="00872BD1"/>
    <w:rsid w:val="00872E2A"/>
    <w:rsid w:val="00873377"/>
    <w:rsid w:val="00873BC2"/>
    <w:rsid w:val="00873D0C"/>
    <w:rsid w:val="00877781"/>
    <w:rsid w:val="0088048B"/>
    <w:rsid w:val="00882823"/>
    <w:rsid w:val="008828E0"/>
    <w:rsid w:val="00883FBE"/>
    <w:rsid w:val="00884BDC"/>
    <w:rsid w:val="008861D6"/>
    <w:rsid w:val="00886DFC"/>
    <w:rsid w:val="00891992"/>
    <w:rsid w:val="00892D58"/>
    <w:rsid w:val="0089425B"/>
    <w:rsid w:val="008942A6"/>
    <w:rsid w:val="008942C8"/>
    <w:rsid w:val="008965F0"/>
    <w:rsid w:val="00896FC9"/>
    <w:rsid w:val="00897247"/>
    <w:rsid w:val="00897630"/>
    <w:rsid w:val="008A2884"/>
    <w:rsid w:val="008A3FF0"/>
    <w:rsid w:val="008A4418"/>
    <w:rsid w:val="008A4452"/>
    <w:rsid w:val="008A4769"/>
    <w:rsid w:val="008A532B"/>
    <w:rsid w:val="008A5B94"/>
    <w:rsid w:val="008A6AF3"/>
    <w:rsid w:val="008B3169"/>
    <w:rsid w:val="008B355C"/>
    <w:rsid w:val="008B44BA"/>
    <w:rsid w:val="008C0D90"/>
    <w:rsid w:val="008C32B3"/>
    <w:rsid w:val="008C3599"/>
    <w:rsid w:val="008C769D"/>
    <w:rsid w:val="008D2626"/>
    <w:rsid w:val="008D344F"/>
    <w:rsid w:val="008D3A67"/>
    <w:rsid w:val="008D47AC"/>
    <w:rsid w:val="008D4D0E"/>
    <w:rsid w:val="008D61E2"/>
    <w:rsid w:val="008D6C8E"/>
    <w:rsid w:val="008D7527"/>
    <w:rsid w:val="008D7922"/>
    <w:rsid w:val="008E0A34"/>
    <w:rsid w:val="008E1102"/>
    <w:rsid w:val="008E4CD4"/>
    <w:rsid w:val="008E523E"/>
    <w:rsid w:val="008F1CC0"/>
    <w:rsid w:val="008F4C79"/>
    <w:rsid w:val="008F508E"/>
    <w:rsid w:val="008F5A1D"/>
    <w:rsid w:val="008F6519"/>
    <w:rsid w:val="008F6ECF"/>
    <w:rsid w:val="008F7076"/>
    <w:rsid w:val="008F7388"/>
    <w:rsid w:val="00900E6E"/>
    <w:rsid w:val="00902085"/>
    <w:rsid w:val="00902221"/>
    <w:rsid w:val="00902B79"/>
    <w:rsid w:val="00902EB2"/>
    <w:rsid w:val="00903325"/>
    <w:rsid w:val="0090465C"/>
    <w:rsid w:val="00907B06"/>
    <w:rsid w:val="00915504"/>
    <w:rsid w:val="00923495"/>
    <w:rsid w:val="00923E8E"/>
    <w:rsid w:val="00925FF2"/>
    <w:rsid w:val="009266E2"/>
    <w:rsid w:val="0092691E"/>
    <w:rsid w:val="00927530"/>
    <w:rsid w:val="00927A6E"/>
    <w:rsid w:val="00930C1E"/>
    <w:rsid w:val="00930FE5"/>
    <w:rsid w:val="00931880"/>
    <w:rsid w:val="00932908"/>
    <w:rsid w:val="00932916"/>
    <w:rsid w:val="0093312B"/>
    <w:rsid w:val="009347EA"/>
    <w:rsid w:val="00937BE2"/>
    <w:rsid w:val="00942509"/>
    <w:rsid w:val="009452C2"/>
    <w:rsid w:val="00945788"/>
    <w:rsid w:val="009459F8"/>
    <w:rsid w:val="009474A1"/>
    <w:rsid w:val="0094773F"/>
    <w:rsid w:val="00951DEA"/>
    <w:rsid w:val="0095233B"/>
    <w:rsid w:val="009533F0"/>
    <w:rsid w:val="00953BEE"/>
    <w:rsid w:val="00954C29"/>
    <w:rsid w:val="009572BC"/>
    <w:rsid w:val="009639CB"/>
    <w:rsid w:val="00964A1A"/>
    <w:rsid w:val="00964DFF"/>
    <w:rsid w:val="009655F8"/>
    <w:rsid w:val="009670B5"/>
    <w:rsid w:val="00971343"/>
    <w:rsid w:val="0097136D"/>
    <w:rsid w:val="009721A2"/>
    <w:rsid w:val="00973611"/>
    <w:rsid w:val="00975260"/>
    <w:rsid w:val="009766A6"/>
    <w:rsid w:val="0098293C"/>
    <w:rsid w:val="00983CE6"/>
    <w:rsid w:val="00984FEB"/>
    <w:rsid w:val="0098557C"/>
    <w:rsid w:val="0098590F"/>
    <w:rsid w:val="00986F61"/>
    <w:rsid w:val="00987AA1"/>
    <w:rsid w:val="0099162C"/>
    <w:rsid w:val="009929A4"/>
    <w:rsid w:val="009933F6"/>
    <w:rsid w:val="009934AC"/>
    <w:rsid w:val="00993BE2"/>
    <w:rsid w:val="00995535"/>
    <w:rsid w:val="00995925"/>
    <w:rsid w:val="0099768F"/>
    <w:rsid w:val="009A0EED"/>
    <w:rsid w:val="009A2A01"/>
    <w:rsid w:val="009A2AFF"/>
    <w:rsid w:val="009A3FA7"/>
    <w:rsid w:val="009A4591"/>
    <w:rsid w:val="009A52BC"/>
    <w:rsid w:val="009A5366"/>
    <w:rsid w:val="009A6388"/>
    <w:rsid w:val="009B15CA"/>
    <w:rsid w:val="009B276F"/>
    <w:rsid w:val="009B2C47"/>
    <w:rsid w:val="009B2D0B"/>
    <w:rsid w:val="009B4259"/>
    <w:rsid w:val="009B487C"/>
    <w:rsid w:val="009B586A"/>
    <w:rsid w:val="009C029D"/>
    <w:rsid w:val="009C106C"/>
    <w:rsid w:val="009C76A8"/>
    <w:rsid w:val="009CBDFD"/>
    <w:rsid w:val="009D0350"/>
    <w:rsid w:val="009D1E59"/>
    <w:rsid w:val="009D4F28"/>
    <w:rsid w:val="009D56CE"/>
    <w:rsid w:val="009D57D5"/>
    <w:rsid w:val="009E68E4"/>
    <w:rsid w:val="009F0762"/>
    <w:rsid w:val="009F337B"/>
    <w:rsid w:val="009F34EA"/>
    <w:rsid w:val="009F4BA2"/>
    <w:rsid w:val="009F6788"/>
    <w:rsid w:val="009F6826"/>
    <w:rsid w:val="009F7054"/>
    <w:rsid w:val="00A026D6"/>
    <w:rsid w:val="00A02A24"/>
    <w:rsid w:val="00A06DE2"/>
    <w:rsid w:val="00A07031"/>
    <w:rsid w:val="00A11276"/>
    <w:rsid w:val="00A12445"/>
    <w:rsid w:val="00A128C3"/>
    <w:rsid w:val="00A14D75"/>
    <w:rsid w:val="00A17AA9"/>
    <w:rsid w:val="00A201C7"/>
    <w:rsid w:val="00A2040D"/>
    <w:rsid w:val="00A23829"/>
    <w:rsid w:val="00A245E8"/>
    <w:rsid w:val="00A248B6"/>
    <w:rsid w:val="00A25673"/>
    <w:rsid w:val="00A3414C"/>
    <w:rsid w:val="00A34A6C"/>
    <w:rsid w:val="00A37CCD"/>
    <w:rsid w:val="00A43B7A"/>
    <w:rsid w:val="00A44CF3"/>
    <w:rsid w:val="00A45176"/>
    <w:rsid w:val="00A458CA"/>
    <w:rsid w:val="00A45D82"/>
    <w:rsid w:val="00A505C4"/>
    <w:rsid w:val="00A505E6"/>
    <w:rsid w:val="00A507AF"/>
    <w:rsid w:val="00A514AB"/>
    <w:rsid w:val="00A51CE1"/>
    <w:rsid w:val="00A532B8"/>
    <w:rsid w:val="00A54229"/>
    <w:rsid w:val="00A54BB9"/>
    <w:rsid w:val="00A54C25"/>
    <w:rsid w:val="00A5524B"/>
    <w:rsid w:val="00A56919"/>
    <w:rsid w:val="00A57211"/>
    <w:rsid w:val="00A6020C"/>
    <w:rsid w:val="00A629FF"/>
    <w:rsid w:val="00A62DD8"/>
    <w:rsid w:val="00A63020"/>
    <w:rsid w:val="00A65873"/>
    <w:rsid w:val="00A70CCA"/>
    <w:rsid w:val="00A71EB5"/>
    <w:rsid w:val="00A726A2"/>
    <w:rsid w:val="00A72A2C"/>
    <w:rsid w:val="00A7374A"/>
    <w:rsid w:val="00A750D2"/>
    <w:rsid w:val="00A75D78"/>
    <w:rsid w:val="00A7619B"/>
    <w:rsid w:val="00A765A1"/>
    <w:rsid w:val="00A777CC"/>
    <w:rsid w:val="00A8086D"/>
    <w:rsid w:val="00A823D1"/>
    <w:rsid w:val="00A837B1"/>
    <w:rsid w:val="00A83B35"/>
    <w:rsid w:val="00A846B2"/>
    <w:rsid w:val="00A8492C"/>
    <w:rsid w:val="00A85A5B"/>
    <w:rsid w:val="00A85D1C"/>
    <w:rsid w:val="00A85E01"/>
    <w:rsid w:val="00A869F2"/>
    <w:rsid w:val="00A900DA"/>
    <w:rsid w:val="00A90920"/>
    <w:rsid w:val="00A96EA7"/>
    <w:rsid w:val="00AA03A7"/>
    <w:rsid w:val="00AA0A15"/>
    <w:rsid w:val="00AA24F4"/>
    <w:rsid w:val="00AA404A"/>
    <w:rsid w:val="00AA51F5"/>
    <w:rsid w:val="00AA6084"/>
    <w:rsid w:val="00AA6C7E"/>
    <w:rsid w:val="00AA750B"/>
    <w:rsid w:val="00AB03D3"/>
    <w:rsid w:val="00AB058F"/>
    <w:rsid w:val="00AB0727"/>
    <w:rsid w:val="00AB074F"/>
    <w:rsid w:val="00AB07F0"/>
    <w:rsid w:val="00AB0CB3"/>
    <w:rsid w:val="00AB1B8C"/>
    <w:rsid w:val="00AB2251"/>
    <w:rsid w:val="00AB357F"/>
    <w:rsid w:val="00AB3746"/>
    <w:rsid w:val="00AB4528"/>
    <w:rsid w:val="00AB4E28"/>
    <w:rsid w:val="00AB519B"/>
    <w:rsid w:val="00AB67FF"/>
    <w:rsid w:val="00AC282E"/>
    <w:rsid w:val="00AC3DBA"/>
    <w:rsid w:val="00AC415F"/>
    <w:rsid w:val="00AC4F4C"/>
    <w:rsid w:val="00AC5003"/>
    <w:rsid w:val="00AC5561"/>
    <w:rsid w:val="00AC5DF2"/>
    <w:rsid w:val="00AC7296"/>
    <w:rsid w:val="00AC7C5D"/>
    <w:rsid w:val="00AD11C5"/>
    <w:rsid w:val="00AD1F9E"/>
    <w:rsid w:val="00AD2B06"/>
    <w:rsid w:val="00AD2D5E"/>
    <w:rsid w:val="00AD41EA"/>
    <w:rsid w:val="00AE00E9"/>
    <w:rsid w:val="00AE2839"/>
    <w:rsid w:val="00AE2AF9"/>
    <w:rsid w:val="00AE3485"/>
    <w:rsid w:val="00AE4006"/>
    <w:rsid w:val="00AE48D8"/>
    <w:rsid w:val="00AE4DC9"/>
    <w:rsid w:val="00AE7383"/>
    <w:rsid w:val="00AF053A"/>
    <w:rsid w:val="00AF0DE0"/>
    <w:rsid w:val="00AF1542"/>
    <w:rsid w:val="00AF33B0"/>
    <w:rsid w:val="00AF37F7"/>
    <w:rsid w:val="00AF4B61"/>
    <w:rsid w:val="00AF5026"/>
    <w:rsid w:val="00AF782C"/>
    <w:rsid w:val="00B00A11"/>
    <w:rsid w:val="00B03777"/>
    <w:rsid w:val="00B0469C"/>
    <w:rsid w:val="00B06D9C"/>
    <w:rsid w:val="00B07BD1"/>
    <w:rsid w:val="00B1016E"/>
    <w:rsid w:val="00B1161F"/>
    <w:rsid w:val="00B11679"/>
    <w:rsid w:val="00B11DCB"/>
    <w:rsid w:val="00B12B86"/>
    <w:rsid w:val="00B14E63"/>
    <w:rsid w:val="00B153BC"/>
    <w:rsid w:val="00B1542C"/>
    <w:rsid w:val="00B16B88"/>
    <w:rsid w:val="00B17C51"/>
    <w:rsid w:val="00B20925"/>
    <w:rsid w:val="00B234A6"/>
    <w:rsid w:val="00B2357E"/>
    <w:rsid w:val="00B24916"/>
    <w:rsid w:val="00B2CA84"/>
    <w:rsid w:val="00B34070"/>
    <w:rsid w:val="00B35D76"/>
    <w:rsid w:val="00B36B59"/>
    <w:rsid w:val="00B40745"/>
    <w:rsid w:val="00B455AE"/>
    <w:rsid w:val="00B456A5"/>
    <w:rsid w:val="00B45DCC"/>
    <w:rsid w:val="00B468D8"/>
    <w:rsid w:val="00B46CC6"/>
    <w:rsid w:val="00B5050E"/>
    <w:rsid w:val="00B5426E"/>
    <w:rsid w:val="00B55B83"/>
    <w:rsid w:val="00B56779"/>
    <w:rsid w:val="00B58E40"/>
    <w:rsid w:val="00B60594"/>
    <w:rsid w:val="00B62040"/>
    <w:rsid w:val="00B629D8"/>
    <w:rsid w:val="00B63765"/>
    <w:rsid w:val="00B63E94"/>
    <w:rsid w:val="00B66CFF"/>
    <w:rsid w:val="00B66E54"/>
    <w:rsid w:val="00B70358"/>
    <w:rsid w:val="00B70638"/>
    <w:rsid w:val="00B70A6B"/>
    <w:rsid w:val="00B729FC"/>
    <w:rsid w:val="00B759B5"/>
    <w:rsid w:val="00B76436"/>
    <w:rsid w:val="00B77BB1"/>
    <w:rsid w:val="00B80413"/>
    <w:rsid w:val="00B8083E"/>
    <w:rsid w:val="00B80D84"/>
    <w:rsid w:val="00B84DB8"/>
    <w:rsid w:val="00B85220"/>
    <w:rsid w:val="00B85405"/>
    <w:rsid w:val="00B86683"/>
    <w:rsid w:val="00B87FA4"/>
    <w:rsid w:val="00B87FBA"/>
    <w:rsid w:val="00B92A9B"/>
    <w:rsid w:val="00B96072"/>
    <w:rsid w:val="00B97B9E"/>
    <w:rsid w:val="00BA170B"/>
    <w:rsid w:val="00BA1861"/>
    <w:rsid w:val="00BA32DF"/>
    <w:rsid w:val="00BA567B"/>
    <w:rsid w:val="00BA568F"/>
    <w:rsid w:val="00BA62BF"/>
    <w:rsid w:val="00BB06F4"/>
    <w:rsid w:val="00BB0E10"/>
    <w:rsid w:val="00BB1AD9"/>
    <w:rsid w:val="00BB3BE4"/>
    <w:rsid w:val="00BB4647"/>
    <w:rsid w:val="00BB4677"/>
    <w:rsid w:val="00BB6FD2"/>
    <w:rsid w:val="00BB779C"/>
    <w:rsid w:val="00BC1867"/>
    <w:rsid w:val="00BC1C09"/>
    <w:rsid w:val="00BC220A"/>
    <w:rsid w:val="00BC2399"/>
    <w:rsid w:val="00BC32D9"/>
    <w:rsid w:val="00BC4BE8"/>
    <w:rsid w:val="00BC4F46"/>
    <w:rsid w:val="00BC69EE"/>
    <w:rsid w:val="00BC75BF"/>
    <w:rsid w:val="00BC7F23"/>
    <w:rsid w:val="00BD0361"/>
    <w:rsid w:val="00BD0DFE"/>
    <w:rsid w:val="00BD1535"/>
    <w:rsid w:val="00BD20CA"/>
    <w:rsid w:val="00BD30BB"/>
    <w:rsid w:val="00BD3F8B"/>
    <w:rsid w:val="00BD46F3"/>
    <w:rsid w:val="00BD6122"/>
    <w:rsid w:val="00BE06DA"/>
    <w:rsid w:val="00BE2F22"/>
    <w:rsid w:val="00BE345F"/>
    <w:rsid w:val="00BE4995"/>
    <w:rsid w:val="00BE559A"/>
    <w:rsid w:val="00BE60F0"/>
    <w:rsid w:val="00BE74EF"/>
    <w:rsid w:val="00BF040C"/>
    <w:rsid w:val="00BF1E65"/>
    <w:rsid w:val="00BF2C96"/>
    <w:rsid w:val="00BF4B06"/>
    <w:rsid w:val="00BF4DF3"/>
    <w:rsid w:val="00BF55CD"/>
    <w:rsid w:val="00BF7F82"/>
    <w:rsid w:val="00C02BEA"/>
    <w:rsid w:val="00C02C78"/>
    <w:rsid w:val="00C03529"/>
    <w:rsid w:val="00C04446"/>
    <w:rsid w:val="00C0649B"/>
    <w:rsid w:val="00C06FD1"/>
    <w:rsid w:val="00C070AD"/>
    <w:rsid w:val="00C10614"/>
    <w:rsid w:val="00C142A4"/>
    <w:rsid w:val="00C144BC"/>
    <w:rsid w:val="00C14776"/>
    <w:rsid w:val="00C147C2"/>
    <w:rsid w:val="00C159F0"/>
    <w:rsid w:val="00C15B95"/>
    <w:rsid w:val="00C16BF4"/>
    <w:rsid w:val="00C16E89"/>
    <w:rsid w:val="00C17A0E"/>
    <w:rsid w:val="00C214DF"/>
    <w:rsid w:val="00C21BE9"/>
    <w:rsid w:val="00C25B5F"/>
    <w:rsid w:val="00C26553"/>
    <w:rsid w:val="00C26E41"/>
    <w:rsid w:val="00C30F93"/>
    <w:rsid w:val="00C3298F"/>
    <w:rsid w:val="00C33EE8"/>
    <w:rsid w:val="00C41F8D"/>
    <w:rsid w:val="00C422EF"/>
    <w:rsid w:val="00C426C2"/>
    <w:rsid w:val="00C432A5"/>
    <w:rsid w:val="00C4394B"/>
    <w:rsid w:val="00C44770"/>
    <w:rsid w:val="00C45E4D"/>
    <w:rsid w:val="00C46F47"/>
    <w:rsid w:val="00C4FABF"/>
    <w:rsid w:val="00C5001E"/>
    <w:rsid w:val="00C51D56"/>
    <w:rsid w:val="00C574FF"/>
    <w:rsid w:val="00C61A89"/>
    <w:rsid w:val="00C63998"/>
    <w:rsid w:val="00C65087"/>
    <w:rsid w:val="00C66E1A"/>
    <w:rsid w:val="00C67B77"/>
    <w:rsid w:val="00C70572"/>
    <w:rsid w:val="00C712D1"/>
    <w:rsid w:val="00C74EA9"/>
    <w:rsid w:val="00C771CB"/>
    <w:rsid w:val="00C773FF"/>
    <w:rsid w:val="00C81B0F"/>
    <w:rsid w:val="00C821FE"/>
    <w:rsid w:val="00C8223A"/>
    <w:rsid w:val="00C82741"/>
    <w:rsid w:val="00C82F31"/>
    <w:rsid w:val="00C83951"/>
    <w:rsid w:val="00C844DE"/>
    <w:rsid w:val="00C87A17"/>
    <w:rsid w:val="00C91436"/>
    <w:rsid w:val="00C9252D"/>
    <w:rsid w:val="00CA0B44"/>
    <w:rsid w:val="00CA1896"/>
    <w:rsid w:val="00CA2AC9"/>
    <w:rsid w:val="00CA3749"/>
    <w:rsid w:val="00CA551B"/>
    <w:rsid w:val="00CA6253"/>
    <w:rsid w:val="00CB364B"/>
    <w:rsid w:val="00CB37B4"/>
    <w:rsid w:val="00CB4045"/>
    <w:rsid w:val="00CB424B"/>
    <w:rsid w:val="00CB5CB0"/>
    <w:rsid w:val="00CB6C72"/>
    <w:rsid w:val="00CB7398"/>
    <w:rsid w:val="00CC19D1"/>
    <w:rsid w:val="00CC2A75"/>
    <w:rsid w:val="00CC3E28"/>
    <w:rsid w:val="00CC6E78"/>
    <w:rsid w:val="00CC7606"/>
    <w:rsid w:val="00CD1819"/>
    <w:rsid w:val="00CD387F"/>
    <w:rsid w:val="00CD4321"/>
    <w:rsid w:val="00CD524B"/>
    <w:rsid w:val="00CD5BD8"/>
    <w:rsid w:val="00CD77B5"/>
    <w:rsid w:val="00CE1E90"/>
    <w:rsid w:val="00CE362F"/>
    <w:rsid w:val="00CE425C"/>
    <w:rsid w:val="00CE42AC"/>
    <w:rsid w:val="00CE7900"/>
    <w:rsid w:val="00CF0C72"/>
    <w:rsid w:val="00CF2111"/>
    <w:rsid w:val="00CF3113"/>
    <w:rsid w:val="00CF36ED"/>
    <w:rsid w:val="00CF4EBD"/>
    <w:rsid w:val="00D00938"/>
    <w:rsid w:val="00D0138C"/>
    <w:rsid w:val="00D01446"/>
    <w:rsid w:val="00D01C0D"/>
    <w:rsid w:val="00D0279A"/>
    <w:rsid w:val="00D0612F"/>
    <w:rsid w:val="00D07FE7"/>
    <w:rsid w:val="00D14B30"/>
    <w:rsid w:val="00D15C5F"/>
    <w:rsid w:val="00D1685A"/>
    <w:rsid w:val="00D16872"/>
    <w:rsid w:val="00D17FAA"/>
    <w:rsid w:val="00D2601C"/>
    <w:rsid w:val="00D263D3"/>
    <w:rsid w:val="00D2729F"/>
    <w:rsid w:val="00D301A6"/>
    <w:rsid w:val="00D3167B"/>
    <w:rsid w:val="00D31EF5"/>
    <w:rsid w:val="00D344AF"/>
    <w:rsid w:val="00D34B2F"/>
    <w:rsid w:val="00D35AE1"/>
    <w:rsid w:val="00D41705"/>
    <w:rsid w:val="00D41C4D"/>
    <w:rsid w:val="00D5055E"/>
    <w:rsid w:val="00D50576"/>
    <w:rsid w:val="00D50811"/>
    <w:rsid w:val="00D554A9"/>
    <w:rsid w:val="00D5567D"/>
    <w:rsid w:val="00D5613C"/>
    <w:rsid w:val="00D56643"/>
    <w:rsid w:val="00D56830"/>
    <w:rsid w:val="00D56FE6"/>
    <w:rsid w:val="00D57093"/>
    <w:rsid w:val="00D5763D"/>
    <w:rsid w:val="00D5781B"/>
    <w:rsid w:val="00D60908"/>
    <w:rsid w:val="00D60F8B"/>
    <w:rsid w:val="00D6447F"/>
    <w:rsid w:val="00D64D2C"/>
    <w:rsid w:val="00D659D3"/>
    <w:rsid w:val="00D65B27"/>
    <w:rsid w:val="00D67F15"/>
    <w:rsid w:val="00D71229"/>
    <w:rsid w:val="00D71447"/>
    <w:rsid w:val="00D72674"/>
    <w:rsid w:val="00D728B9"/>
    <w:rsid w:val="00D728CB"/>
    <w:rsid w:val="00D736A8"/>
    <w:rsid w:val="00D738C7"/>
    <w:rsid w:val="00D739C7"/>
    <w:rsid w:val="00D76B4E"/>
    <w:rsid w:val="00D815E0"/>
    <w:rsid w:val="00D850A5"/>
    <w:rsid w:val="00D85462"/>
    <w:rsid w:val="00D854B8"/>
    <w:rsid w:val="00D863E9"/>
    <w:rsid w:val="00D87221"/>
    <w:rsid w:val="00D90FC9"/>
    <w:rsid w:val="00D918AF"/>
    <w:rsid w:val="00D918D2"/>
    <w:rsid w:val="00D91B85"/>
    <w:rsid w:val="00D92697"/>
    <w:rsid w:val="00D95631"/>
    <w:rsid w:val="00D95EB0"/>
    <w:rsid w:val="00D96034"/>
    <w:rsid w:val="00D9629A"/>
    <w:rsid w:val="00DA15D6"/>
    <w:rsid w:val="00DA17C2"/>
    <w:rsid w:val="00DA6781"/>
    <w:rsid w:val="00DA7753"/>
    <w:rsid w:val="00DB05D5"/>
    <w:rsid w:val="00DB1025"/>
    <w:rsid w:val="00DB1375"/>
    <w:rsid w:val="00DB2D2C"/>
    <w:rsid w:val="00DB3E19"/>
    <w:rsid w:val="00DB3EEA"/>
    <w:rsid w:val="00DB40CA"/>
    <w:rsid w:val="00DB50DF"/>
    <w:rsid w:val="00DB6193"/>
    <w:rsid w:val="00DC0B67"/>
    <w:rsid w:val="00DC0BB3"/>
    <w:rsid w:val="00DC0C72"/>
    <w:rsid w:val="00DC2D97"/>
    <w:rsid w:val="00DC3B6F"/>
    <w:rsid w:val="00DC6449"/>
    <w:rsid w:val="00DC73D6"/>
    <w:rsid w:val="00DD0E91"/>
    <w:rsid w:val="00DD31F1"/>
    <w:rsid w:val="00DD3503"/>
    <w:rsid w:val="00DD48B2"/>
    <w:rsid w:val="00DD5FEB"/>
    <w:rsid w:val="00DD68D2"/>
    <w:rsid w:val="00DD7EAF"/>
    <w:rsid w:val="00DE068D"/>
    <w:rsid w:val="00DE14EF"/>
    <w:rsid w:val="00DE1831"/>
    <w:rsid w:val="00DE2266"/>
    <w:rsid w:val="00DE2465"/>
    <w:rsid w:val="00DE6B53"/>
    <w:rsid w:val="00DE7C5D"/>
    <w:rsid w:val="00DE7CFA"/>
    <w:rsid w:val="00DEEDF3"/>
    <w:rsid w:val="00DF00B9"/>
    <w:rsid w:val="00DF184F"/>
    <w:rsid w:val="00DF28ED"/>
    <w:rsid w:val="00DF3AEF"/>
    <w:rsid w:val="00DF3B9C"/>
    <w:rsid w:val="00DF3C39"/>
    <w:rsid w:val="00DF4C03"/>
    <w:rsid w:val="00DF5704"/>
    <w:rsid w:val="00DF65F3"/>
    <w:rsid w:val="00DF782C"/>
    <w:rsid w:val="00E03744"/>
    <w:rsid w:val="00E04032"/>
    <w:rsid w:val="00E056CC"/>
    <w:rsid w:val="00E07EA1"/>
    <w:rsid w:val="00E1019C"/>
    <w:rsid w:val="00E102E9"/>
    <w:rsid w:val="00E1069A"/>
    <w:rsid w:val="00E115C1"/>
    <w:rsid w:val="00E11FB3"/>
    <w:rsid w:val="00E133AD"/>
    <w:rsid w:val="00E15C2A"/>
    <w:rsid w:val="00E15CF2"/>
    <w:rsid w:val="00E16E3A"/>
    <w:rsid w:val="00E1798E"/>
    <w:rsid w:val="00E22876"/>
    <w:rsid w:val="00E23D6F"/>
    <w:rsid w:val="00E24A50"/>
    <w:rsid w:val="00E25213"/>
    <w:rsid w:val="00E25B87"/>
    <w:rsid w:val="00E261DA"/>
    <w:rsid w:val="00E303D2"/>
    <w:rsid w:val="00E32535"/>
    <w:rsid w:val="00E32707"/>
    <w:rsid w:val="00E32D8B"/>
    <w:rsid w:val="00E367CA"/>
    <w:rsid w:val="00E37A39"/>
    <w:rsid w:val="00E405D5"/>
    <w:rsid w:val="00E43664"/>
    <w:rsid w:val="00E4378A"/>
    <w:rsid w:val="00E452BF"/>
    <w:rsid w:val="00E468EC"/>
    <w:rsid w:val="00E50348"/>
    <w:rsid w:val="00E50DFE"/>
    <w:rsid w:val="00E52CFF"/>
    <w:rsid w:val="00E548D8"/>
    <w:rsid w:val="00E55583"/>
    <w:rsid w:val="00E56457"/>
    <w:rsid w:val="00E57A3C"/>
    <w:rsid w:val="00E6248F"/>
    <w:rsid w:val="00E62BD8"/>
    <w:rsid w:val="00E67484"/>
    <w:rsid w:val="00E67FBA"/>
    <w:rsid w:val="00E71CB4"/>
    <w:rsid w:val="00E72DDD"/>
    <w:rsid w:val="00E72F4A"/>
    <w:rsid w:val="00E735E7"/>
    <w:rsid w:val="00E739F5"/>
    <w:rsid w:val="00E77289"/>
    <w:rsid w:val="00E80361"/>
    <w:rsid w:val="00E81085"/>
    <w:rsid w:val="00E816BF"/>
    <w:rsid w:val="00E82766"/>
    <w:rsid w:val="00E839C2"/>
    <w:rsid w:val="00E83F26"/>
    <w:rsid w:val="00E85701"/>
    <w:rsid w:val="00E86ACE"/>
    <w:rsid w:val="00E873C5"/>
    <w:rsid w:val="00E900AC"/>
    <w:rsid w:val="00E90AAF"/>
    <w:rsid w:val="00E9138B"/>
    <w:rsid w:val="00E944B7"/>
    <w:rsid w:val="00E96C8B"/>
    <w:rsid w:val="00EA1C7B"/>
    <w:rsid w:val="00EA2168"/>
    <w:rsid w:val="00EA2296"/>
    <w:rsid w:val="00EA22A5"/>
    <w:rsid w:val="00EA42BC"/>
    <w:rsid w:val="00EA472F"/>
    <w:rsid w:val="00EA4F2D"/>
    <w:rsid w:val="00EA6585"/>
    <w:rsid w:val="00EA6CD0"/>
    <w:rsid w:val="00EA749A"/>
    <w:rsid w:val="00EB13F2"/>
    <w:rsid w:val="00EB15EF"/>
    <w:rsid w:val="00EB3715"/>
    <w:rsid w:val="00EB6BA4"/>
    <w:rsid w:val="00EC0EB2"/>
    <w:rsid w:val="00EC23ED"/>
    <w:rsid w:val="00EC53B5"/>
    <w:rsid w:val="00EC7636"/>
    <w:rsid w:val="00EC7691"/>
    <w:rsid w:val="00ED0398"/>
    <w:rsid w:val="00ED24D2"/>
    <w:rsid w:val="00ED2F6C"/>
    <w:rsid w:val="00ED3F76"/>
    <w:rsid w:val="00ED3F7D"/>
    <w:rsid w:val="00ED6309"/>
    <w:rsid w:val="00ED6846"/>
    <w:rsid w:val="00ED721C"/>
    <w:rsid w:val="00ED7419"/>
    <w:rsid w:val="00ED74E7"/>
    <w:rsid w:val="00ED7A64"/>
    <w:rsid w:val="00ED7B45"/>
    <w:rsid w:val="00EE0CAE"/>
    <w:rsid w:val="00EE2590"/>
    <w:rsid w:val="00EE2FB1"/>
    <w:rsid w:val="00EE2FEA"/>
    <w:rsid w:val="00EE5879"/>
    <w:rsid w:val="00EE5D8C"/>
    <w:rsid w:val="00EF18F8"/>
    <w:rsid w:val="00EF48D1"/>
    <w:rsid w:val="00F0176B"/>
    <w:rsid w:val="00F0353A"/>
    <w:rsid w:val="00F03BDA"/>
    <w:rsid w:val="00F03C72"/>
    <w:rsid w:val="00F079EE"/>
    <w:rsid w:val="00F12934"/>
    <w:rsid w:val="00F12B63"/>
    <w:rsid w:val="00F16794"/>
    <w:rsid w:val="00F2205B"/>
    <w:rsid w:val="00F236DE"/>
    <w:rsid w:val="00F23B52"/>
    <w:rsid w:val="00F24105"/>
    <w:rsid w:val="00F25BD2"/>
    <w:rsid w:val="00F26035"/>
    <w:rsid w:val="00F260F9"/>
    <w:rsid w:val="00F272D4"/>
    <w:rsid w:val="00F275B4"/>
    <w:rsid w:val="00F30247"/>
    <w:rsid w:val="00F305EC"/>
    <w:rsid w:val="00F31FC3"/>
    <w:rsid w:val="00F332D3"/>
    <w:rsid w:val="00F33F79"/>
    <w:rsid w:val="00F34D6E"/>
    <w:rsid w:val="00F35F45"/>
    <w:rsid w:val="00F40F2D"/>
    <w:rsid w:val="00F41D44"/>
    <w:rsid w:val="00F41F0F"/>
    <w:rsid w:val="00F4279A"/>
    <w:rsid w:val="00F44502"/>
    <w:rsid w:val="00F52070"/>
    <w:rsid w:val="00F52395"/>
    <w:rsid w:val="00F52A21"/>
    <w:rsid w:val="00F52CAD"/>
    <w:rsid w:val="00F546BA"/>
    <w:rsid w:val="00F55256"/>
    <w:rsid w:val="00F555C6"/>
    <w:rsid w:val="00F57CF8"/>
    <w:rsid w:val="00F617F5"/>
    <w:rsid w:val="00F63B69"/>
    <w:rsid w:val="00F64128"/>
    <w:rsid w:val="00F66448"/>
    <w:rsid w:val="00F677FB"/>
    <w:rsid w:val="00F67A70"/>
    <w:rsid w:val="00F707E3"/>
    <w:rsid w:val="00F70894"/>
    <w:rsid w:val="00F712BE"/>
    <w:rsid w:val="00F743D3"/>
    <w:rsid w:val="00F74640"/>
    <w:rsid w:val="00F7711B"/>
    <w:rsid w:val="00F77E8C"/>
    <w:rsid w:val="00F8106A"/>
    <w:rsid w:val="00F81FB1"/>
    <w:rsid w:val="00F82263"/>
    <w:rsid w:val="00F86160"/>
    <w:rsid w:val="00F8771D"/>
    <w:rsid w:val="00F901E4"/>
    <w:rsid w:val="00F905B2"/>
    <w:rsid w:val="00F92016"/>
    <w:rsid w:val="00F924F0"/>
    <w:rsid w:val="00F92ECC"/>
    <w:rsid w:val="00F93378"/>
    <w:rsid w:val="00F93E90"/>
    <w:rsid w:val="00F943C1"/>
    <w:rsid w:val="00F94EE1"/>
    <w:rsid w:val="00F95B92"/>
    <w:rsid w:val="00F95F35"/>
    <w:rsid w:val="00F97A99"/>
    <w:rsid w:val="00FA1CEF"/>
    <w:rsid w:val="00FA1D1F"/>
    <w:rsid w:val="00FA2784"/>
    <w:rsid w:val="00FA314E"/>
    <w:rsid w:val="00FA3922"/>
    <w:rsid w:val="00FA3C9B"/>
    <w:rsid w:val="00FA419F"/>
    <w:rsid w:val="00FA4831"/>
    <w:rsid w:val="00FA4950"/>
    <w:rsid w:val="00FA499F"/>
    <w:rsid w:val="00FA6771"/>
    <w:rsid w:val="00FA6846"/>
    <w:rsid w:val="00FB1470"/>
    <w:rsid w:val="00FB1D56"/>
    <w:rsid w:val="00FB2832"/>
    <w:rsid w:val="00FB53F0"/>
    <w:rsid w:val="00FB5AF7"/>
    <w:rsid w:val="00FB62AF"/>
    <w:rsid w:val="00FC5523"/>
    <w:rsid w:val="00FC6AB4"/>
    <w:rsid w:val="00FD04FE"/>
    <w:rsid w:val="00FD3705"/>
    <w:rsid w:val="00FD411D"/>
    <w:rsid w:val="00FD5455"/>
    <w:rsid w:val="00FD6887"/>
    <w:rsid w:val="00FE07DD"/>
    <w:rsid w:val="00FE1F32"/>
    <w:rsid w:val="00FE203C"/>
    <w:rsid w:val="00FE2E91"/>
    <w:rsid w:val="00FE4EEA"/>
    <w:rsid w:val="00FE4F37"/>
    <w:rsid w:val="00FE5A5A"/>
    <w:rsid w:val="00FE7A7A"/>
    <w:rsid w:val="00FF1DEA"/>
    <w:rsid w:val="00FF253A"/>
    <w:rsid w:val="00FF4D00"/>
    <w:rsid w:val="00FF6096"/>
    <w:rsid w:val="00FF6ED8"/>
    <w:rsid w:val="0104A843"/>
    <w:rsid w:val="012AF68B"/>
    <w:rsid w:val="013628F4"/>
    <w:rsid w:val="014F452A"/>
    <w:rsid w:val="015EBA50"/>
    <w:rsid w:val="0166B09D"/>
    <w:rsid w:val="0170FA0D"/>
    <w:rsid w:val="01798192"/>
    <w:rsid w:val="0179FB81"/>
    <w:rsid w:val="0186364E"/>
    <w:rsid w:val="0198B4CC"/>
    <w:rsid w:val="01A971D7"/>
    <w:rsid w:val="01BA9743"/>
    <w:rsid w:val="01F2389E"/>
    <w:rsid w:val="023E6CA2"/>
    <w:rsid w:val="02538E07"/>
    <w:rsid w:val="025E222A"/>
    <w:rsid w:val="0275DDB3"/>
    <w:rsid w:val="02AD9EEF"/>
    <w:rsid w:val="02AE7E4C"/>
    <w:rsid w:val="02C7E260"/>
    <w:rsid w:val="02D5EA38"/>
    <w:rsid w:val="02D8B0C9"/>
    <w:rsid w:val="02DCF160"/>
    <w:rsid w:val="02E7CDE3"/>
    <w:rsid w:val="02E8AE79"/>
    <w:rsid w:val="02F6F4AF"/>
    <w:rsid w:val="03062F98"/>
    <w:rsid w:val="032C553F"/>
    <w:rsid w:val="03690021"/>
    <w:rsid w:val="03AC4B56"/>
    <w:rsid w:val="03B4663F"/>
    <w:rsid w:val="03D6CBF2"/>
    <w:rsid w:val="03E9BC61"/>
    <w:rsid w:val="03EB1ACE"/>
    <w:rsid w:val="03FA5E57"/>
    <w:rsid w:val="041CB69C"/>
    <w:rsid w:val="0429CC3D"/>
    <w:rsid w:val="04721052"/>
    <w:rsid w:val="047B0CEF"/>
    <w:rsid w:val="047B1C37"/>
    <w:rsid w:val="049082FD"/>
    <w:rsid w:val="049A12E8"/>
    <w:rsid w:val="049B5384"/>
    <w:rsid w:val="04A7F5A7"/>
    <w:rsid w:val="04B8983D"/>
    <w:rsid w:val="04BB2856"/>
    <w:rsid w:val="051DDC33"/>
    <w:rsid w:val="052616B9"/>
    <w:rsid w:val="0532F13E"/>
    <w:rsid w:val="053D4DEA"/>
    <w:rsid w:val="0546075C"/>
    <w:rsid w:val="0551EA47"/>
    <w:rsid w:val="05571C74"/>
    <w:rsid w:val="056F7A88"/>
    <w:rsid w:val="0586DFBE"/>
    <w:rsid w:val="0595C2EC"/>
    <w:rsid w:val="05BB3038"/>
    <w:rsid w:val="05CB4598"/>
    <w:rsid w:val="05E4AFE2"/>
    <w:rsid w:val="05F08ABC"/>
    <w:rsid w:val="0608950E"/>
    <w:rsid w:val="0610518B"/>
    <w:rsid w:val="061DFB88"/>
    <w:rsid w:val="06260794"/>
    <w:rsid w:val="062B22A3"/>
    <w:rsid w:val="062C5C69"/>
    <w:rsid w:val="063781FE"/>
    <w:rsid w:val="0669037A"/>
    <w:rsid w:val="0698EC6B"/>
    <w:rsid w:val="069AA681"/>
    <w:rsid w:val="06A1A1D6"/>
    <w:rsid w:val="06B99767"/>
    <w:rsid w:val="06BFA944"/>
    <w:rsid w:val="06BFC6EB"/>
    <w:rsid w:val="06DC743B"/>
    <w:rsid w:val="06E009B1"/>
    <w:rsid w:val="06E15166"/>
    <w:rsid w:val="06FA6604"/>
    <w:rsid w:val="07331E69"/>
    <w:rsid w:val="0738E176"/>
    <w:rsid w:val="073AA046"/>
    <w:rsid w:val="0745F76D"/>
    <w:rsid w:val="07616CFF"/>
    <w:rsid w:val="0765AF02"/>
    <w:rsid w:val="079CDE96"/>
    <w:rsid w:val="07B360DE"/>
    <w:rsid w:val="07EE3A33"/>
    <w:rsid w:val="07EF7815"/>
    <w:rsid w:val="07F33F45"/>
    <w:rsid w:val="07F9C012"/>
    <w:rsid w:val="0810321B"/>
    <w:rsid w:val="08106B23"/>
    <w:rsid w:val="08264768"/>
    <w:rsid w:val="0828CB8D"/>
    <w:rsid w:val="082DDC5E"/>
    <w:rsid w:val="0865476C"/>
    <w:rsid w:val="087626DD"/>
    <w:rsid w:val="0898E4D6"/>
    <w:rsid w:val="08BE4C9C"/>
    <w:rsid w:val="08BEB97A"/>
    <w:rsid w:val="08C86416"/>
    <w:rsid w:val="08E1474C"/>
    <w:rsid w:val="08F199B6"/>
    <w:rsid w:val="0909AC10"/>
    <w:rsid w:val="09104626"/>
    <w:rsid w:val="091A8C12"/>
    <w:rsid w:val="09264755"/>
    <w:rsid w:val="09537CD1"/>
    <w:rsid w:val="09935925"/>
    <w:rsid w:val="099F0C22"/>
    <w:rsid w:val="09B9B077"/>
    <w:rsid w:val="09BF76FC"/>
    <w:rsid w:val="09C4883B"/>
    <w:rsid w:val="0A1AA7BA"/>
    <w:rsid w:val="0A1E59F9"/>
    <w:rsid w:val="0A1FE9E8"/>
    <w:rsid w:val="0A23C75E"/>
    <w:rsid w:val="0A255B6A"/>
    <w:rsid w:val="0A34B537"/>
    <w:rsid w:val="0A4059DA"/>
    <w:rsid w:val="0A4F0716"/>
    <w:rsid w:val="0A812E62"/>
    <w:rsid w:val="0A825C6C"/>
    <w:rsid w:val="0AADA4AC"/>
    <w:rsid w:val="0AC40D3A"/>
    <w:rsid w:val="0AF16CAB"/>
    <w:rsid w:val="0B045A05"/>
    <w:rsid w:val="0B0A83E3"/>
    <w:rsid w:val="0B155424"/>
    <w:rsid w:val="0B1AFB94"/>
    <w:rsid w:val="0B435B30"/>
    <w:rsid w:val="0B4C35DB"/>
    <w:rsid w:val="0B63BD28"/>
    <w:rsid w:val="0B66EBD7"/>
    <w:rsid w:val="0B9AF1F2"/>
    <w:rsid w:val="0BBC600F"/>
    <w:rsid w:val="0BBF9D9F"/>
    <w:rsid w:val="0BC47BB5"/>
    <w:rsid w:val="0BC60F4C"/>
    <w:rsid w:val="0BD427B4"/>
    <w:rsid w:val="0BD7FC56"/>
    <w:rsid w:val="0BD9CD56"/>
    <w:rsid w:val="0BDC84E6"/>
    <w:rsid w:val="0BE33F70"/>
    <w:rsid w:val="0BE5A7D2"/>
    <w:rsid w:val="0BE6A1A9"/>
    <w:rsid w:val="0BEAD777"/>
    <w:rsid w:val="0BF3C999"/>
    <w:rsid w:val="0C006195"/>
    <w:rsid w:val="0C04AAF5"/>
    <w:rsid w:val="0C0D63A4"/>
    <w:rsid w:val="0C223F74"/>
    <w:rsid w:val="0C7D3923"/>
    <w:rsid w:val="0C92A157"/>
    <w:rsid w:val="0CA82A7D"/>
    <w:rsid w:val="0CE676FE"/>
    <w:rsid w:val="0D176DCA"/>
    <w:rsid w:val="0D241B39"/>
    <w:rsid w:val="0D3EAB1D"/>
    <w:rsid w:val="0D3FD8BA"/>
    <w:rsid w:val="0D567D8A"/>
    <w:rsid w:val="0D818C77"/>
    <w:rsid w:val="0D96E937"/>
    <w:rsid w:val="0DA354EA"/>
    <w:rsid w:val="0DA9AE49"/>
    <w:rsid w:val="0DBEEF4E"/>
    <w:rsid w:val="0E0169DD"/>
    <w:rsid w:val="0E239698"/>
    <w:rsid w:val="0E26EDF4"/>
    <w:rsid w:val="0E28AE38"/>
    <w:rsid w:val="0E3EE447"/>
    <w:rsid w:val="0E5D93CE"/>
    <w:rsid w:val="0E8E0E71"/>
    <w:rsid w:val="0E980DD5"/>
    <w:rsid w:val="0EB64544"/>
    <w:rsid w:val="0ECB5E64"/>
    <w:rsid w:val="0EDDC326"/>
    <w:rsid w:val="0EE52474"/>
    <w:rsid w:val="0EF6EB83"/>
    <w:rsid w:val="0EFBB945"/>
    <w:rsid w:val="0F3CA532"/>
    <w:rsid w:val="0F41C6B9"/>
    <w:rsid w:val="0F41EC03"/>
    <w:rsid w:val="0F5415EE"/>
    <w:rsid w:val="0F58284D"/>
    <w:rsid w:val="0F5BD302"/>
    <w:rsid w:val="0F605130"/>
    <w:rsid w:val="0F69939E"/>
    <w:rsid w:val="0F8455F7"/>
    <w:rsid w:val="0F944351"/>
    <w:rsid w:val="0FA060FC"/>
    <w:rsid w:val="0FA80FA5"/>
    <w:rsid w:val="0FB1C472"/>
    <w:rsid w:val="0FBDC46B"/>
    <w:rsid w:val="0FD83916"/>
    <w:rsid w:val="0FF3C37B"/>
    <w:rsid w:val="0FF6C332"/>
    <w:rsid w:val="10060B1A"/>
    <w:rsid w:val="1016C2F4"/>
    <w:rsid w:val="101B8540"/>
    <w:rsid w:val="1032966B"/>
    <w:rsid w:val="10494301"/>
    <w:rsid w:val="1051F2DA"/>
    <w:rsid w:val="10618315"/>
    <w:rsid w:val="106FDF23"/>
    <w:rsid w:val="1082132A"/>
    <w:rsid w:val="10881FED"/>
    <w:rsid w:val="108ACE5E"/>
    <w:rsid w:val="10BB731C"/>
    <w:rsid w:val="10DF6C8D"/>
    <w:rsid w:val="10E09B32"/>
    <w:rsid w:val="10EAE23B"/>
    <w:rsid w:val="10F08A27"/>
    <w:rsid w:val="10F8530E"/>
    <w:rsid w:val="110B02BB"/>
    <w:rsid w:val="111007C6"/>
    <w:rsid w:val="113B2173"/>
    <w:rsid w:val="11424010"/>
    <w:rsid w:val="114CE7CF"/>
    <w:rsid w:val="11581F7F"/>
    <w:rsid w:val="116CACEE"/>
    <w:rsid w:val="1176F38B"/>
    <w:rsid w:val="118C494A"/>
    <w:rsid w:val="11950B4B"/>
    <w:rsid w:val="11991314"/>
    <w:rsid w:val="11AFC2CD"/>
    <w:rsid w:val="11BB76AE"/>
    <w:rsid w:val="11CC6ECC"/>
    <w:rsid w:val="12324D69"/>
    <w:rsid w:val="124A6056"/>
    <w:rsid w:val="124D70BB"/>
    <w:rsid w:val="12505B70"/>
    <w:rsid w:val="126DF798"/>
    <w:rsid w:val="129E9B64"/>
    <w:rsid w:val="12B12976"/>
    <w:rsid w:val="12FA6AD0"/>
    <w:rsid w:val="130DADC5"/>
    <w:rsid w:val="13261BFE"/>
    <w:rsid w:val="134BD7B3"/>
    <w:rsid w:val="134FA19E"/>
    <w:rsid w:val="135031A5"/>
    <w:rsid w:val="135DE4AA"/>
    <w:rsid w:val="136431A1"/>
    <w:rsid w:val="137EC615"/>
    <w:rsid w:val="1385A72A"/>
    <w:rsid w:val="138AB3FA"/>
    <w:rsid w:val="138DBA1C"/>
    <w:rsid w:val="13988198"/>
    <w:rsid w:val="13B13449"/>
    <w:rsid w:val="13BD21E8"/>
    <w:rsid w:val="13C9E5DE"/>
    <w:rsid w:val="13CA5CA6"/>
    <w:rsid w:val="13CFBA0F"/>
    <w:rsid w:val="1400C1AD"/>
    <w:rsid w:val="144216B4"/>
    <w:rsid w:val="14433B3E"/>
    <w:rsid w:val="145E3B80"/>
    <w:rsid w:val="146C0294"/>
    <w:rsid w:val="148CDD55"/>
    <w:rsid w:val="1492B5BF"/>
    <w:rsid w:val="14A01741"/>
    <w:rsid w:val="14BED8E1"/>
    <w:rsid w:val="14DC8B65"/>
    <w:rsid w:val="14E16DA5"/>
    <w:rsid w:val="15128503"/>
    <w:rsid w:val="151C568D"/>
    <w:rsid w:val="1551364C"/>
    <w:rsid w:val="156B5DFB"/>
    <w:rsid w:val="157795AF"/>
    <w:rsid w:val="159D82A7"/>
    <w:rsid w:val="15B45B65"/>
    <w:rsid w:val="15B9F9A1"/>
    <w:rsid w:val="15C5E987"/>
    <w:rsid w:val="15C916CD"/>
    <w:rsid w:val="15D11853"/>
    <w:rsid w:val="15DA991F"/>
    <w:rsid w:val="15DCA5F8"/>
    <w:rsid w:val="15E65D21"/>
    <w:rsid w:val="15EB4DB7"/>
    <w:rsid w:val="15EF432A"/>
    <w:rsid w:val="15F2AA88"/>
    <w:rsid w:val="15FCCCEB"/>
    <w:rsid w:val="1600C9AB"/>
    <w:rsid w:val="1616C9DF"/>
    <w:rsid w:val="164C20C5"/>
    <w:rsid w:val="167C3175"/>
    <w:rsid w:val="16839DEC"/>
    <w:rsid w:val="16995A38"/>
    <w:rsid w:val="16C44719"/>
    <w:rsid w:val="16F3F91C"/>
    <w:rsid w:val="16F8FF27"/>
    <w:rsid w:val="16F94F17"/>
    <w:rsid w:val="1701FD68"/>
    <w:rsid w:val="173A3ACE"/>
    <w:rsid w:val="1740A500"/>
    <w:rsid w:val="1740F49D"/>
    <w:rsid w:val="1765F9B4"/>
    <w:rsid w:val="17698D5C"/>
    <w:rsid w:val="17897784"/>
    <w:rsid w:val="179F4900"/>
    <w:rsid w:val="17AE67E4"/>
    <w:rsid w:val="17B18194"/>
    <w:rsid w:val="17B4F751"/>
    <w:rsid w:val="17DB7D36"/>
    <w:rsid w:val="17E31D35"/>
    <w:rsid w:val="17F13846"/>
    <w:rsid w:val="17F679A3"/>
    <w:rsid w:val="17F84A1F"/>
    <w:rsid w:val="17FDFFDC"/>
    <w:rsid w:val="17FE2A57"/>
    <w:rsid w:val="18059959"/>
    <w:rsid w:val="182251AD"/>
    <w:rsid w:val="18519D62"/>
    <w:rsid w:val="1853BE1A"/>
    <w:rsid w:val="1868B7F3"/>
    <w:rsid w:val="1869E551"/>
    <w:rsid w:val="1874C31A"/>
    <w:rsid w:val="18874DF0"/>
    <w:rsid w:val="188B6D33"/>
    <w:rsid w:val="18A40851"/>
    <w:rsid w:val="18A54BF8"/>
    <w:rsid w:val="18ACA506"/>
    <w:rsid w:val="18BD01EE"/>
    <w:rsid w:val="18C664D6"/>
    <w:rsid w:val="18E81EF7"/>
    <w:rsid w:val="19040431"/>
    <w:rsid w:val="19088040"/>
    <w:rsid w:val="19308798"/>
    <w:rsid w:val="193DD322"/>
    <w:rsid w:val="19412B72"/>
    <w:rsid w:val="19422C9B"/>
    <w:rsid w:val="1950D8A1"/>
    <w:rsid w:val="195496FA"/>
    <w:rsid w:val="1992742F"/>
    <w:rsid w:val="19B22A9F"/>
    <w:rsid w:val="19B4606F"/>
    <w:rsid w:val="19B7F889"/>
    <w:rsid w:val="19D70846"/>
    <w:rsid w:val="19DA58F0"/>
    <w:rsid w:val="19DB3BCB"/>
    <w:rsid w:val="19DC0A7F"/>
    <w:rsid w:val="19E108EE"/>
    <w:rsid w:val="19EE65C2"/>
    <w:rsid w:val="19FB7473"/>
    <w:rsid w:val="1A023309"/>
    <w:rsid w:val="1A0DAC8F"/>
    <w:rsid w:val="1A2AAAB9"/>
    <w:rsid w:val="1A311AA2"/>
    <w:rsid w:val="1A3ECF1E"/>
    <w:rsid w:val="1A422D94"/>
    <w:rsid w:val="1A4C74F5"/>
    <w:rsid w:val="1A840CD5"/>
    <w:rsid w:val="1A864ED3"/>
    <w:rsid w:val="1AAFACD6"/>
    <w:rsid w:val="1ABCCCA5"/>
    <w:rsid w:val="1AD6F5F8"/>
    <w:rsid w:val="1AEDA0C6"/>
    <w:rsid w:val="1AF00A80"/>
    <w:rsid w:val="1AF2B486"/>
    <w:rsid w:val="1AFE5ACD"/>
    <w:rsid w:val="1B15DCAD"/>
    <w:rsid w:val="1B1619CA"/>
    <w:rsid w:val="1B1EA138"/>
    <w:rsid w:val="1B29D0A5"/>
    <w:rsid w:val="1B33AA0B"/>
    <w:rsid w:val="1B72D8A7"/>
    <w:rsid w:val="1B7E6731"/>
    <w:rsid w:val="1B886599"/>
    <w:rsid w:val="1B8CFC84"/>
    <w:rsid w:val="1B942FB2"/>
    <w:rsid w:val="1BA91068"/>
    <w:rsid w:val="1BB69C2D"/>
    <w:rsid w:val="1BDA4704"/>
    <w:rsid w:val="1BEA494D"/>
    <w:rsid w:val="1BFF28B2"/>
    <w:rsid w:val="1C01A8B6"/>
    <w:rsid w:val="1C1BA457"/>
    <w:rsid w:val="1C2E8507"/>
    <w:rsid w:val="1C4633F9"/>
    <w:rsid w:val="1C493806"/>
    <w:rsid w:val="1C4E7676"/>
    <w:rsid w:val="1C60473D"/>
    <w:rsid w:val="1C681EFB"/>
    <w:rsid w:val="1CA32455"/>
    <w:rsid w:val="1CAB4E5C"/>
    <w:rsid w:val="1CB20325"/>
    <w:rsid w:val="1CC41117"/>
    <w:rsid w:val="1CCF7A6C"/>
    <w:rsid w:val="1CE487F9"/>
    <w:rsid w:val="1CF1EB8A"/>
    <w:rsid w:val="1CF872E4"/>
    <w:rsid w:val="1CFC112C"/>
    <w:rsid w:val="1D203E8F"/>
    <w:rsid w:val="1D3452AD"/>
    <w:rsid w:val="1D37E5FF"/>
    <w:rsid w:val="1D7574A8"/>
    <w:rsid w:val="1D8619AE"/>
    <w:rsid w:val="1D95C962"/>
    <w:rsid w:val="1DB777E6"/>
    <w:rsid w:val="1DD245E0"/>
    <w:rsid w:val="1DDA7816"/>
    <w:rsid w:val="1E037714"/>
    <w:rsid w:val="1E09036A"/>
    <w:rsid w:val="1E1D9BEA"/>
    <w:rsid w:val="1E2E0ED6"/>
    <w:rsid w:val="1E37028B"/>
    <w:rsid w:val="1E39365C"/>
    <w:rsid w:val="1E3E764D"/>
    <w:rsid w:val="1E43EBFC"/>
    <w:rsid w:val="1E557F9B"/>
    <w:rsid w:val="1E5938CC"/>
    <w:rsid w:val="1E72199F"/>
    <w:rsid w:val="1E80585A"/>
    <w:rsid w:val="1EA2F1F0"/>
    <w:rsid w:val="1EDE0F42"/>
    <w:rsid w:val="1EE37AD9"/>
    <w:rsid w:val="1F1A2DC7"/>
    <w:rsid w:val="1F29EB21"/>
    <w:rsid w:val="1F2D439A"/>
    <w:rsid w:val="1F4D561A"/>
    <w:rsid w:val="1F52C8FC"/>
    <w:rsid w:val="1F5846D6"/>
    <w:rsid w:val="1F81436D"/>
    <w:rsid w:val="1F86474C"/>
    <w:rsid w:val="1F912691"/>
    <w:rsid w:val="1FB6F2C6"/>
    <w:rsid w:val="1FCF6E9A"/>
    <w:rsid w:val="1FD4EE90"/>
    <w:rsid w:val="1FF1ED98"/>
    <w:rsid w:val="20034662"/>
    <w:rsid w:val="2015CB28"/>
    <w:rsid w:val="203F79D8"/>
    <w:rsid w:val="2044DA4C"/>
    <w:rsid w:val="2049BC93"/>
    <w:rsid w:val="20525FCC"/>
    <w:rsid w:val="206F345E"/>
    <w:rsid w:val="20899B24"/>
    <w:rsid w:val="211CA929"/>
    <w:rsid w:val="2123C292"/>
    <w:rsid w:val="212D0487"/>
    <w:rsid w:val="214A4130"/>
    <w:rsid w:val="214C6F43"/>
    <w:rsid w:val="21502C51"/>
    <w:rsid w:val="215F51BF"/>
    <w:rsid w:val="21855B4E"/>
    <w:rsid w:val="21AAD23E"/>
    <w:rsid w:val="21AD77D6"/>
    <w:rsid w:val="21C82F57"/>
    <w:rsid w:val="21CC70F6"/>
    <w:rsid w:val="21E1B1DC"/>
    <w:rsid w:val="21EF3671"/>
    <w:rsid w:val="2207BBF5"/>
    <w:rsid w:val="221F2263"/>
    <w:rsid w:val="2222816B"/>
    <w:rsid w:val="22295469"/>
    <w:rsid w:val="2238A93C"/>
    <w:rsid w:val="2262E3A5"/>
    <w:rsid w:val="2270EBF1"/>
    <w:rsid w:val="2271726E"/>
    <w:rsid w:val="22739CA7"/>
    <w:rsid w:val="227DC8E9"/>
    <w:rsid w:val="22BF57AA"/>
    <w:rsid w:val="22C52BF2"/>
    <w:rsid w:val="22DE02E0"/>
    <w:rsid w:val="2304A789"/>
    <w:rsid w:val="2310068C"/>
    <w:rsid w:val="2323D66C"/>
    <w:rsid w:val="23260F30"/>
    <w:rsid w:val="23352FC9"/>
    <w:rsid w:val="237493B1"/>
    <w:rsid w:val="23AC5E24"/>
    <w:rsid w:val="23C05648"/>
    <w:rsid w:val="23C524B6"/>
    <w:rsid w:val="23E5A2F0"/>
    <w:rsid w:val="23EB1D77"/>
    <w:rsid w:val="23FE574D"/>
    <w:rsid w:val="2415D614"/>
    <w:rsid w:val="241B9A1E"/>
    <w:rsid w:val="242FD4E5"/>
    <w:rsid w:val="24428CFA"/>
    <w:rsid w:val="246E14C5"/>
    <w:rsid w:val="246FB9FB"/>
    <w:rsid w:val="2477FDD8"/>
    <w:rsid w:val="247A51FC"/>
    <w:rsid w:val="248BD15C"/>
    <w:rsid w:val="24A47DBC"/>
    <w:rsid w:val="24C33B47"/>
    <w:rsid w:val="250444DF"/>
    <w:rsid w:val="2529580F"/>
    <w:rsid w:val="253989C0"/>
    <w:rsid w:val="253BCC50"/>
    <w:rsid w:val="255C9EF3"/>
    <w:rsid w:val="256C7F43"/>
    <w:rsid w:val="25818FB8"/>
    <w:rsid w:val="258FF40D"/>
    <w:rsid w:val="25F2D3C8"/>
    <w:rsid w:val="25F32623"/>
    <w:rsid w:val="260B4C9E"/>
    <w:rsid w:val="260F8572"/>
    <w:rsid w:val="2631EA0D"/>
    <w:rsid w:val="263CF0F5"/>
    <w:rsid w:val="265DAFF2"/>
    <w:rsid w:val="26753CEF"/>
    <w:rsid w:val="26854A4D"/>
    <w:rsid w:val="268B6A3F"/>
    <w:rsid w:val="269AB3C5"/>
    <w:rsid w:val="26A60B59"/>
    <w:rsid w:val="26AEBB5C"/>
    <w:rsid w:val="26B04B4B"/>
    <w:rsid w:val="26CF323E"/>
    <w:rsid w:val="26D87981"/>
    <w:rsid w:val="26E1E501"/>
    <w:rsid w:val="26E80CC7"/>
    <w:rsid w:val="2711E3DC"/>
    <w:rsid w:val="2719C337"/>
    <w:rsid w:val="273950BC"/>
    <w:rsid w:val="274C8232"/>
    <w:rsid w:val="275B078E"/>
    <w:rsid w:val="277CE3BE"/>
    <w:rsid w:val="27A04E90"/>
    <w:rsid w:val="27AE7D01"/>
    <w:rsid w:val="27BD2366"/>
    <w:rsid w:val="27CC32BE"/>
    <w:rsid w:val="27D3615F"/>
    <w:rsid w:val="27D72F37"/>
    <w:rsid w:val="27EACE42"/>
    <w:rsid w:val="27EDB5AD"/>
    <w:rsid w:val="27FB6296"/>
    <w:rsid w:val="28273AA0"/>
    <w:rsid w:val="2830695A"/>
    <w:rsid w:val="2870EA2B"/>
    <w:rsid w:val="2873CEF4"/>
    <w:rsid w:val="288FFB69"/>
    <w:rsid w:val="28BF9636"/>
    <w:rsid w:val="28C17ACD"/>
    <w:rsid w:val="28DD9FAE"/>
    <w:rsid w:val="28E0855D"/>
    <w:rsid w:val="29088FC2"/>
    <w:rsid w:val="29164142"/>
    <w:rsid w:val="29335F4D"/>
    <w:rsid w:val="2993AC31"/>
    <w:rsid w:val="2994EBEB"/>
    <w:rsid w:val="29B5EAFA"/>
    <w:rsid w:val="29BAC095"/>
    <w:rsid w:val="29CA7D21"/>
    <w:rsid w:val="29CFA2FD"/>
    <w:rsid w:val="29D691AA"/>
    <w:rsid w:val="29DED916"/>
    <w:rsid w:val="29F44697"/>
    <w:rsid w:val="29F519A7"/>
    <w:rsid w:val="29FDA1FB"/>
    <w:rsid w:val="2A04BB6E"/>
    <w:rsid w:val="2A0CD153"/>
    <w:rsid w:val="2A2BF175"/>
    <w:rsid w:val="2A472DEB"/>
    <w:rsid w:val="2A5455D4"/>
    <w:rsid w:val="2A7B498E"/>
    <w:rsid w:val="2A815731"/>
    <w:rsid w:val="2AC11AF2"/>
    <w:rsid w:val="2AC9880A"/>
    <w:rsid w:val="2AF98F3C"/>
    <w:rsid w:val="2B1D8911"/>
    <w:rsid w:val="2B399F23"/>
    <w:rsid w:val="2B4215B2"/>
    <w:rsid w:val="2B75877A"/>
    <w:rsid w:val="2B84C5CC"/>
    <w:rsid w:val="2B87177A"/>
    <w:rsid w:val="2BA9C6E7"/>
    <w:rsid w:val="2BC105CE"/>
    <w:rsid w:val="2BC50B08"/>
    <w:rsid w:val="2BC9273B"/>
    <w:rsid w:val="2BCE39B2"/>
    <w:rsid w:val="2BCF481A"/>
    <w:rsid w:val="2BD5CAE7"/>
    <w:rsid w:val="2BD73205"/>
    <w:rsid w:val="2BECADA9"/>
    <w:rsid w:val="2BF8B0CF"/>
    <w:rsid w:val="2C059D63"/>
    <w:rsid w:val="2C20112D"/>
    <w:rsid w:val="2C2E8FF8"/>
    <w:rsid w:val="2C4331FC"/>
    <w:rsid w:val="2C49CD95"/>
    <w:rsid w:val="2C4BED3D"/>
    <w:rsid w:val="2C86AE55"/>
    <w:rsid w:val="2CBD7E9A"/>
    <w:rsid w:val="2CCB3261"/>
    <w:rsid w:val="2CCFFB7B"/>
    <w:rsid w:val="2CD15B7E"/>
    <w:rsid w:val="2CE56CA3"/>
    <w:rsid w:val="2CEB8B69"/>
    <w:rsid w:val="2CF3F8F1"/>
    <w:rsid w:val="2D1157DB"/>
    <w:rsid w:val="2D20C857"/>
    <w:rsid w:val="2D5B60C0"/>
    <w:rsid w:val="2D948130"/>
    <w:rsid w:val="2DA39284"/>
    <w:rsid w:val="2DA5DCAF"/>
    <w:rsid w:val="2DB2829C"/>
    <w:rsid w:val="2DD96129"/>
    <w:rsid w:val="2DF8E8E7"/>
    <w:rsid w:val="2DFBD247"/>
    <w:rsid w:val="2E17DB5E"/>
    <w:rsid w:val="2E299107"/>
    <w:rsid w:val="2E332FFF"/>
    <w:rsid w:val="2E3BBE4D"/>
    <w:rsid w:val="2E523751"/>
    <w:rsid w:val="2E5D090C"/>
    <w:rsid w:val="2E5D5614"/>
    <w:rsid w:val="2E61FD4C"/>
    <w:rsid w:val="2E6BCBDC"/>
    <w:rsid w:val="2EAF2090"/>
    <w:rsid w:val="2EBD24A5"/>
    <w:rsid w:val="2EECE787"/>
    <w:rsid w:val="2EECE9CB"/>
    <w:rsid w:val="2EEF63FC"/>
    <w:rsid w:val="2F2114A8"/>
    <w:rsid w:val="2F3453B6"/>
    <w:rsid w:val="2F52A3EA"/>
    <w:rsid w:val="2F6A1DEC"/>
    <w:rsid w:val="2F6DD7C8"/>
    <w:rsid w:val="2F7126A8"/>
    <w:rsid w:val="2F78C44E"/>
    <w:rsid w:val="2F8EB8C1"/>
    <w:rsid w:val="2F8F3328"/>
    <w:rsid w:val="2F982D4F"/>
    <w:rsid w:val="2FA91A12"/>
    <w:rsid w:val="2FC2C0CA"/>
    <w:rsid w:val="2FE788DA"/>
    <w:rsid w:val="2FEE4417"/>
    <w:rsid w:val="3006E915"/>
    <w:rsid w:val="3008A057"/>
    <w:rsid w:val="302755FF"/>
    <w:rsid w:val="30370A82"/>
    <w:rsid w:val="303CDAE7"/>
    <w:rsid w:val="3046D97E"/>
    <w:rsid w:val="3048F89D"/>
    <w:rsid w:val="304A7E56"/>
    <w:rsid w:val="30531DF6"/>
    <w:rsid w:val="30E81FB6"/>
    <w:rsid w:val="30F536FB"/>
    <w:rsid w:val="30FA5D44"/>
    <w:rsid w:val="310A1008"/>
    <w:rsid w:val="310C68D3"/>
    <w:rsid w:val="31223D6A"/>
    <w:rsid w:val="31356473"/>
    <w:rsid w:val="31512C07"/>
    <w:rsid w:val="3157A72D"/>
    <w:rsid w:val="31781D0C"/>
    <w:rsid w:val="31825CD3"/>
    <w:rsid w:val="3190EFBD"/>
    <w:rsid w:val="3195EC4B"/>
    <w:rsid w:val="31D28082"/>
    <w:rsid w:val="31F218C7"/>
    <w:rsid w:val="31F95B89"/>
    <w:rsid w:val="31F95C55"/>
    <w:rsid w:val="320B7369"/>
    <w:rsid w:val="321400A0"/>
    <w:rsid w:val="3216AB78"/>
    <w:rsid w:val="3219BDFE"/>
    <w:rsid w:val="32343AB2"/>
    <w:rsid w:val="3238FD2B"/>
    <w:rsid w:val="32392CEB"/>
    <w:rsid w:val="32482781"/>
    <w:rsid w:val="325300AE"/>
    <w:rsid w:val="3271F6FD"/>
    <w:rsid w:val="3279E0CF"/>
    <w:rsid w:val="328A9E39"/>
    <w:rsid w:val="328D6101"/>
    <w:rsid w:val="3293E3C5"/>
    <w:rsid w:val="329607CF"/>
    <w:rsid w:val="32D15663"/>
    <w:rsid w:val="32D8CB3A"/>
    <w:rsid w:val="32ECB6F5"/>
    <w:rsid w:val="32F91D2E"/>
    <w:rsid w:val="330565B3"/>
    <w:rsid w:val="33373895"/>
    <w:rsid w:val="3337D25D"/>
    <w:rsid w:val="333E153D"/>
    <w:rsid w:val="3367B0FB"/>
    <w:rsid w:val="33A1ED54"/>
    <w:rsid w:val="33A7F837"/>
    <w:rsid w:val="33B2C685"/>
    <w:rsid w:val="33D24F2C"/>
    <w:rsid w:val="33D50585"/>
    <w:rsid w:val="33DF146D"/>
    <w:rsid w:val="33E23A8A"/>
    <w:rsid w:val="33E4869A"/>
    <w:rsid w:val="33FDA6E7"/>
    <w:rsid w:val="3422BB3A"/>
    <w:rsid w:val="342B2312"/>
    <w:rsid w:val="3477187D"/>
    <w:rsid w:val="34AE3A69"/>
    <w:rsid w:val="34BD2771"/>
    <w:rsid w:val="34D969FF"/>
    <w:rsid w:val="34F0B3C0"/>
    <w:rsid w:val="34FBDE72"/>
    <w:rsid w:val="351CBA98"/>
    <w:rsid w:val="35238007"/>
    <w:rsid w:val="3561C87D"/>
    <w:rsid w:val="358E16F2"/>
    <w:rsid w:val="358E54AF"/>
    <w:rsid w:val="35A6B557"/>
    <w:rsid w:val="35AF2117"/>
    <w:rsid w:val="35B0414B"/>
    <w:rsid w:val="35B8BE05"/>
    <w:rsid w:val="35BB257D"/>
    <w:rsid w:val="35C95656"/>
    <w:rsid w:val="3604A6A8"/>
    <w:rsid w:val="362668E3"/>
    <w:rsid w:val="364B9E7F"/>
    <w:rsid w:val="3654A0EA"/>
    <w:rsid w:val="3686EFB6"/>
    <w:rsid w:val="368762F2"/>
    <w:rsid w:val="368B1570"/>
    <w:rsid w:val="3699DACA"/>
    <w:rsid w:val="36A01C84"/>
    <w:rsid w:val="36A3E66E"/>
    <w:rsid w:val="36AD1C3B"/>
    <w:rsid w:val="36BF53BD"/>
    <w:rsid w:val="36CCCCAC"/>
    <w:rsid w:val="36EE9A2F"/>
    <w:rsid w:val="36FA3184"/>
    <w:rsid w:val="370A66FF"/>
    <w:rsid w:val="37197D42"/>
    <w:rsid w:val="371A4F6B"/>
    <w:rsid w:val="3734750C"/>
    <w:rsid w:val="373C3E4A"/>
    <w:rsid w:val="3782E32B"/>
    <w:rsid w:val="37896022"/>
    <w:rsid w:val="379F1208"/>
    <w:rsid w:val="37AC71EB"/>
    <w:rsid w:val="37DF6972"/>
    <w:rsid w:val="37E8A228"/>
    <w:rsid w:val="37F7A4BB"/>
    <w:rsid w:val="37FB1C6D"/>
    <w:rsid w:val="381042C6"/>
    <w:rsid w:val="3811FF17"/>
    <w:rsid w:val="3813A4AB"/>
    <w:rsid w:val="3816583A"/>
    <w:rsid w:val="38660D2B"/>
    <w:rsid w:val="3867E0BF"/>
    <w:rsid w:val="38911A9B"/>
    <w:rsid w:val="38986095"/>
    <w:rsid w:val="389B0FDA"/>
    <w:rsid w:val="38B888A4"/>
    <w:rsid w:val="38C0187C"/>
    <w:rsid w:val="38D81008"/>
    <w:rsid w:val="38E37A28"/>
    <w:rsid w:val="390E2ACF"/>
    <w:rsid w:val="39303247"/>
    <w:rsid w:val="39415983"/>
    <w:rsid w:val="39685EB2"/>
    <w:rsid w:val="397A8B68"/>
    <w:rsid w:val="398676D0"/>
    <w:rsid w:val="39A4CFCC"/>
    <w:rsid w:val="39B457DE"/>
    <w:rsid w:val="39D0E2BB"/>
    <w:rsid w:val="39D92ECB"/>
    <w:rsid w:val="39DC499A"/>
    <w:rsid w:val="39E8F836"/>
    <w:rsid w:val="39FA9360"/>
    <w:rsid w:val="3A00744D"/>
    <w:rsid w:val="3A05C9C1"/>
    <w:rsid w:val="3A0CCA33"/>
    <w:rsid w:val="3A1AA5A3"/>
    <w:rsid w:val="3A6DA264"/>
    <w:rsid w:val="3A72D0C0"/>
    <w:rsid w:val="3A7303DE"/>
    <w:rsid w:val="3AA119B4"/>
    <w:rsid w:val="3ABA83ED"/>
    <w:rsid w:val="3AFFFBD3"/>
    <w:rsid w:val="3B5CFEE2"/>
    <w:rsid w:val="3B5EB5FC"/>
    <w:rsid w:val="3B705B2F"/>
    <w:rsid w:val="3B73E83E"/>
    <w:rsid w:val="3B951E83"/>
    <w:rsid w:val="3BA542E0"/>
    <w:rsid w:val="3BB7C28F"/>
    <w:rsid w:val="3BB9883F"/>
    <w:rsid w:val="3BCA814D"/>
    <w:rsid w:val="3BD02594"/>
    <w:rsid w:val="3BD85D01"/>
    <w:rsid w:val="3BE61F7D"/>
    <w:rsid w:val="3BED4D91"/>
    <w:rsid w:val="3BF1D104"/>
    <w:rsid w:val="3BF33C1C"/>
    <w:rsid w:val="3C2B94F6"/>
    <w:rsid w:val="3C9BCC34"/>
    <w:rsid w:val="3CA3AF77"/>
    <w:rsid w:val="3CA91338"/>
    <w:rsid w:val="3CBCBE3E"/>
    <w:rsid w:val="3CE3C773"/>
    <w:rsid w:val="3CF27950"/>
    <w:rsid w:val="3CF83628"/>
    <w:rsid w:val="3D0DF29D"/>
    <w:rsid w:val="3D1D2290"/>
    <w:rsid w:val="3D30EEE4"/>
    <w:rsid w:val="3D41B52D"/>
    <w:rsid w:val="3D5558A0"/>
    <w:rsid w:val="3D78E6CA"/>
    <w:rsid w:val="3D93B23D"/>
    <w:rsid w:val="3DAE8104"/>
    <w:rsid w:val="3DDBAA85"/>
    <w:rsid w:val="3DDEE8D4"/>
    <w:rsid w:val="3E049280"/>
    <w:rsid w:val="3E11C0A2"/>
    <w:rsid w:val="3E2CAC3A"/>
    <w:rsid w:val="3E3FBC01"/>
    <w:rsid w:val="3E5621C7"/>
    <w:rsid w:val="3E716414"/>
    <w:rsid w:val="3E761D75"/>
    <w:rsid w:val="3E88B56A"/>
    <w:rsid w:val="3E954C5E"/>
    <w:rsid w:val="3EA75247"/>
    <w:rsid w:val="3EAC2CAD"/>
    <w:rsid w:val="3EB93AA4"/>
    <w:rsid w:val="3EBE7DE7"/>
    <w:rsid w:val="3ECAE9D2"/>
    <w:rsid w:val="3EE27DE0"/>
    <w:rsid w:val="3EED8051"/>
    <w:rsid w:val="3EFEFAE1"/>
    <w:rsid w:val="3F042671"/>
    <w:rsid w:val="3F140772"/>
    <w:rsid w:val="3F212304"/>
    <w:rsid w:val="3F266CFA"/>
    <w:rsid w:val="3F33FA3E"/>
    <w:rsid w:val="3F3478E8"/>
    <w:rsid w:val="3F4CCD17"/>
    <w:rsid w:val="3F6CC0BB"/>
    <w:rsid w:val="3F6E5504"/>
    <w:rsid w:val="3F748AD7"/>
    <w:rsid w:val="3F7799BF"/>
    <w:rsid w:val="3F788B06"/>
    <w:rsid w:val="3F834FA2"/>
    <w:rsid w:val="3F9113B6"/>
    <w:rsid w:val="3FA7E520"/>
    <w:rsid w:val="3FD47908"/>
    <w:rsid w:val="3FF0137A"/>
    <w:rsid w:val="3FF020F8"/>
    <w:rsid w:val="3FF6E581"/>
    <w:rsid w:val="3FFFD0E5"/>
    <w:rsid w:val="4013F177"/>
    <w:rsid w:val="4023D469"/>
    <w:rsid w:val="402ED0D4"/>
    <w:rsid w:val="405EC566"/>
    <w:rsid w:val="406198AC"/>
    <w:rsid w:val="40813C07"/>
    <w:rsid w:val="409A57F7"/>
    <w:rsid w:val="40C058CC"/>
    <w:rsid w:val="40C5390E"/>
    <w:rsid w:val="40C7255E"/>
    <w:rsid w:val="41036F52"/>
    <w:rsid w:val="410EC05A"/>
    <w:rsid w:val="4120E573"/>
    <w:rsid w:val="413808BC"/>
    <w:rsid w:val="413AF097"/>
    <w:rsid w:val="414CBE74"/>
    <w:rsid w:val="415180C0"/>
    <w:rsid w:val="41669428"/>
    <w:rsid w:val="418DCF23"/>
    <w:rsid w:val="41AD1367"/>
    <w:rsid w:val="41C17B03"/>
    <w:rsid w:val="41C4D159"/>
    <w:rsid w:val="4212A1B3"/>
    <w:rsid w:val="421CDF89"/>
    <w:rsid w:val="423321F6"/>
    <w:rsid w:val="4242DE4C"/>
    <w:rsid w:val="424D377B"/>
    <w:rsid w:val="42570E7B"/>
    <w:rsid w:val="426CA712"/>
    <w:rsid w:val="42877CAD"/>
    <w:rsid w:val="429A8A00"/>
    <w:rsid w:val="42C8FF11"/>
    <w:rsid w:val="42D6921E"/>
    <w:rsid w:val="42D9EF7E"/>
    <w:rsid w:val="42F2B202"/>
    <w:rsid w:val="4320111A"/>
    <w:rsid w:val="4321A4B1"/>
    <w:rsid w:val="432A766C"/>
    <w:rsid w:val="4334AAED"/>
    <w:rsid w:val="4340DC99"/>
    <w:rsid w:val="435AFF79"/>
    <w:rsid w:val="4384A498"/>
    <w:rsid w:val="4387FE97"/>
    <w:rsid w:val="43AD6AAC"/>
    <w:rsid w:val="43B2F696"/>
    <w:rsid w:val="43E625D4"/>
    <w:rsid w:val="4404CF0F"/>
    <w:rsid w:val="44067A8A"/>
    <w:rsid w:val="440F107C"/>
    <w:rsid w:val="4415E6CF"/>
    <w:rsid w:val="442A7CD9"/>
    <w:rsid w:val="442F929F"/>
    <w:rsid w:val="4434A607"/>
    <w:rsid w:val="4436C159"/>
    <w:rsid w:val="443FD570"/>
    <w:rsid w:val="447081C5"/>
    <w:rsid w:val="447CA217"/>
    <w:rsid w:val="4481942C"/>
    <w:rsid w:val="449611E9"/>
    <w:rsid w:val="44971AF9"/>
    <w:rsid w:val="449FCC2C"/>
    <w:rsid w:val="44AB49B2"/>
    <w:rsid w:val="44B18706"/>
    <w:rsid w:val="44B85D17"/>
    <w:rsid w:val="44CE3A3D"/>
    <w:rsid w:val="44DEB449"/>
    <w:rsid w:val="44EB9EC0"/>
    <w:rsid w:val="452B00C4"/>
    <w:rsid w:val="452C5360"/>
    <w:rsid w:val="456C4D95"/>
    <w:rsid w:val="457A543E"/>
    <w:rsid w:val="4580C181"/>
    <w:rsid w:val="45E7AD30"/>
    <w:rsid w:val="45F560E4"/>
    <w:rsid w:val="46035A52"/>
    <w:rsid w:val="4618EC11"/>
    <w:rsid w:val="461DBACE"/>
    <w:rsid w:val="463C2C81"/>
    <w:rsid w:val="463F21D9"/>
    <w:rsid w:val="46480B4F"/>
    <w:rsid w:val="465C931C"/>
    <w:rsid w:val="46675C2D"/>
    <w:rsid w:val="467A9EF2"/>
    <w:rsid w:val="468F3249"/>
    <w:rsid w:val="46946E29"/>
    <w:rsid w:val="4695ECD3"/>
    <w:rsid w:val="46A634D7"/>
    <w:rsid w:val="47042FE2"/>
    <w:rsid w:val="47094337"/>
    <w:rsid w:val="471C4060"/>
    <w:rsid w:val="47279F86"/>
    <w:rsid w:val="4734A517"/>
    <w:rsid w:val="4736CF7F"/>
    <w:rsid w:val="4755F0A3"/>
    <w:rsid w:val="4764F01B"/>
    <w:rsid w:val="4769E914"/>
    <w:rsid w:val="47717018"/>
    <w:rsid w:val="47720DE4"/>
    <w:rsid w:val="478FA742"/>
    <w:rsid w:val="47A53CF0"/>
    <w:rsid w:val="47D4CCD8"/>
    <w:rsid w:val="47DBED77"/>
    <w:rsid w:val="47E0444A"/>
    <w:rsid w:val="47FE82AE"/>
    <w:rsid w:val="480EAADD"/>
    <w:rsid w:val="480FDC6A"/>
    <w:rsid w:val="4822017C"/>
    <w:rsid w:val="48267A1A"/>
    <w:rsid w:val="48300419"/>
    <w:rsid w:val="4859FC7C"/>
    <w:rsid w:val="485B6FBA"/>
    <w:rsid w:val="485DF7DB"/>
    <w:rsid w:val="486D8F08"/>
    <w:rsid w:val="487AB428"/>
    <w:rsid w:val="4897F052"/>
    <w:rsid w:val="48B55F2B"/>
    <w:rsid w:val="48B9D284"/>
    <w:rsid w:val="48DEE2DC"/>
    <w:rsid w:val="490DBEDE"/>
    <w:rsid w:val="4912C64F"/>
    <w:rsid w:val="491902C6"/>
    <w:rsid w:val="49215C5B"/>
    <w:rsid w:val="492F9575"/>
    <w:rsid w:val="49363E16"/>
    <w:rsid w:val="493A302D"/>
    <w:rsid w:val="49436DE1"/>
    <w:rsid w:val="494E88F2"/>
    <w:rsid w:val="4960782E"/>
    <w:rsid w:val="49755330"/>
    <w:rsid w:val="497980AD"/>
    <w:rsid w:val="4991346D"/>
    <w:rsid w:val="4999A01A"/>
    <w:rsid w:val="49A1F186"/>
    <w:rsid w:val="49B35CC3"/>
    <w:rsid w:val="49BF4E09"/>
    <w:rsid w:val="49C02633"/>
    <w:rsid w:val="49E96CFE"/>
    <w:rsid w:val="49F11B0C"/>
    <w:rsid w:val="49F94E84"/>
    <w:rsid w:val="4A0B29AC"/>
    <w:rsid w:val="4A0F71EC"/>
    <w:rsid w:val="4A123EF8"/>
    <w:rsid w:val="4A140110"/>
    <w:rsid w:val="4A2A7EF4"/>
    <w:rsid w:val="4A2DA596"/>
    <w:rsid w:val="4A33D6BF"/>
    <w:rsid w:val="4A52CBA0"/>
    <w:rsid w:val="4A53AE2F"/>
    <w:rsid w:val="4AA67F31"/>
    <w:rsid w:val="4AAA7652"/>
    <w:rsid w:val="4ADDA4E5"/>
    <w:rsid w:val="4AE09943"/>
    <w:rsid w:val="4AE1CDF2"/>
    <w:rsid w:val="4AE31588"/>
    <w:rsid w:val="4B35707B"/>
    <w:rsid w:val="4B409F68"/>
    <w:rsid w:val="4B51550B"/>
    <w:rsid w:val="4B551A6F"/>
    <w:rsid w:val="4B5D9006"/>
    <w:rsid w:val="4B6872F3"/>
    <w:rsid w:val="4BBC034F"/>
    <w:rsid w:val="4BC902C7"/>
    <w:rsid w:val="4BD4B89A"/>
    <w:rsid w:val="4BE2A8E8"/>
    <w:rsid w:val="4BF1D3C3"/>
    <w:rsid w:val="4C29A0EE"/>
    <w:rsid w:val="4C43FC98"/>
    <w:rsid w:val="4C5BC41A"/>
    <w:rsid w:val="4C715187"/>
    <w:rsid w:val="4C8134A4"/>
    <w:rsid w:val="4C997D6C"/>
    <w:rsid w:val="4CA30FF1"/>
    <w:rsid w:val="4CA93376"/>
    <w:rsid w:val="4CC36EFC"/>
    <w:rsid w:val="4CD7336A"/>
    <w:rsid w:val="4CDDA930"/>
    <w:rsid w:val="4D18D60A"/>
    <w:rsid w:val="4D22DD88"/>
    <w:rsid w:val="4D365EDC"/>
    <w:rsid w:val="4D4712AE"/>
    <w:rsid w:val="4D4CADB2"/>
    <w:rsid w:val="4D64EAC5"/>
    <w:rsid w:val="4D7AFD86"/>
    <w:rsid w:val="4DA4A4D0"/>
    <w:rsid w:val="4DD6047C"/>
    <w:rsid w:val="4DDE9D6D"/>
    <w:rsid w:val="4DE1DD93"/>
    <w:rsid w:val="4DED4362"/>
    <w:rsid w:val="4DF8FB1F"/>
    <w:rsid w:val="4E179100"/>
    <w:rsid w:val="4E245897"/>
    <w:rsid w:val="4E2A4C9C"/>
    <w:rsid w:val="4E62A99C"/>
    <w:rsid w:val="4E726E12"/>
    <w:rsid w:val="4E797991"/>
    <w:rsid w:val="4E9C3E2E"/>
    <w:rsid w:val="4ED0FF9A"/>
    <w:rsid w:val="4EF611F4"/>
    <w:rsid w:val="4F1C1EB6"/>
    <w:rsid w:val="4F1E815E"/>
    <w:rsid w:val="4F5EA726"/>
    <w:rsid w:val="4F68DF76"/>
    <w:rsid w:val="4F6BA8ED"/>
    <w:rsid w:val="4F84EF05"/>
    <w:rsid w:val="4F8F264D"/>
    <w:rsid w:val="4FA1B24B"/>
    <w:rsid w:val="4FFCD369"/>
    <w:rsid w:val="500E24CA"/>
    <w:rsid w:val="502113A9"/>
    <w:rsid w:val="5050661A"/>
    <w:rsid w:val="5071AF01"/>
    <w:rsid w:val="50770A89"/>
    <w:rsid w:val="508B3B8F"/>
    <w:rsid w:val="50AECC89"/>
    <w:rsid w:val="50B627A0"/>
    <w:rsid w:val="50CB84DF"/>
    <w:rsid w:val="50DA32A9"/>
    <w:rsid w:val="50DD53B3"/>
    <w:rsid w:val="50DEB664"/>
    <w:rsid w:val="50E05DD2"/>
    <w:rsid w:val="50E7A4DC"/>
    <w:rsid w:val="50EC63DF"/>
    <w:rsid w:val="50F5199C"/>
    <w:rsid w:val="5107794E"/>
    <w:rsid w:val="5152570C"/>
    <w:rsid w:val="51556C77"/>
    <w:rsid w:val="51635CFF"/>
    <w:rsid w:val="51650A3C"/>
    <w:rsid w:val="5168347B"/>
    <w:rsid w:val="5176E1B1"/>
    <w:rsid w:val="5188D4B0"/>
    <w:rsid w:val="51A422F0"/>
    <w:rsid w:val="51B4B14D"/>
    <w:rsid w:val="51CF115D"/>
    <w:rsid w:val="51D63FF7"/>
    <w:rsid w:val="51FA362F"/>
    <w:rsid w:val="51FF1431"/>
    <w:rsid w:val="52015B74"/>
    <w:rsid w:val="52040782"/>
    <w:rsid w:val="520CB327"/>
    <w:rsid w:val="520DE719"/>
    <w:rsid w:val="5228C10B"/>
    <w:rsid w:val="524AD008"/>
    <w:rsid w:val="5254065A"/>
    <w:rsid w:val="525999A0"/>
    <w:rsid w:val="525FFBB7"/>
    <w:rsid w:val="526F5797"/>
    <w:rsid w:val="52811F1E"/>
    <w:rsid w:val="52C1CD3F"/>
    <w:rsid w:val="52C438DF"/>
    <w:rsid w:val="52D71B0C"/>
    <w:rsid w:val="52DC1A0A"/>
    <w:rsid w:val="52DCCE31"/>
    <w:rsid w:val="5314070D"/>
    <w:rsid w:val="53222B9B"/>
    <w:rsid w:val="5332B080"/>
    <w:rsid w:val="53399ACD"/>
    <w:rsid w:val="533D91F0"/>
    <w:rsid w:val="5360F538"/>
    <w:rsid w:val="537E1141"/>
    <w:rsid w:val="53BBA1FC"/>
    <w:rsid w:val="53D40C69"/>
    <w:rsid w:val="54037515"/>
    <w:rsid w:val="54581842"/>
    <w:rsid w:val="5461AA12"/>
    <w:rsid w:val="546307BD"/>
    <w:rsid w:val="546A3B72"/>
    <w:rsid w:val="548BE6E5"/>
    <w:rsid w:val="54A5316D"/>
    <w:rsid w:val="54A857AD"/>
    <w:rsid w:val="54BD765C"/>
    <w:rsid w:val="54D4FE7B"/>
    <w:rsid w:val="54E39D3C"/>
    <w:rsid w:val="54EF6780"/>
    <w:rsid w:val="54F45DF9"/>
    <w:rsid w:val="54F73D63"/>
    <w:rsid w:val="5508637C"/>
    <w:rsid w:val="551A59E2"/>
    <w:rsid w:val="5521129A"/>
    <w:rsid w:val="5529D778"/>
    <w:rsid w:val="55328D60"/>
    <w:rsid w:val="553617E3"/>
    <w:rsid w:val="5539F2C2"/>
    <w:rsid w:val="5541D4AE"/>
    <w:rsid w:val="5555908E"/>
    <w:rsid w:val="555E1CCA"/>
    <w:rsid w:val="5598A88B"/>
    <w:rsid w:val="55A770A0"/>
    <w:rsid w:val="55D2A362"/>
    <w:rsid w:val="5604EC93"/>
    <w:rsid w:val="560B8A5E"/>
    <w:rsid w:val="560D00F8"/>
    <w:rsid w:val="562BDDBE"/>
    <w:rsid w:val="562CBCBA"/>
    <w:rsid w:val="564B6EAA"/>
    <w:rsid w:val="5653179D"/>
    <w:rsid w:val="5684B344"/>
    <w:rsid w:val="56AA3FE6"/>
    <w:rsid w:val="56B51571"/>
    <w:rsid w:val="56C06D9E"/>
    <w:rsid w:val="56D48ABB"/>
    <w:rsid w:val="56FB437B"/>
    <w:rsid w:val="573769D9"/>
    <w:rsid w:val="574A03D3"/>
    <w:rsid w:val="5751034D"/>
    <w:rsid w:val="5756E660"/>
    <w:rsid w:val="575DFBBF"/>
    <w:rsid w:val="576364B1"/>
    <w:rsid w:val="576AC826"/>
    <w:rsid w:val="576BFE42"/>
    <w:rsid w:val="57CA773E"/>
    <w:rsid w:val="57D5014C"/>
    <w:rsid w:val="581F2DED"/>
    <w:rsid w:val="58370982"/>
    <w:rsid w:val="58640040"/>
    <w:rsid w:val="58664A59"/>
    <w:rsid w:val="58923E0E"/>
    <w:rsid w:val="589CF43A"/>
    <w:rsid w:val="58BA33CC"/>
    <w:rsid w:val="58CE4F4B"/>
    <w:rsid w:val="58CF3D3B"/>
    <w:rsid w:val="58F48504"/>
    <w:rsid w:val="592D9048"/>
    <w:rsid w:val="593B88DF"/>
    <w:rsid w:val="593ECD2E"/>
    <w:rsid w:val="598749B1"/>
    <w:rsid w:val="599A3214"/>
    <w:rsid w:val="59B70E5F"/>
    <w:rsid w:val="59BE1D6B"/>
    <w:rsid w:val="59C563D1"/>
    <w:rsid w:val="59F3D27D"/>
    <w:rsid w:val="59FDD6A2"/>
    <w:rsid w:val="59FFD0A1"/>
    <w:rsid w:val="5A064E26"/>
    <w:rsid w:val="5A145ADF"/>
    <w:rsid w:val="5A3786B3"/>
    <w:rsid w:val="5A6DFDD6"/>
    <w:rsid w:val="5A7DEE18"/>
    <w:rsid w:val="5A97FB83"/>
    <w:rsid w:val="5AA25B11"/>
    <w:rsid w:val="5AC8330A"/>
    <w:rsid w:val="5ACF50F0"/>
    <w:rsid w:val="5ADC3F94"/>
    <w:rsid w:val="5ADDCAF7"/>
    <w:rsid w:val="5AE010F5"/>
    <w:rsid w:val="5B2731D9"/>
    <w:rsid w:val="5B39DA77"/>
    <w:rsid w:val="5B5F6A98"/>
    <w:rsid w:val="5B67E9EF"/>
    <w:rsid w:val="5B6C1F4A"/>
    <w:rsid w:val="5B6FF301"/>
    <w:rsid w:val="5B834860"/>
    <w:rsid w:val="5BA15107"/>
    <w:rsid w:val="5BCC20A9"/>
    <w:rsid w:val="5BCC8EE2"/>
    <w:rsid w:val="5BE8596A"/>
    <w:rsid w:val="5BF10D84"/>
    <w:rsid w:val="5C155526"/>
    <w:rsid w:val="5C316CE2"/>
    <w:rsid w:val="5C32B1DA"/>
    <w:rsid w:val="5C38D689"/>
    <w:rsid w:val="5C4B1F3C"/>
    <w:rsid w:val="5C55CE3E"/>
    <w:rsid w:val="5C6B5079"/>
    <w:rsid w:val="5C70FFC3"/>
    <w:rsid w:val="5C915AA7"/>
    <w:rsid w:val="5C9A7AF4"/>
    <w:rsid w:val="5C9C00AD"/>
    <w:rsid w:val="5CC61814"/>
    <w:rsid w:val="5CD37F75"/>
    <w:rsid w:val="5CE01733"/>
    <w:rsid w:val="5CEA8E8A"/>
    <w:rsid w:val="5CF2B36A"/>
    <w:rsid w:val="5CF4AF01"/>
    <w:rsid w:val="5D0B8EC8"/>
    <w:rsid w:val="5D3FBFE8"/>
    <w:rsid w:val="5D423161"/>
    <w:rsid w:val="5D429C87"/>
    <w:rsid w:val="5D495BE5"/>
    <w:rsid w:val="5D63943F"/>
    <w:rsid w:val="5D6F2775"/>
    <w:rsid w:val="5D991FA6"/>
    <w:rsid w:val="5DB5F6DD"/>
    <w:rsid w:val="5DDB04FD"/>
    <w:rsid w:val="5DF69859"/>
    <w:rsid w:val="5E0D1DF3"/>
    <w:rsid w:val="5E222955"/>
    <w:rsid w:val="5E8937EC"/>
    <w:rsid w:val="5E8A4FC1"/>
    <w:rsid w:val="5EB0D531"/>
    <w:rsid w:val="5EB5F087"/>
    <w:rsid w:val="5EB6DB6F"/>
    <w:rsid w:val="5EC79B9A"/>
    <w:rsid w:val="5EDE01C2"/>
    <w:rsid w:val="5EF1F7B2"/>
    <w:rsid w:val="5F18A53E"/>
    <w:rsid w:val="5F262309"/>
    <w:rsid w:val="5F279F73"/>
    <w:rsid w:val="5F2B6BDD"/>
    <w:rsid w:val="5F5E6BC3"/>
    <w:rsid w:val="5F737D74"/>
    <w:rsid w:val="5F782EC8"/>
    <w:rsid w:val="5F78C855"/>
    <w:rsid w:val="5F814B3E"/>
    <w:rsid w:val="5F8639BB"/>
    <w:rsid w:val="5F8679FE"/>
    <w:rsid w:val="5F9EBE05"/>
    <w:rsid w:val="5FA228DC"/>
    <w:rsid w:val="5FA46274"/>
    <w:rsid w:val="5FB38218"/>
    <w:rsid w:val="5FB75210"/>
    <w:rsid w:val="5FBB6F9E"/>
    <w:rsid w:val="5FC59A26"/>
    <w:rsid w:val="5FD3C25B"/>
    <w:rsid w:val="5FD70B92"/>
    <w:rsid w:val="600510AC"/>
    <w:rsid w:val="603EAA3B"/>
    <w:rsid w:val="60497175"/>
    <w:rsid w:val="607017C2"/>
    <w:rsid w:val="607F05A3"/>
    <w:rsid w:val="60954524"/>
    <w:rsid w:val="609E8044"/>
    <w:rsid w:val="60D87281"/>
    <w:rsid w:val="6101800E"/>
    <w:rsid w:val="6101AB5C"/>
    <w:rsid w:val="6117EC00"/>
    <w:rsid w:val="612341C2"/>
    <w:rsid w:val="613E3148"/>
    <w:rsid w:val="6162B1FD"/>
    <w:rsid w:val="61647267"/>
    <w:rsid w:val="616B2990"/>
    <w:rsid w:val="61ED9149"/>
    <w:rsid w:val="61FF25E4"/>
    <w:rsid w:val="620D312E"/>
    <w:rsid w:val="6226C1D7"/>
    <w:rsid w:val="622E50AB"/>
    <w:rsid w:val="623A3A40"/>
    <w:rsid w:val="625D8DE0"/>
    <w:rsid w:val="6263722E"/>
    <w:rsid w:val="62A0D88F"/>
    <w:rsid w:val="62B00975"/>
    <w:rsid w:val="62BE1AC0"/>
    <w:rsid w:val="62C3C27C"/>
    <w:rsid w:val="62D9D329"/>
    <w:rsid w:val="62F31060"/>
    <w:rsid w:val="62F515B8"/>
    <w:rsid w:val="6342A8CC"/>
    <w:rsid w:val="63727526"/>
    <w:rsid w:val="6387CE80"/>
    <w:rsid w:val="63A897BB"/>
    <w:rsid w:val="63AD3476"/>
    <w:rsid w:val="63B52DC2"/>
    <w:rsid w:val="63B5BEB2"/>
    <w:rsid w:val="63B6BAA6"/>
    <w:rsid w:val="63C5409C"/>
    <w:rsid w:val="63D68AAF"/>
    <w:rsid w:val="63DA7209"/>
    <w:rsid w:val="63DB7090"/>
    <w:rsid w:val="63F5A326"/>
    <w:rsid w:val="64133ABF"/>
    <w:rsid w:val="64174CB7"/>
    <w:rsid w:val="6428D867"/>
    <w:rsid w:val="64496B07"/>
    <w:rsid w:val="646D54C2"/>
    <w:rsid w:val="64746927"/>
    <w:rsid w:val="648163CA"/>
    <w:rsid w:val="6481DA07"/>
    <w:rsid w:val="648702C2"/>
    <w:rsid w:val="648970AE"/>
    <w:rsid w:val="648AD210"/>
    <w:rsid w:val="64901969"/>
    <w:rsid w:val="64991FDF"/>
    <w:rsid w:val="649D149B"/>
    <w:rsid w:val="64C5A761"/>
    <w:rsid w:val="64DE86C2"/>
    <w:rsid w:val="64EC6597"/>
    <w:rsid w:val="64FD210E"/>
    <w:rsid w:val="6543C26B"/>
    <w:rsid w:val="654E96F6"/>
    <w:rsid w:val="654FF850"/>
    <w:rsid w:val="655E3B2D"/>
    <w:rsid w:val="6565F16D"/>
    <w:rsid w:val="657A75BE"/>
    <w:rsid w:val="6589C811"/>
    <w:rsid w:val="65B8C0AC"/>
    <w:rsid w:val="65CC3E55"/>
    <w:rsid w:val="65E7B8A9"/>
    <w:rsid w:val="65EE0933"/>
    <w:rsid w:val="65F6E742"/>
    <w:rsid w:val="66249BF9"/>
    <w:rsid w:val="663FB752"/>
    <w:rsid w:val="6646ED74"/>
    <w:rsid w:val="6655EB22"/>
    <w:rsid w:val="668C8E19"/>
    <w:rsid w:val="6693A476"/>
    <w:rsid w:val="66A4E78C"/>
    <w:rsid w:val="66C7481B"/>
    <w:rsid w:val="66CBA8D1"/>
    <w:rsid w:val="66D77FDA"/>
    <w:rsid w:val="66D7E017"/>
    <w:rsid w:val="66EA2D18"/>
    <w:rsid w:val="66FEAF4D"/>
    <w:rsid w:val="670F5A77"/>
    <w:rsid w:val="671581F3"/>
    <w:rsid w:val="67228EBC"/>
    <w:rsid w:val="673B1891"/>
    <w:rsid w:val="6774F88D"/>
    <w:rsid w:val="67860175"/>
    <w:rsid w:val="6792B578"/>
    <w:rsid w:val="679360FB"/>
    <w:rsid w:val="67A0D66C"/>
    <w:rsid w:val="67CF493D"/>
    <w:rsid w:val="67E80C38"/>
    <w:rsid w:val="67E9ACBE"/>
    <w:rsid w:val="67F3099F"/>
    <w:rsid w:val="6804A328"/>
    <w:rsid w:val="680C9247"/>
    <w:rsid w:val="681420B3"/>
    <w:rsid w:val="68147242"/>
    <w:rsid w:val="682544CA"/>
    <w:rsid w:val="682E5146"/>
    <w:rsid w:val="6845D670"/>
    <w:rsid w:val="68581BA2"/>
    <w:rsid w:val="685D11F5"/>
    <w:rsid w:val="689829F7"/>
    <w:rsid w:val="68A11C19"/>
    <w:rsid w:val="68B71DA1"/>
    <w:rsid w:val="68D8BDBF"/>
    <w:rsid w:val="68E70F2B"/>
    <w:rsid w:val="68E7A4B7"/>
    <w:rsid w:val="68FF0154"/>
    <w:rsid w:val="691C9E3F"/>
    <w:rsid w:val="69806AD6"/>
    <w:rsid w:val="698926E7"/>
    <w:rsid w:val="698A1E7C"/>
    <w:rsid w:val="699D13C2"/>
    <w:rsid w:val="699FA449"/>
    <w:rsid w:val="69B4398C"/>
    <w:rsid w:val="69DB49C9"/>
    <w:rsid w:val="69F5D0F7"/>
    <w:rsid w:val="6A5348D8"/>
    <w:rsid w:val="6A60EA2A"/>
    <w:rsid w:val="6A67EDA1"/>
    <w:rsid w:val="6A6C3C49"/>
    <w:rsid w:val="6AA674D2"/>
    <w:rsid w:val="6AB9D1DF"/>
    <w:rsid w:val="6ABA49A0"/>
    <w:rsid w:val="6AD63D9C"/>
    <w:rsid w:val="6AE5B0BB"/>
    <w:rsid w:val="6AF50717"/>
    <w:rsid w:val="6AF8B62E"/>
    <w:rsid w:val="6B009B8D"/>
    <w:rsid w:val="6B016479"/>
    <w:rsid w:val="6B121A9E"/>
    <w:rsid w:val="6B140720"/>
    <w:rsid w:val="6B2E65F9"/>
    <w:rsid w:val="6B3AF2B2"/>
    <w:rsid w:val="6B4DD2DE"/>
    <w:rsid w:val="6B530EB7"/>
    <w:rsid w:val="6B61EEA4"/>
    <w:rsid w:val="6B7F4582"/>
    <w:rsid w:val="6BA57B8E"/>
    <w:rsid w:val="6BB57C1C"/>
    <w:rsid w:val="6BC64F0A"/>
    <w:rsid w:val="6BDFF9C1"/>
    <w:rsid w:val="6BE7F020"/>
    <w:rsid w:val="6BEA63CF"/>
    <w:rsid w:val="6BFEA56F"/>
    <w:rsid w:val="6C0CB242"/>
    <w:rsid w:val="6C0E8257"/>
    <w:rsid w:val="6C0F2657"/>
    <w:rsid w:val="6C14F804"/>
    <w:rsid w:val="6C19766D"/>
    <w:rsid w:val="6C2159BC"/>
    <w:rsid w:val="6C4867D8"/>
    <w:rsid w:val="6C5A3E61"/>
    <w:rsid w:val="6C61C2B6"/>
    <w:rsid w:val="6C77AB27"/>
    <w:rsid w:val="6C79D7AF"/>
    <w:rsid w:val="6C995BF0"/>
    <w:rsid w:val="6CD2AD53"/>
    <w:rsid w:val="6CDCD51E"/>
    <w:rsid w:val="6CDF8D90"/>
    <w:rsid w:val="6CEF9EE9"/>
    <w:rsid w:val="6D0455B8"/>
    <w:rsid w:val="6D06893C"/>
    <w:rsid w:val="6D124A8B"/>
    <w:rsid w:val="6D132C18"/>
    <w:rsid w:val="6D268913"/>
    <w:rsid w:val="6D272226"/>
    <w:rsid w:val="6D3B41CA"/>
    <w:rsid w:val="6D79E25A"/>
    <w:rsid w:val="6D9EF070"/>
    <w:rsid w:val="6DC8ADBC"/>
    <w:rsid w:val="6DCC3733"/>
    <w:rsid w:val="6DDFC223"/>
    <w:rsid w:val="6DE07010"/>
    <w:rsid w:val="6DE81BD2"/>
    <w:rsid w:val="6DF1EA62"/>
    <w:rsid w:val="6E05B1C8"/>
    <w:rsid w:val="6E24460B"/>
    <w:rsid w:val="6E2DD581"/>
    <w:rsid w:val="6E303A86"/>
    <w:rsid w:val="6E421656"/>
    <w:rsid w:val="6E57C754"/>
    <w:rsid w:val="6E803B3D"/>
    <w:rsid w:val="6E8317E5"/>
    <w:rsid w:val="6E96C5B6"/>
    <w:rsid w:val="6EBABB63"/>
    <w:rsid w:val="6F08A0A4"/>
    <w:rsid w:val="6F0D87E7"/>
    <w:rsid w:val="6F2C03A2"/>
    <w:rsid w:val="6F463613"/>
    <w:rsid w:val="6F60CC1E"/>
    <w:rsid w:val="6F6C0669"/>
    <w:rsid w:val="6F80089A"/>
    <w:rsid w:val="6F888C57"/>
    <w:rsid w:val="6F8ABE3C"/>
    <w:rsid w:val="6FCCF08D"/>
    <w:rsid w:val="6FCD6330"/>
    <w:rsid w:val="6FDCBEB0"/>
    <w:rsid w:val="6FF0D1F5"/>
    <w:rsid w:val="6FF517E3"/>
    <w:rsid w:val="7001D71C"/>
    <w:rsid w:val="700ABA1A"/>
    <w:rsid w:val="70408A37"/>
    <w:rsid w:val="70457BE0"/>
    <w:rsid w:val="704A7ECA"/>
    <w:rsid w:val="706A6348"/>
    <w:rsid w:val="70BB90A9"/>
    <w:rsid w:val="70FBDE97"/>
    <w:rsid w:val="70FEC453"/>
    <w:rsid w:val="710E3F09"/>
    <w:rsid w:val="710F31EF"/>
    <w:rsid w:val="711FBC94"/>
    <w:rsid w:val="713A5935"/>
    <w:rsid w:val="714F090C"/>
    <w:rsid w:val="7152071A"/>
    <w:rsid w:val="715A0CF4"/>
    <w:rsid w:val="716404D7"/>
    <w:rsid w:val="71796599"/>
    <w:rsid w:val="719A0961"/>
    <w:rsid w:val="71AA9C12"/>
    <w:rsid w:val="71B29882"/>
    <w:rsid w:val="71C34237"/>
    <w:rsid w:val="71C5EC1A"/>
    <w:rsid w:val="71D8D2F0"/>
    <w:rsid w:val="71EAFEAF"/>
    <w:rsid w:val="71F99EED"/>
    <w:rsid w:val="7201075B"/>
    <w:rsid w:val="7217E2F8"/>
    <w:rsid w:val="722FCF16"/>
    <w:rsid w:val="72353D61"/>
    <w:rsid w:val="7242EE27"/>
    <w:rsid w:val="725E86D8"/>
    <w:rsid w:val="7264514D"/>
    <w:rsid w:val="7279FF04"/>
    <w:rsid w:val="72AA521E"/>
    <w:rsid w:val="72DB9584"/>
    <w:rsid w:val="72F5DAC2"/>
    <w:rsid w:val="7310BAA5"/>
    <w:rsid w:val="73459B83"/>
    <w:rsid w:val="7345D28E"/>
    <w:rsid w:val="7351CD86"/>
    <w:rsid w:val="7366DDE1"/>
    <w:rsid w:val="7367E9F3"/>
    <w:rsid w:val="7382A2C6"/>
    <w:rsid w:val="73916CC6"/>
    <w:rsid w:val="73AA5347"/>
    <w:rsid w:val="73B7DE9C"/>
    <w:rsid w:val="73C22F6B"/>
    <w:rsid w:val="73D48450"/>
    <w:rsid w:val="73E074C1"/>
    <w:rsid w:val="73FADF91"/>
    <w:rsid w:val="7408247F"/>
    <w:rsid w:val="742067A9"/>
    <w:rsid w:val="742B71EB"/>
    <w:rsid w:val="74355C59"/>
    <w:rsid w:val="7440FE70"/>
    <w:rsid w:val="7475CD97"/>
    <w:rsid w:val="748A7ED9"/>
    <w:rsid w:val="74AE9A39"/>
    <w:rsid w:val="74F36BA9"/>
    <w:rsid w:val="750E9754"/>
    <w:rsid w:val="752778A3"/>
    <w:rsid w:val="7539C055"/>
    <w:rsid w:val="7555DDFB"/>
    <w:rsid w:val="75727F1A"/>
    <w:rsid w:val="75973309"/>
    <w:rsid w:val="759DD40E"/>
    <w:rsid w:val="75A07092"/>
    <w:rsid w:val="75B39F30"/>
    <w:rsid w:val="75BF349C"/>
    <w:rsid w:val="75E3776D"/>
    <w:rsid w:val="75E895EB"/>
    <w:rsid w:val="75EA7F66"/>
    <w:rsid w:val="75F7C82B"/>
    <w:rsid w:val="7600B1EA"/>
    <w:rsid w:val="760DA0F8"/>
    <w:rsid w:val="762D0E5C"/>
    <w:rsid w:val="763D96ED"/>
    <w:rsid w:val="7661ED8A"/>
    <w:rsid w:val="766B748E"/>
    <w:rsid w:val="768C484C"/>
    <w:rsid w:val="7696FB16"/>
    <w:rsid w:val="76A53430"/>
    <w:rsid w:val="76E33C9C"/>
    <w:rsid w:val="76E3D58D"/>
    <w:rsid w:val="76F4E11F"/>
    <w:rsid w:val="77018586"/>
    <w:rsid w:val="770724F7"/>
    <w:rsid w:val="770B4941"/>
    <w:rsid w:val="771D8B3D"/>
    <w:rsid w:val="77270E36"/>
    <w:rsid w:val="77507274"/>
    <w:rsid w:val="7761533C"/>
    <w:rsid w:val="77647191"/>
    <w:rsid w:val="776B2D99"/>
    <w:rsid w:val="777ADD86"/>
    <w:rsid w:val="77844878"/>
    <w:rsid w:val="7785D177"/>
    <w:rsid w:val="779876AA"/>
    <w:rsid w:val="77A98449"/>
    <w:rsid w:val="77AAF192"/>
    <w:rsid w:val="77D96D79"/>
    <w:rsid w:val="77F3C0A4"/>
    <w:rsid w:val="77FB87EF"/>
    <w:rsid w:val="78140D28"/>
    <w:rsid w:val="783C7D36"/>
    <w:rsid w:val="7844A02D"/>
    <w:rsid w:val="7849B4FD"/>
    <w:rsid w:val="784FB4AD"/>
    <w:rsid w:val="788100B6"/>
    <w:rsid w:val="78B7AE70"/>
    <w:rsid w:val="78D3908E"/>
    <w:rsid w:val="78EE5EA1"/>
    <w:rsid w:val="78F4F01D"/>
    <w:rsid w:val="79006F0C"/>
    <w:rsid w:val="79120943"/>
    <w:rsid w:val="792DEDBC"/>
    <w:rsid w:val="792F1E09"/>
    <w:rsid w:val="793B62CD"/>
    <w:rsid w:val="793B6EC3"/>
    <w:rsid w:val="79439134"/>
    <w:rsid w:val="794916CD"/>
    <w:rsid w:val="79524C27"/>
    <w:rsid w:val="79534407"/>
    <w:rsid w:val="79601A6D"/>
    <w:rsid w:val="7960B372"/>
    <w:rsid w:val="7966F8D5"/>
    <w:rsid w:val="797F6CA8"/>
    <w:rsid w:val="799809E2"/>
    <w:rsid w:val="799A3A24"/>
    <w:rsid w:val="79AADC58"/>
    <w:rsid w:val="79B6EB70"/>
    <w:rsid w:val="79B94124"/>
    <w:rsid w:val="79D013CD"/>
    <w:rsid w:val="79DA5B83"/>
    <w:rsid w:val="7A0B70FF"/>
    <w:rsid w:val="7A3E9589"/>
    <w:rsid w:val="7A3EC5B9"/>
    <w:rsid w:val="7A533CDB"/>
    <w:rsid w:val="7A979957"/>
    <w:rsid w:val="7A98F3FE"/>
    <w:rsid w:val="7A9C1253"/>
    <w:rsid w:val="7A9FA6FC"/>
    <w:rsid w:val="7AC1B973"/>
    <w:rsid w:val="7AEDFF7B"/>
    <w:rsid w:val="7B17D95C"/>
    <w:rsid w:val="7B261B3F"/>
    <w:rsid w:val="7B544E2F"/>
    <w:rsid w:val="7BA13970"/>
    <w:rsid w:val="7BA61ED6"/>
    <w:rsid w:val="7BBAF06F"/>
    <w:rsid w:val="7BBB9FE5"/>
    <w:rsid w:val="7BBC89C9"/>
    <w:rsid w:val="7BBF9E28"/>
    <w:rsid w:val="7BDAF803"/>
    <w:rsid w:val="7BDC4C56"/>
    <w:rsid w:val="7BE15BD5"/>
    <w:rsid w:val="7BE8CB7C"/>
    <w:rsid w:val="7BEF73B2"/>
    <w:rsid w:val="7C1D8068"/>
    <w:rsid w:val="7C231E0A"/>
    <w:rsid w:val="7C33BD5F"/>
    <w:rsid w:val="7C431536"/>
    <w:rsid w:val="7C4A5F7C"/>
    <w:rsid w:val="7C59C0EA"/>
    <w:rsid w:val="7C68A3D1"/>
    <w:rsid w:val="7C6E6E89"/>
    <w:rsid w:val="7C6FEB9B"/>
    <w:rsid w:val="7C713863"/>
    <w:rsid w:val="7CA71352"/>
    <w:rsid w:val="7CAC854C"/>
    <w:rsid w:val="7CC33158"/>
    <w:rsid w:val="7CD1DAE6"/>
    <w:rsid w:val="7CDAC045"/>
    <w:rsid w:val="7CE3E9C8"/>
    <w:rsid w:val="7CF1D6DD"/>
    <w:rsid w:val="7CF2F31F"/>
    <w:rsid w:val="7D097278"/>
    <w:rsid w:val="7D0ED4CF"/>
    <w:rsid w:val="7D1CD9C2"/>
    <w:rsid w:val="7D3D09D1"/>
    <w:rsid w:val="7D46B1A3"/>
    <w:rsid w:val="7D555B3C"/>
    <w:rsid w:val="7D6B6763"/>
    <w:rsid w:val="7D6ED9C4"/>
    <w:rsid w:val="7D74F60E"/>
    <w:rsid w:val="7D76667B"/>
    <w:rsid w:val="7DA84738"/>
    <w:rsid w:val="7DC4FA51"/>
    <w:rsid w:val="7DCAF48D"/>
    <w:rsid w:val="7DCFC19E"/>
    <w:rsid w:val="7DDABB0D"/>
    <w:rsid w:val="7DFF8A80"/>
    <w:rsid w:val="7E3B0CCA"/>
    <w:rsid w:val="7E4BE6D1"/>
    <w:rsid w:val="7E59D99E"/>
    <w:rsid w:val="7E62E3C8"/>
    <w:rsid w:val="7E77FE5F"/>
    <w:rsid w:val="7E7C76B0"/>
    <w:rsid w:val="7E7D5B9C"/>
    <w:rsid w:val="7E7E73F9"/>
    <w:rsid w:val="7EB04B61"/>
    <w:rsid w:val="7EB0CD37"/>
    <w:rsid w:val="7EC73808"/>
    <w:rsid w:val="7EE4D000"/>
    <w:rsid w:val="7F0764D0"/>
    <w:rsid w:val="7F0A6090"/>
    <w:rsid w:val="7F2D4D25"/>
    <w:rsid w:val="7F3F679F"/>
    <w:rsid w:val="7F527B9A"/>
    <w:rsid w:val="7F62B22E"/>
    <w:rsid w:val="7F62C7FD"/>
    <w:rsid w:val="7F65CC0A"/>
    <w:rsid w:val="7F6B120C"/>
    <w:rsid w:val="7F6FACC9"/>
    <w:rsid w:val="7F755A47"/>
    <w:rsid w:val="7F81C412"/>
    <w:rsid w:val="7FA6073E"/>
    <w:rsid w:val="7FB124BC"/>
    <w:rsid w:val="7FB54EC6"/>
    <w:rsid w:val="7FC3C50B"/>
    <w:rsid w:val="7FCF0725"/>
    <w:rsid w:val="7FD77897"/>
  </w:rsids>
  <m:mathPr>
    <m:mathFont m:val="Cambria Math"/>
    <m:brkBin m:val="before"/>
    <m:brkBinSub m:val="--"/>
    <m:smallFrac/>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9227E07"/>
  <w15:docId w15:val="{60AC398B-4C61-4756-B940-70CEC44303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73196"/>
    <w:pPr>
      <w:spacing w:after="60" w:line="240" w:lineRule="auto"/>
      <w:jc w:val="both"/>
    </w:pPr>
    <w:rPr>
      <w:rFonts w:ascii="Trebuchet MS" w:hAnsi="Trebuchet MS"/>
      <w:sz w:val="21"/>
      <w:lang w:val="en-US"/>
    </w:rPr>
  </w:style>
  <w:style w:type="paragraph" w:styleId="Heading1">
    <w:name w:val="heading 1"/>
    <w:basedOn w:val="Normal"/>
    <w:next w:val="Normal"/>
    <w:link w:val="Heading1Char"/>
    <w:autoRedefine/>
    <w:uiPriority w:val="9"/>
    <w:qFormat/>
    <w:rsid w:val="00DE068D"/>
    <w:pPr>
      <w:keepNext/>
      <w:keepLines/>
      <w:pBdr>
        <w:bottom w:val="single" w:sz="4" w:space="1" w:color="7F7F7F" w:themeColor="text1" w:themeTint="80"/>
      </w:pBdr>
      <w:ind w:left="720" w:hanging="720"/>
      <w:outlineLvl w:val="0"/>
    </w:pPr>
    <w:rPr>
      <w:rFonts w:eastAsiaTheme="majorEastAsia" w:cstheme="majorBidi"/>
      <w:b/>
      <w:bCs/>
      <w:caps/>
      <w:color w:val="76923C" w:themeColor="accent3" w:themeShade="BF"/>
      <w:szCs w:val="21"/>
    </w:rPr>
  </w:style>
  <w:style w:type="paragraph" w:styleId="Heading2">
    <w:name w:val="heading 2"/>
    <w:basedOn w:val="Normal"/>
    <w:next w:val="Normal"/>
    <w:link w:val="Heading2Char"/>
    <w:autoRedefine/>
    <w:uiPriority w:val="9"/>
    <w:unhideWhenUsed/>
    <w:qFormat/>
    <w:rsid w:val="00A54BB9"/>
    <w:pPr>
      <w:keepNext/>
      <w:keepLines/>
      <w:ind w:left="720" w:hanging="720"/>
      <w:outlineLvl w:val="1"/>
    </w:pPr>
    <w:rPr>
      <w:rFonts w:eastAsiaTheme="majorEastAsia" w:cstheme="majorBidi"/>
      <w:b/>
      <w:bCs/>
      <w:color w:val="0070C0"/>
    </w:rPr>
  </w:style>
  <w:style w:type="paragraph" w:styleId="Heading3">
    <w:name w:val="heading 3"/>
    <w:basedOn w:val="Normal"/>
    <w:next w:val="Normal"/>
    <w:link w:val="Heading3Char"/>
    <w:autoRedefine/>
    <w:uiPriority w:val="9"/>
    <w:unhideWhenUsed/>
    <w:qFormat/>
    <w:rsid w:val="00517FEF"/>
    <w:pPr>
      <w:keepNext/>
      <w:keepLines/>
      <w:numPr>
        <w:ilvl w:val="2"/>
        <w:numId w:val="117"/>
      </w:numPr>
      <w:ind w:left="180" w:hanging="180"/>
      <w:outlineLvl w:val="2"/>
    </w:pPr>
    <w:rPr>
      <w:rFonts w:eastAsiaTheme="majorEastAsia" w:cstheme="majorBidi"/>
      <w:b/>
      <w:bCs/>
      <w:sz w:val="22"/>
    </w:rPr>
  </w:style>
  <w:style w:type="paragraph" w:styleId="Heading4">
    <w:name w:val="heading 4"/>
    <w:basedOn w:val="Normal"/>
    <w:next w:val="Normal"/>
    <w:link w:val="Heading4Char"/>
    <w:autoRedefine/>
    <w:uiPriority w:val="9"/>
    <w:unhideWhenUsed/>
    <w:qFormat/>
    <w:rsid w:val="007D75C9"/>
    <w:pPr>
      <w:keepNext/>
      <w:keepLines/>
      <w:numPr>
        <w:ilvl w:val="3"/>
        <w:numId w:val="15"/>
      </w:numPr>
      <w:contextualSpacing/>
      <w:outlineLvl w:val="3"/>
    </w:pPr>
    <w:rPr>
      <w:rFonts w:eastAsiaTheme="majorEastAsia" w:cstheme="majorBidi"/>
      <w:b/>
      <w:bCs/>
      <w:i/>
      <w:iCs/>
      <w:color w:val="C00000"/>
    </w:rPr>
  </w:style>
  <w:style w:type="paragraph" w:styleId="Heading5">
    <w:name w:val="heading 5"/>
    <w:basedOn w:val="Normal"/>
    <w:next w:val="Normal"/>
    <w:link w:val="Heading5Char"/>
    <w:uiPriority w:val="9"/>
    <w:unhideWhenUsed/>
    <w:qFormat/>
    <w:rsid w:val="003A7930"/>
    <w:pPr>
      <w:keepNext/>
      <w:keepLines/>
      <w:numPr>
        <w:ilvl w:val="4"/>
        <w:numId w:val="15"/>
      </w:numPr>
      <w:outlineLvl w:val="4"/>
    </w:pPr>
    <w:rPr>
      <w:rFonts w:eastAsiaTheme="majorEastAsia" w:cstheme="majorBidi"/>
      <w:i/>
    </w:rPr>
  </w:style>
  <w:style w:type="paragraph" w:styleId="Heading6">
    <w:name w:val="heading 6"/>
    <w:basedOn w:val="Normal"/>
    <w:next w:val="Normal"/>
    <w:link w:val="Heading6Char"/>
    <w:uiPriority w:val="9"/>
    <w:semiHidden/>
    <w:unhideWhenUsed/>
    <w:qFormat/>
    <w:rsid w:val="003C04AC"/>
    <w:pPr>
      <w:keepNext/>
      <w:keepLines/>
      <w:numPr>
        <w:ilvl w:val="5"/>
        <w:numId w:val="15"/>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3C04AC"/>
    <w:pPr>
      <w:keepNext/>
      <w:keepLines/>
      <w:numPr>
        <w:ilvl w:val="6"/>
        <w:numId w:val="15"/>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3C04AC"/>
    <w:pPr>
      <w:keepNext/>
      <w:keepLines/>
      <w:numPr>
        <w:ilvl w:val="7"/>
        <w:numId w:val="15"/>
      </w:numPr>
      <w:spacing w:before="200" w:after="0"/>
      <w:outlineLvl w:val="7"/>
    </w:pPr>
    <w:rPr>
      <w:rFonts w:asciiTheme="majorHAnsi" w:eastAsiaTheme="majorEastAsia" w:hAnsiTheme="majorHAnsi" w:cstheme="majorBidi"/>
      <w:color w:val="404040" w:themeColor="text1" w:themeTint="BF"/>
      <w:szCs w:val="20"/>
    </w:rPr>
  </w:style>
  <w:style w:type="paragraph" w:styleId="Heading9">
    <w:name w:val="heading 9"/>
    <w:basedOn w:val="Normal"/>
    <w:next w:val="Normal"/>
    <w:link w:val="Heading9Char"/>
    <w:uiPriority w:val="9"/>
    <w:semiHidden/>
    <w:unhideWhenUsed/>
    <w:qFormat/>
    <w:rsid w:val="003C04AC"/>
    <w:pPr>
      <w:keepNext/>
      <w:keepLines/>
      <w:numPr>
        <w:ilvl w:val="8"/>
        <w:numId w:val="15"/>
      </w:numPr>
      <w:spacing w:before="200" w:after="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C55F6"/>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7C55F6"/>
    <w:rPr>
      <w:rFonts w:ascii="Tahoma" w:hAnsi="Tahoma" w:cs="Tahoma"/>
      <w:sz w:val="16"/>
      <w:szCs w:val="16"/>
    </w:rPr>
  </w:style>
  <w:style w:type="table" w:styleId="TableGrid">
    <w:name w:val="Table Grid"/>
    <w:aliases w:val="TNS table,CV table,CV1,Deloitte,EY Table,IT Park_Citation,Pwc Table,Smart Text Table,TabelEcorys,Table Grid (Appendix list),Table Grid CFAA,Table QA,Table long document,mtbs,none,unVao day nghe bai nay di ban http://nhatquanglan.xlphp.net/"/>
    <w:basedOn w:val="TableNormal"/>
    <w:uiPriority w:val="39"/>
    <w:qFormat/>
    <w:rsid w:val="00F67A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67A70"/>
    <w:pPr>
      <w:tabs>
        <w:tab w:val="center" w:pos="4513"/>
        <w:tab w:val="right" w:pos="9026"/>
      </w:tabs>
      <w:spacing w:after="0"/>
    </w:pPr>
  </w:style>
  <w:style w:type="character" w:customStyle="1" w:styleId="HeaderChar">
    <w:name w:val="Header Char"/>
    <w:basedOn w:val="DefaultParagraphFont"/>
    <w:link w:val="Header"/>
    <w:uiPriority w:val="99"/>
    <w:rsid w:val="00F67A70"/>
  </w:style>
  <w:style w:type="paragraph" w:styleId="Footer">
    <w:name w:val="footer"/>
    <w:basedOn w:val="Normal"/>
    <w:link w:val="FooterChar"/>
    <w:uiPriority w:val="99"/>
    <w:unhideWhenUsed/>
    <w:rsid w:val="00F67A70"/>
    <w:pPr>
      <w:tabs>
        <w:tab w:val="center" w:pos="4513"/>
        <w:tab w:val="right" w:pos="9026"/>
      </w:tabs>
      <w:spacing w:after="0"/>
    </w:pPr>
  </w:style>
  <w:style w:type="character" w:customStyle="1" w:styleId="FooterChar">
    <w:name w:val="Footer Char"/>
    <w:basedOn w:val="DefaultParagraphFont"/>
    <w:link w:val="Footer"/>
    <w:uiPriority w:val="99"/>
    <w:rsid w:val="00F67A70"/>
  </w:style>
  <w:style w:type="character" w:customStyle="1" w:styleId="Heading1Char">
    <w:name w:val="Heading 1 Char"/>
    <w:basedOn w:val="DefaultParagraphFont"/>
    <w:link w:val="Heading1"/>
    <w:uiPriority w:val="9"/>
    <w:rsid w:val="00DE068D"/>
    <w:rPr>
      <w:rFonts w:ascii="Trebuchet MS" w:eastAsiaTheme="majorEastAsia" w:hAnsi="Trebuchet MS" w:cstheme="majorBidi"/>
      <w:b/>
      <w:bCs/>
      <w:caps/>
      <w:color w:val="76923C" w:themeColor="accent3" w:themeShade="BF"/>
      <w:sz w:val="21"/>
      <w:szCs w:val="21"/>
      <w:lang w:val="en-US"/>
    </w:rPr>
  </w:style>
  <w:style w:type="character" w:customStyle="1" w:styleId="Heading2Char">
    <w:name w:val="Heading 2 Char"/>
    <w:basedOn w:val="DefaultParagraphFont"/>
    <w:link w:val="Heading2"/>
    <w:uiPriority w:val="9"/>
    <w:rsid w:val="00A54BB9"/>
    <w:rPr>
      <w:rFonts w:ascii="Trebuchet MS" w:eastAsiaTheme="majorEastAsia" w:hAnsi="Trebuchet MS" w:cstheme="majorBidi"/>
      <w:b/>
      <w:bCs/>
      <w:color w:val="0070C0"/>
      <w:sz w:val="21"/>
      <w:lang w:val="en-US"/>
    </w:rPr>
  </w:style>
  <w:style w:type="character" w:customStyle="1" w:styleId="Heading3Char">
    <w:name w:val="Heading 3 Char"/>
    <w:basedOn w:val="DefaultParagraphFont"/>
    <w:link w:val="Heading3"/>
    <w:uiPriority w:val="9"/>
    <w:rsid w:val="00517FEF"/>
    <w:rPr>
      <w:rFonts w:ascii="Trebuchet MS" w:eastAsiaTheme="majorEastAsia" w:hAnsi="Trebuchet MS" w:cstheme="majorBidi"/>
      <w:b/>
      <w:bCs/>
      <w:lang w:val="en-US"/>
    </w:rPr>
  </w:style>
  <w:style w:type="character" w:customStyle="1" w:styleId="Heading4Char">
    <w:name w:val="Heading 4 Char"/>
    <w:basedOn w:val="DefaultParagraphFont"/>
    <w:link w:val="Heading4"/>
    <w:uiPriority w:val="9"/>
    <w:rsid w:val="007D75C9"/>
    <w:rPr>
      <w:rFonts w:ascii="Trebuchet MS" w:eastAsiaTheme="majorEastAsia" w:hAnsi="Trebuchet MS" w:cstheme="majorBidi"/>
      <w:b/>
      <w:bCs/>
      <w:i/>
      <w:iCs/>
      <w:color w:val="C00000"/>
      <w:sz w:val="21"/>
      <w:lang w:val="en-GB"/>
    </w:rPr>
  </w:style>
  <w:style w:type="character" w:customStyle="1" w:styleId="Heading5Char">
    <w:name w:val="Heading 5 Char"/>
    <w:basedOn w:val="DefaultParagraphFont"/>
    <w:link w:val="Heading5"/>
    <w:uiPriority w:val="9"/>
    <w:rsid w:val="003A7930"/>
    <w:rPr>
      <w:rFonts w:ascii="Trebuchet MS" w:eastAsiaTheme="majorEastAsia" w:hAnsi="Trebuchet MS" w:cstheme="majorBidi"/>
      <w:i/>
      <w:sz w:val="21"/>
      <w:lang w:val="en-GB"/>
    </w:rPr>
  </w:style>
  <w:style w:type="paragraph" w:styleId="NoSpacing">
    <w:name w:val="No Spacing"/>
    <w:link w:val="NoSpacingChar"/>
    <w:uiPriority w:val="1"/>
    <w:qFormat/>
    <w:rsid w:val="003C0A66"/>
    <w:pPr>
      <w:spacing w:after="0" w:line="240" w:lineRule="auto"/>
    </w:pPr>
    <w:rPr>
      <w:rFonts w:ascii="Arial" w:hAnsi="Arial"/>
      <w:sz w:val="20"/>
    </w:rPr>
  </w:style>
  <w:style w:type="paragraph" w:styleId="TOCHeading">
    <w:name w:val="TOC Heading"/>
    <w:basedOn w:val="Heading1"/>
    <w:next w:val="Normal"/>
    <w:uiPriority w:val="39"/>
    <w:semiHidden/>
    <w:unhideWhenUsed/>
    <w:qFormat/>
    <w:rsid w:val="003C0A66"/>
    <w:pPr>
      <w:pBdr>
        <w:bottom w:val="none" w:sz="0" w:space="0" w:color="auto"/>
      </w:pBdr>
      <w:spacing w:before="480" w:after="0"/>
      <w:outlineLvl w:val="9"/>
    </w:pPr>
    <w:rPr>
      <w:rFonts w:asciiTheme="majorHAnsi" w:hAnsiTheme="majorHAnsi"/>
      <w:b w:val="0"/>
      <w:lang w:eastAsia="ja-JP"/>
    </w:rPr>
  </w:style>
  <w:style w:type="paragraph" w:styleId="TOC1">
    <w:name w:val="toc 1"/>
    <w:basedOn w:val="Normal"/>
    <w:next w:val="Normal"/>
    <w:autoRedefine/>
    <w:uiPriority w:val="39"/>
    <w:unhideWhenUsed/>
    <w:rsid w:val="00FC5523"/>
    <w:pPr>
      <w:tabs>
        <w:tab w:val="left" w:pos="720"/>
        <w:tab w:val="right" w:leader="dot" w:pos="9016"/>
      </w:tabs>
      <w:spacing w:after="100"/>
    </w:pPr>
    <w:rPr>
      <w:b/>
    </w:rPr>
  </w:style>
  <w:style w:type="paragraph" w:styleId="TOC2">
    <w:name w:val="toc 2"/>
    <w:basedOn w:val="Normal"/>
    <w:next w:val="Normal"/>
    <w:autoRedefine/>
    <w:uiPriority w:val="39"/>
    <w:unhideWhenUsed/>
    <w:rsid w:val="00DE6B53"/>
    <w:pPr>
      <w:tabs>
        <w:tab w:val="left" w:pos="880"/>
        <w:tab w:val="right" w:leader="dot" w:pos="9016"/>
      </w:tabs>
      <w:ind w:left="720" w:hanging="720"/>
      <w:jc w:val="left"/>
    </w:pPr>
  </w:style>
  <w:style w:type="paragraph" w:styleId="TOC3">
    <w:name w:val="toc 3"/>
    <w:basedOn w:val="Normal"/>
    <w:next w:val="Normal"/>
    <w:autoRedefine/>
    <w:uiPriority w:val="39"/>
    <w:unhideWhenUsed/>
    <w:rsid w:val="003C0A66"/>
    <w:pPr>
      <w:spacing w:after="100"/>
      <w:ind w:left="400"/>
    </w:pPr>
  </w:style>
  <w:style w:type="character" w:styleId="Hyperlink">
    <w:name w:val="Hyperlink"/>
    <w:basedOn w:val="DefaultParagraphFont"/>
    <w:uiPriority w:val="99"/>
    <w:unhideWhenUsed/>
    <w:rsid w:val="003C0A66"/>
    <w:rPr>
      <w:color w:val="0000FF" w:themeColor="hyperlink"/>
      <w:u w:val="single"/>
    </w:rPr>
  </w:style>
  <w:style w:type="character" w:customStyle="1" w:styleId="Heading6Char">
    <w:name w:val="Heading 6 Char"/>
    <w:basedOn w:val="DefaultParagraphFont"/>
    <w:link w:val="Heading6"/>
    <w:uiPriority w:val="9"/>
    <w:semiHidden/>
    <w:rsid w:val="003C04AC"/>
    <w:rPr>
      <w:rFonts w:asciiTheme="majorHAnsi" w:eastAsiaTheme="majorEastAsia" w:hAnsiTheme="majorHAnsi" w:cstheme="majorBidi"/>
      <w:i/>
      <w:iCs/>
      <w:color w:val="243F60" w:themeColor="accent1" w:themeShade="7F"/>
      <w:sz w:val="21"/>
      <w:lang w:val="en-GB"/>
    </w:rPr>
  </w:style>
  <w:style w:type="character" w:customStyle="1" w:styleId="Heading7Char">
    <w:name w:val="Heading 7 Char"/>
    <w:basedOn w:val="DefaultParagraphFont"/>
    <w:link w:val="Heading7"/>
    <w:uiPriority w:val="9"/>
    <w:semiHidden/>
    <w:rsid w:val="003C04AC"/>
    <w:rPr>
      <w:rFonts w:asciiTheme="majorHAnsi" w:eastAsiaTheme="majorEastAsia" w:hAnsiTheme="majorHAnsi" w:cstheme="majorBidi"/>
      <w:i/>
      <w:iCs/>
      <w:color w:val="404040" w:themeColor="text1" w:themeTint="BF"/>
      <w:sz w:val="21"/>
      <w:lang w:val="en-GB"/>
    </w:rPr>
  </w:style>
  <w:style w:type="character" w:customStyle="1" w:styleId="Heading8Char">
    <w:name w:val="Heading 8 Char"/>
    <w:basedOn w:val="DefaultParagraphFont"/>
    <w:link w:val="Heading8"/>
    <w:uiPriority w:val="9"/>
    <w:semiHidden/>
    <w:rsid w:val="003C04AC"/>
    <w:rPr>
      <w:rFonts w:asciiTheme="majorHAnsi" w:eastAsiaTheme="majorEastAsia" w:hAnsiTheme="majorHAnsi" w:cstheme="majorBidi"/>
      <w:color w:val="404040" w:themeColor="text1" w:themeTint="BF"/>
      <w:sz w:val="21"/>
      <w:szCs w:val="20"/>
      <w:lang w:val="en-GB"/>
    </w:rPr>
  </w:style>
  <w:style w:type="character" w:customStyle="1" w:styleId="Heading9Char">
    <w:name w:val="Heading 9 Char"/>
    <w:basedOn w:val="DefaultParagraphFont"/>
    <w:link w:val="Heading9"/>
    <w:uiPriority w:val="9"/>
    <w:semiHidden/>
    <w:rsid w:val="003C04AC"/>
    <w:rPr>
      <w:rFonts w:asciiTheme="majorHAnsi" w:eastAsiaTheme="majorEastAsia" w:hAnsiTheme="majorHAnsi" w:cstheme="majorBidi"/>
      <w:i/>
      <w:iCs/>
      <w:color w:val="404040" w:themeColor="text1" w:themeTint="BF"/>
      <w:sz w:val="21"/>
      <w:szCs w:val="20"/>
      <w:lang w:val="en-GB"/>
    </w:rPr>
  </w:style>
  <w:style w:type="table" w:styleId="LightShading">
    <w:name w:val="Light Shading"/>
    <w:basedOn w:val="TableNormal"/>
    <w:uiPriority w:val="60"/>
    <w:rsid w:val="000A593D"/>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Title">
    <w:name w:val="Title"/>
    <w:basedOn w:val="Normal"/>
    <w:next w:val="Normal"/>
    <w:link w:val="TitleChar"/>
    <w:uiPriority w:val="10"/>
    <w:qFormat/>
    <w:rsid w:val="001139C0"/>
    <w:pPr>
      <w:contextualSpacing/>
    </w:pPr>
    <w:rPr>
      <w:rFonts w:ascii="Georgia" w:eastAsiaTheme="majorEastAsia" w:hAnsi="Georgia" w:cstheme="majorBidi"/>
      <w:spacing w:val="5"/>
      <w:kern w:val="28"/>
      <w:sz w:val="72"/>
      <w:szCs w:val="52"/>
    </w:rPr>
  </w:style>
  <w:style w:type="character" w:customStyle="1" w:styleId="TitleChar">
    <w:name w:val="Title Char"/>
    <w:basedOn w:val="DefaultParagraphFont"/>
    <w:link w:val="Title"/>
    <w:uiPriority w:val="10"/>
    <w:rsid w:val="001139C0"/>
    <w:rPr>
      <w:rFonts w:ascii="Georgia" w:eastAsiaTheme="majorEastAsia" w:hAnsi="Georgia" w:cstheme="majorBidi"/>
      <w:spacing w:val="5"/>
      <w:kern w:val="28"/>
      <w:sz w:val="72"/>
      <w:szCs w:val="52"/>
    </w:rPr>
  </w:style>
  <w:style w:type="paragraph" w:styleId="Subtitle">
    <w:name w:val="Subtitle"/>
    <w:basedOn w:val="Normal"/>
    <w:next w:val="Normal"/>
    <w:link w:val="SubtitleChar"/>
    <w:uiPriority w:val="11"/>
    <w:qFormat/>
    <w:rsid w:val="000A593D"/>
    <w:pPr>
      <w:numPr>
        <w:ilvl w:val="1"/>
      </w:numPr>
    </w:pPr>
    <w:rPr>
      <w:rFonts w:eastAsiaTheme="majorEastAsia" w:cstheme="majorBidi"/>
      <w:iCs/>
      <w:color w:val="595959" w:themeColor="text1" w:themeTint="A6"/>
      <w:spacing w:val="15"/>
      <w:sz w:val="44"/>
      <w:szCs w:val="24"/>
    </w:rPr>
  </w:style>
  <w:style w:type="character" w:customStyle="1" w:styleId="SubtitleChar">
    <w:name w:val="Subtitle Char"/>
    <w:basedOn w:val="DefaultParagraphFont"/>
    <w:link w:val="Subtitle"/>
    <w:uiPriority w:val="11"/>
    <w:rsid w:val="000A593D"/>
    <w:rPr>
      <w:rFonts w:ascii="Arial" w:eastAsiaTheme="majorEastAsia" w:hAnsi="Arial" w:cstheme="majorBidi"/>
      <w:iCs/>
      <w:color w:val="595959" w:themeColor="text1" w:themeTint="A6"/>
      <w:spacing w:val="15"/>
      <w:sz w:val="44"/>
      <w:szCs w:val="24"/>
    </w:rPr>
  </w:style>
  <w:style w:type="paragraph" w:customStyle="1" w:styleId="TableText">
    <w:name w:val="Table Text"/>
    <w:basedOn w:val="Normal"/>
    <w:link w:val="TableTextChar"/>
    <w:qFormat/>
    <w:rsid w:val="000A593D"/>
    <w:pPr>
      <w:spacing w:before="60"/>
    </w:pPr>
    <w:rPr>
      <w:color w:val="000000" w:themeColor="text1" w:themeShade="BF"/>
      <w:sz w:val="18"/>
      <w:szCs w:val="20"/>
    </w:rPr>
  </w:style>
  <w:style w:type="table" w:customStyle="1" w:styleId="CHECTable1">
    <w:name w:val="CHEC Table 1"/>
    <w:basedOn w:val="TableNormal"/>
    <w:uiPriority w:val="99"/>
    <w:rsid w:val="000A593D"/>
    <w:pPr>
      <w:spacing w:before="60" w:after="60" w:line="240" w:lineRule="auto"/>
    </w:pPr>
    <w:rPr>
      <w:rFonts w:ascii="Arial" w:hAnsi="Arial"/>
      <w:sz w:val="18"/>
    </w:rPr>
    <w:tblPr>
      <w:tblBorders>
        <w:top w:val="single" w:sz="8" w:space="0" w:color="7F7F7F" w:themeColor="text1" w:themeTint="80"/>
        <w:left w:val="single" w:sz="8" w:space="0" w:color="7F7F7F" w:themeColor="text1" w:themeTint="80"/>
        <w:bottom w:val="single" w:sz="8" w:space="0" w:color="7F7F7F" w:themeColor="text1" w:themeTint="80"/>
        <w:right w:val="single" w:sz="8" w:space="0" w:color="7F7F7F" w:themeColor="text1" w:themeTint="80"/>
        <w:insideH w:val="single" w:sz="8" w:space="0" w:color="7F7F7F" w:themeColor="text1" w:themeTint="80"/>
        <w:insideV w:val="single" w:sz="8" w:space="0" w:color="7F7F7F" w:themeColor="text1" w:themeTint="80"/>
      </w:tblBorders>
    </w:tblPr>
    <w:tblStylePr w:type="firstRow">
      <w:rPr>
        <w:b/>
      </w:rPr>
    </w:tblStylePr>
  </w:style>
  <w:style w:type="character" w:customStyle="1" w:styleId="TableTextChar">
    <w:name w:val="Table Text Char"/>
    <w:basedOn w:val="DefaultParagraphFont"/>
    <w:link w:val="TableText"/>
    <w:rsid w:val="000A593D"/>
    <w:rPr>
      <w:rFonts w:ascii="Arial" w:hAnsi="Arial"/>
      <w:color w:val="000000" w:themeColor="text1" w:themeShade="BF"/>
      <w:sz w:val="18"/>
      <w:szCs w:val="20"/>
    </w:rPr>
  </w:style>
  <w:style w:type="table" w:customStyle="1" w:styleId="CHECTable2">
    <w:name w:val="CHEC Table 2"/>
    <w:basedOn w:val="CHECTable1"/>
    <w:uiPriority w:val="99"/>
    <w:rsid w:val="000A593D"/>
    <w:pPr>
      <w:spacing w:after="0"/>
    </w:pPr>
    <w:tblPr/>
    <w:tblStylePr w:type="firstRow">
      <w:rPr>
        <w:b/>
      </w:rPr>
      <w:tblPr/>
      <w:tcPr>
        <w:tcBorders>
          <w:top w:val="single" w:sz="8" w:space="0" w:color="7F7F7F" w:themeColor="text1" w:themeTint="80"/>
          <w:left w:val="single" w:sz="8" w:space="0" w:color="7F7F7F" w:themeColor="text1" w:themeTint="80"/>
          <w:bottom w:val="single" w:sz="8" w:space="0" w:color="7F7F7F" w:themeColor="text1" w:themeTint="80"/>
          <w:right w:val="single" w:sz="8" w:space="0" w:color="7F7F7F" w:themeColor="text1" w:themeTint="80"/>
          <w:insideH w:val="single" w:sz="8" w:space="0" w:color="7F7F7F" w:themeColor="text1" w:themeTint="80"/>
          <w:insideV w:val="single" w:sz="8" w:space="0" w:color="7F7F7F" w:themeColor="text1" w:themeTint="80"/>
          <w:tl2br w:val="nil"/>
          <w:tr2bl w:val="nil"/>
        </w:tcBorders>
        <w:shd w:val="clear" w:color="auto" w:fill="BFBFBF" w:themeFill="background1" w:themeFillShade="BF"/>
      </w:tcPr>
    </w:tblStylePr>
  </w:style>
  <w:style w:type="table" w:customStyle="1" w:styleId="CHECTable3">
    <w:name w:val="CHEC Table 3"/>
    <w:basedOn w:val="CHECTable1"/>
    <w:uiPriority w:val="99"/>
    <w:rsid w:val="008942C8"/>
    <w:pPr>
      <w:spacing w:after="0"/>
    </w:pPr>
    <w:tblPr/>
    <w:tblStylePr w:type="firstRow">
      <w:rPr>
        <w:b/>
      </w:rPr>
    </w:tblStylePr>
  </w:style>
  <w:style w:type="paragraph" w:styleId="Caption">
    <w:name w:val="caption"/>
    <w:aliases w:val="Table/Figure Heading,Caption- Figure,Caption- Figure1,Caption- Figure2,AGT ESIA"/>
    <w:basedOn w:val="Normal"/>
    <w:next w:val="Normal"/>
    <w:link w:val="CaptionChar"/>
    <w:unhideWhenUsed/>
    <w:qFormat/>
    <w:rsid w:val="008942C8"/>
    <w:pPr>
      <w:spacing w:after="200"/>
    </w:pPr>
    <w:rPr>
      <w:b/>
      <w:bCs/>
      <w:sz w:val="18"/>
      <w:szCs w:val="18"/>
    </w:rPr>
  </w:style>
  <w:style w:type="paragraph" w:styleId="TableofFigures">
    <w:name w:val="table of figures"/>
    <w:basedOn w:val="Normal"/>
    <w:next w:val="Normal"/>
    <w:uiPriority w:val="99"/>
    <w:unhideWhenUsed/>
    <w:rsid w:val="00450741"/>
    <w:pPr>
      <w:spacing w:after="0"/>
    </w:pPr>
  </w:style>
  <w:style w:type="paragraph" w:customStyle="1" w:styleId="IntoHeading">
    <w:name w:val="Into Heading"/>
    <w:basedOn w:val="Normal"/>
    <w:link w:val="IntoHeadingChar"/>
    <w:qFormat/>
    <w:rsid w:val="00E1798E"/>
    <w:rPr>
      <w:b/>
      <w:bCs/>
      <w:sz w:val="28"/>
      <w:szCs w:val="32"/>
    </w:rPr>
  </w:style>
  <w:style w:type="character" w:customStyle="1" w:styleId="IntoHeadingChar">
    <w:name w:val="Into Heading Char"/>
    <w:basedOn w:val="DefaultParagraphFont"/>
    <w:link w:val="IntoHeading"/>
    <w:rsid w:val="00E1798E"/>
    <w:rPr>
      <w:rFonts w:ascii="Arial" w:hAnsi="Arial"/>
      <w:b/>
      <w:bCs/>
      <w:sz w:val="28"/>
      <w:szCs w:val="32"/>
    </w:rPr>
  </w:style>
  <w:style w:type="paragraph" w:styleId="ListParagraph">
    <w:name w:val="List Paragraph"/>
    <w:aliases w:val="Bullets,List Paragraph (numbered (a)),Numbered List Paragraph,Normal 2,Main numbered paragraph,1.1.1_List Paragraph,List_Paragraph,Multilevel para_II,List Paragraph1,List Paragraph 1.1.1,123 List Paragraph,Light Grid - Accent 31,Liste 1"/>
    <w:basedOn w:val="Normal"/>
    <w:link w:val="ListParagraphChar"/>
    <w:uiPriority w:val="34"/>
    <w:qFormat/>
    <w:rsid w:val="002F6FBE"/>
    <w:pPr>
      <w:ind w:left="720"/>
      <w:contextualSpacing/>
    </w:pPr>
  </w:style>
  <w:style w:type="character" w:customStyle="1" w:styleId="apple-converted-space">
    <w:name w:val="apple-converted-space"/>
    <w:basedOn w:val="DefaultParagraphFont"/>
    <w:rsid w:val="0081132F"/>
  </w:style>
  <w:style w:type="character" w:styleId="CommentReference">
    <w:name w:val="annotation reference"/>
    <w:basedOn w:val="DefaultParagraphFont"/>
    <w:uiPriority w:val="99"/>
    <w:unhideWhenUsed/>
    <w:rsid w:val="00611EA5"/>
    <w:rPr>
      <w:sz w:val="16"/>
      <w:szCs w:val="16"/>
    </w:rPr>
  </w:style>
  <w:style w:type="paragraph" w:styleId="CommentText">
    <w:name w:val="annotation text"/>
    <w:basedOn w:val="Normal"/>
    <w:link w:val="CommentTextChar"/>
    <w:uiPriority w:val="99"/>
    <w:unhideWhenUsed/>
    <w:rsid w:val="00611EA5"/>
    <w:rPr>
      <w:szCs w:val="20"/>
    </w:rPr>
  </w:style>
  <w:style w:type="character" w:customStyle="1" w:styleId="CommentTextChar">
    <w:name w:val="Comment Text Char"/>
    <w:basedOn w:val="DefaultParagraphFont"/>
    <w:link w:val="CommentText"/>
    <w:uiPriority w:val="99"/>
    <w:rsid w:val="00611EA5"/>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611EA5"/>
    <w:rPr>
      <w:b/>
      <w:bCs/>
    </w:rPr>
  </w:style>
  <w:style w:type="character" w:customStyle="1" w:styleId="CommentSubjectChar">
    <w:name w:val="Comment Subject Char"/>
    <w:basedOn w:val="CommentTextChar"/>
    <w:link w:val="CommentSubject"/>
    <w:uiPriority w:val="99"/>
    <w:semiHidden/>
    <w:rsid w:val="00611EA5"/>
    <w:rPr>
      <w:rFonts w:ascii="Arial" w:hAnsi="Arial"/>
      <w:b/>
      <w:bCs/>
      <w:sz w:val="20"/>
      <w:szCs w:val="20"/>
    </w:rPr>
  </w:style>
  <w:style w:type="paragraph" w:styleId="BodyText">
    <w:name w:val="Body Text"/>
    <w:basedOn w:val="Normal"/>
    <w:link w:val="BodyTextChar"/>
    <w:rsid w:val="00753FBF"/>
    <w:pPr>
      <w:spacing w:line="288" w:lineRule="auto"/>
    </w:pPr>
    <w:rPr>
      <w:rFonts w:eastAsia="Times New Roman" w:cs="DaunPenh"/>
      <w:szCs w:val="36"/>
      <w:lang w:bidi="km-KH"/>
    </w:rPr>
  </w:style>
  <w:style w:type="character" w:customStyle="1" w:styleId="BodyTextChar">
    <w:name w:val="Body Text Char"/>
    <w:basedOn w:val="DefaultParagraphFont"/>
    <w:link w:val="BodyText"/>
    <w:rsid w:val="00753FBF"/>
    <w:rPr>
      <w:rFonts w:ascii="Arial" w:eastAsia="Times New Roman" w:hAnsi="Arial" w:cs="DaunPenh"/>
      <w:szCs w:val="36"/>
      <w:lang w:val="en-US" w:bidi="km-KH"/>
    </w:rPr>
  </w:style>
  <w:style w:type="character" w:customStyle="1" w:styleId="UnresolvedMention1">
    <w:name w:val="Unresolved Mention1"/>
    <w:basedOn w:val="DefaultParagraphFont"/>
    <w:uiPriority w:val="99"/>
    <w:semiHidden/>
    <w:unhideWhenUsed/>
    <w:rsid w:val="00F555C6"/>
    <w:rPr>
      <w:color w:val="605E5C"/>
      <w:shd w:val="clear" w:color="auto" w:fill="E1DFDD"/>
    </w:rPr>
  </w:style>
  <w:style w:type="character" w:customStyle="1" w:styleId="ListParagraphChar">
    <w:name w:val="List Paragraph Char"/>
    <w:aliases w:val="Bullets Char,List Paragraph (numbered (a)) Char,Numbered List Paragraph Char,Normal 2 Char,Main numbered paragraph Char,1.1.1_List Paragraph Char,List_Paragraph Char,Multilevel para_II Char,List Paragraph1 Char,Liste 1 Char"/>
    <w:link w:val="ListParagraph"/>
    <w:uiPriority w:val="34"/>
    <w:qFormat/>
    <w:locked/>
    <w:rsid w:val="00D87221"/>
    <w:rPr>
      <w:rFonts w:ascii="Arial" w:hAnsi="Arial"/>
    </w:rPr>
  </w:style>
  <w:style w:type="character" w:customStyle="1" w:styleId="NoSpacingChar">
    <w:name w:val="No Spacing Char"/>
    <w:basedOn w:val="DefaultParagraphFont"/>
    <w:link w:val="NoSpacing"/>
    <w:uiPriority w:val="1"/>
    <w:rsid w:val="008A3FF0"/>
    <w:rPr>
      <w:rFonts w:ascii="Arial" w:hAnsi="Arial"/>
      <w:sz w:val="20"/>
    </w:rPr>
  </w:style>
  <w:style w:type="paragraph" w:customStyle="1" w:styleId="paragraph">
    <w:name w:val="paragraph"/>
    <w:basedOn w:val="Normal"/>
    <w:rsid w:val="002209D8"/>
    <w:pPr>
      <w:spacing w:before="100" w:beforeAutospacing="1" w:after="100" w:afterAutospacing="1"/>
      <w:jc w:val="left"/>
    </w:pPr>
    <w:rPr>
      <w:rFonts w:ascii="Times New Roman" w:eastAsia="Times New Roman" w:hAnsi="Times New Roman" w:cs="Times New Roman"/>
      <w:sz w:val="24"/>
      <w:szCs w:val="24"/>
    </w:rPr>
  </w:style>
  <w:style w:type="character" w:customStyle="1" w:styleId="normaltextrun">
    <w:name w:val="normaltextrun"/>
    <w:basedOn w:val="DefaultParagraphFont"/>
    <w:rsid w:val="002209D8"/>
  </w:style>
  <w:style w:type="character" w:customStyle="1" w:styleId="eop">
    <w:name w:val="eop"/>
    <w:basedOn w:val="DefaultParagraphFont"/>
    <w:rsid w:val="002209D8"/>
  </w:style>
  <w:style w:type="table" w:styleId="GridTable5Dark-Accent6">
    <w:name w:val="Grid Table 5 Dark Accent 6"/>
    <w:basedOn w:val="TableNormal"/>
    <w:uiPriority w:val="50"/>
    <w:rsid w:val="002B03E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paragraph" w:styleId="Revision">
    <w:name w:val="Revision"/>
    <w:hidden/>
    <w:uiPriority w:val="99"/>
    <w:semiHidden/>
    <w:rsid w:val="0002596C"/>
    <w:pPr>
      <w:spacing w:after="0" w:line="240" w:lineRule="auto"/>
    </w:pPr>
    <w:rPr>
      <w:rFonts w:ascii="Trebuchet MS" w:hAnsi="Trebuchet MS"/>
      <w:sz w:val="21"/>
    </w:rPr>
  </w:style>
  <w:style w:type="table" w:customStyle="1" w:styleId="unVaodaynghebainaydibanhttpnhatquanglanxlphpnet2">
    <w:name w:val="unVao day nghe bai nay di ban http://nhatquanglan.xlphp.net/2"/>
    <w:basedOn w:val="TableNormal"/>
    <w:next w:val="TableGrid"/>
    <w:uiPriority w:val="39"/>
    <w:qFormat/>
    <w:rsid w:val="00C3298F"/>
    <w:pPr>
      <w:spacing w:after="0" w:line="240" w:lineRule="auto"/>
    </w:pPr>
    <w:rPr>
      <w:sz w:val="24"/>
      <w:szCs w:val="24"/>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C3298F"/>
    <w:pPr>
      <w:autoSpaceDE w:val="0"/>
      <w:autoSpaceDN w:val="0"/>
      <w:adjustRightInd w:val="0"/>
      <w:spacing w:after="0" w:line="240" w:lineRule="auto"/>
    </w:pPr>
    <w:rPr>
      <w:rFonts w:ascii="Calibri" w:hAnsi="Calibri" w:cs="Calibri"/>
      <w:color w:val="000000"/>
      <w:sz w:val="24"/>
      <w:szCs w:val="24"/>
      <w:lang w:val="en-US"/>
    </w:rPr>
  </w:style>
  <w:style w:type="character" w:styleId="FootnoteReference">
    <w:name w:val="footnote reference"/>
    <w:aliases w:val=" BVI fnr, Car1,16 Point,BVI fnr,Car1,Fodnotehenvisning1,Footnote,Footnote Reference Number,Footnote Reference1,Footnote_Num,Normal + Font:9 Point,Ref,Ref Char,Superscript 3 Point Times,Superscript 6 Point,ftref,heading1,Знак сноски 1"/>
    <w:link w:val="FNRefeCharChar"/>
    <w:uiPriority w:val="99"/>
    <w:unhideWhenUsed/>
    <w:qFormat/>
    <w:rsid w:val="00C3298F"/>
    <w:rPr>
      <w:vertAlign w:val="superscript"/>
    </w:rPr>
  </w:style>
  <w:style w:type="paragraph" w:styleId="FootnoteText">
    <w:name w:val="footnote text"/>
    <w:aliases w:val="Char Char Char Char Char,Char Char Ch,DSE note,FOOTNOTES,Footnote Text Char Char,Footnote Text Char Char Char Char,Footnote Text Char1,Footnote Text Char1 Char Char,Fußnotentextf,f,fn,footnote text,ft,single space,ALTS FOOTNOTE,ADB,F,FN"/>
    <w:basedOn w:val="Normal"/>
    <w:link w:val="FootnoteTextChar"/>
    <w:uiPriority w:val="99"/>
    <w:qFormat/>
    <w:rsid w:val="00C3298F"/>
    <w:pPr>
      <w:spacing w:after="0"/>
      <w:jc w:val="left"/>
    </w:pPr>
    <w:rPr>
      <w:rFonts w:asciiTheme="minorHAnsi" w:eastAsia="Times New Roman" w:hAnsiTheme="minorHAnsi" w:cs="Times New Roman"/>
      <w:sz w:val="18"/>
      <w:szCs w:val="20"/>
    </w:rPr>
  </w:style>
  <w:style w:type="character" w:customStyle="1" w:styleId="FootnoteTextChar">
    <w:name w:val="Footnote Text Char"/>
    <w:aliases w:val="Char Char Char Char Char Char,Char Char Ch Char,DSE note Char,FOOTNOTES Char,Footnote Text Char Char Char,Footnote Text Char Char Char Char Char,Footnote Text Char1 Char,Footnote Text Char1 Char Char Char,Fußnotentextf Char,f Char"/>
    <w:basedOn w:val="DefaultParagraphFont"/>
    <w:link w:val="FootnoteText"/>
    <w:uiPriority w:val="99"/>
    <w:qFormat/>
    <w:rsid w:val="00C3298F"/>
    <w:rPr>
      <w:rFonts w:eastAsia="Times New Roman" w:cs="Times New Roman"/>
      <w:sz w:val="18"/>
      <w:szCs w:val="20"/>
      <w:lang w:val="en-US"/>
    </w:rPr>
  </w:style>
  <w:style w:type="paragraph" w:customStyle="1" w:styleId="FNRefeCharChar">
    <w:name w:val="FNRefe Char Char"/>
    <w:aliases w:val=" BVI fnr Car Car Car Car Char Char Char Char Char, BVI fnr Car Car Char Char Char, BVI fnr Char Char Char,BVI fnr Car Car Car Car Char Char Char Char Char,BVI fnr Car Car Char Char Char,BVI fnr Car Char Char Char,BVI fnr Char Char"/>
    <w:basedOn w:val="Normal"/>
    <w:link w:val="FootnoteReference"/>
    <w:uiPriority w:val="99"/>
    <w:rsid w:val="00C3298F"/>
    <w:pPr>
      <w:spacing w:after="160" w:line="240" w:lineRule="exact"/>
      <w:jc w:val="left"/>
    </w:pPr>
    <w:rPr>
      <w:rFonts w:asciiTheme="minorHAnsi" w:hAnsiTheme="minorHAnsi"/>
      <w:sz w:val="22"/>
      <w:vertAlign w:val="superscript"/>
    </w:rPr>
  </w:style>
  <w:style w:type="character" w:customStyle="1" w:styleId="CaptionChar">
    <w:name w:val="Caption Char"/>
    <w:aliases w:val="Table/Figure Heading Char,Caption- Figure Char,Caption- Figure1 Char,Caption- Figure2 Char,AGT ESIA Char"/>
    <w:basedOn w:val="DefaultParagraphFont"/>
    <w:link w:val="Caption"/>
    <w:qFormat/>
    <w:locked/>
    <w:rsid w:val="00373C3F"/>
    <w:rPr>
      <w:rFonts w:ascii="Trebuchet MS" w:hAnsi="Trebuchet MS"/>
      <w:b/>
      <w:bCs/>
      <w:sz w:val="18"/>
      <w:szCs w:val="18"/>
    </w:rPr>
  </w:style>
  <w:style w:type="table" w:customStyle="1" w:styleId="TableGrid01">
    <w:name w:val="Table Grid_01"/>
    <w:basedOn w:val="TableNormal"/>
    <w:uiPriority w:val="39"/>
    <w:rsid w:val="00E9138B"/>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unVaodaynghebainaydibanhttpnhatquanglanxlphpnet1">
    <w:name w:val="unVao day nghe bai nay di ban http://nhatquanglan.xlphp.net/1"/>
    <w:basedOn w:val="TableNormal"/>
    <w:next w:val="TableGrid"/>
    <w:uiPriority w:val="39"/>
    <w:qFormat/>
    <w:rsid w:val="001F2B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66503C"/>
    <w:rPr>
      <w:color w:val="800080" w:themeColor="followedHyperlink"/>
      <w:u w:val="single"/>
    </w:rPr>
  </w:style>
  <w:style w:type="paragraph" w:customStyle="1" w:styleId="yiv8626465502msonormal">
    <w:name w:val="yiv8626465502msonormal"/>
    <w:basedOn w:val="Normal"/>
    <w:rsid w:val="0071360B"/>
    <w:pPr>
      <w:spacing w:before="100" w:beforeAutospacing="1" w:after="100" w:afterAutospacing="1"/>
      <w:jc w:val="left"/>
    </w:pPr>
    <w:rPr>
      <w:rFonts w:ascii="Times New Roman" w:eastAsia="Times New Roman" w:hAnsi="Times New Roman" w:cs="Times New Roman"/>
      <w:sz w:val="24"/>
      <w:szCs w:val="24"/>
    </w:rPr>
  </w:style>
  <w:style w:type="character" w:styleId="Emphasis">
    <w:name w:val="Emphasis"/>
    <w:basedOn w:val="DefaultParagraphFont"/>
    <w:uiPriority w:val="20"/>
    <w:qFormat/>
    <w:rsid w:val="00CB7398"/>
    <w:rPr>
      <w:i/>
      <w:iCs/>
    </w:rPr>
  </w:style>
  <w:style w:type="paragraph" w:styleId="NormalWeb">
    <w:name w:val="Normal (Web)"/>
    <w:basedOn w:val="Normal"/>
    <w:uiPriority w:val="99"/>
    <w:semiHidden/>
    <w:unhideWhenUsed/>
    <w:rsid w:val="00F94EE1"/>
    <w:pPr>
      <w:spacing w:before="100" w:beforeAutospacing="1" w:after="100" w:afterAutospacing="1"/>
      <w:jc w:val="left"/>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9059987">
      <w:bodyDiv w:val="1"/>
      <w:marLeft w:val="0"/>
      <w:marRight w:val="0"/>
      <w:marTop w:val="0"/>
      <w:marBottom w:val="0"/>
      <w:divBdr>
        <w:top w:val="none" w:sz="0" w:space="0" w:color="auto"/>
        <w:left w:val="none" w:sz="0" w:space="0" w:color="auto"/>
        <w:bottom w:val="none" w:sz="0" w:space="0" w:color="auto"/>
        <w:right w:val="none" w:sz="0" w:space="0" w:color="auto"/>
      </w:divBdr>
    </w:div>
    <w:div w:id="95030282">
      <w:bodyDiv w:val="1"/>
      <w:marLeft w:val="0"/>
      <w:marRight w:val="0"/>
      <w:marTop w:val="0"/>
      <w:marBottom w:val="0"/>
      <w:divBdr>
        <w:top w:val="none" w:sz="0" w:space="0" w:color="auto"/>
        <w:left w:val="none" w:sz="0" w:space="0" w:color="auto"/>
        <w:bottom w:val="none" w:sz="0" w:space="0" w:color="auto"/>
        <w:right w:val="none" w:sz="0" w:space="0" w:color="auto"/>
      </w:divBdr>
      <w:divsChild>
        <w:div w:id="146211462">
          <w:marLeft w:val="446"/>
          <w:marRight w:val="0"/>
          <w:marTop w:val="0"/>
          <w:marBottom w:val="120"/>
          <w:divBdr>
            <w:top w:val="none" w:sz="0" w:space="0" w:color="auto"/>
            <w:left w:val="none" w:sz="0" w:space="0" w:color="auto"/>
            <w:bottom w:val="none" w:sz="0" w:space="0" w:color="auto"/>
            <w:right w:val="none" w:sz="0" w:space="0" w:color="auto"/>
          </w:divBdr>
        </w:div>
        <w:div w:id="186529290">
          <w:marLeft w:val="446"/>
          <w:marRight w:val="0"/>
          <w:marTop w:val="0"/>
          <w:marBottom w:val="120"/>
          <w:divBdr>
            <w:top w:val="none" w:sz="0" w:space="0" w:color="auto"/>
            <w:left w:val="none" w:sz="0" w:space="0" w:color="auto"/>
            <w:bottom w:val="none" w:sz="0" w:space="0" w:color="auto"/>
            <w:right w:val="none" w:sz="0" w:space="0" w:color="auto"/>
          </w:divBdr>
        </w:div>
        <w:div w:id="193814272">
          <w:marLeft w:val="446"/>
          <w:marRight w:val="0"/>
          <w:marTop w:val="0"/>
          <w:marBottom w:val="120"/>
          <w:divBdr>
            <w:top w:val="none" w:sz="0" w:space="0" w:color="auto"/>
            <w:left w:val="none" w:sz="0" w:space="0" w:color="auto"/>
            <w:bottom w:val="none" w:sz="0" w:space="0" w:color="auto"/>
            <w:right w:val="none" w:sz="0" w:space="0" w:color="auto"/>
          </w:divBdr>
        </w:div>
        <w:div w:id="1029261394">
          <w:marLeft w:val="446"/>
          <w:marRight w:val="0"/>
          <w:marTop w:val="0"/>
          <w:marBottom w:val="120"/>
          <w:divBdr>
            <w:top w:val="none" w:sz="0" w:space="0" w:color="auto"/>
            <w:left w:val="none" w:sz="0" w:space="0" w:color="auto"/>
            <w:bottom w:val="none" w:sz="0" w:space="0" w:color="auto"/>
            <w:right w:val="none" w:sz="0" w:space="0" w:color="auto"/>
          </w:divBdr>
        </w:div>
        <w:div w:id="1428768965">
          <w:marLeft w:val="446"/>
          <w:marRight w:val="0"/>
          <w:marTop w:val="0"/>
          <w:marBottom w:val="120"/>
          <w:divBdr>
            <w:top w:val="none" w:sz="0" w:space="0" w:color="auto"/>
            <w:left w:val="none" w:sz="0" w:space="0" w:color="auto"/>
            <w:bottom w:val="none" w:sz="0" w:space="0" w:color="auto"/>
            <w:right w:val="none" w:sz="0" w:space="0" w:color="auto"/>
          </w:divBdr>
        </w:div>
        <w:div w:id="1687563602">
          <w:marLeft w:val="446"/>
          <w:marRight w:val="0"/>
          <w:marTop w:val="0"/>
          <w:marBottom w:val="120"/>
          <w:divBdr>
            <w:top w:val="none" w:sz="0" w:space="0" w:color="auto"/>
            <w:left w:val="none" w:sz="0" w:space="0" w:color="auto"/>
            <w:bottom w:val="none" w:sz="0" w:space="0" w:color="auto"/>
            <w:right w:val="none" w:sz="0" w:space="0" w:color="auto"/>
          </w:divBdr>
        </w:div>
        <w:div w:id="1708597970">
          <w:marLeft w:val="446"/>
          <w:marRight w:val="0"/>
          <w:marTop w:val="0"/>
          <w:marBottom w:val="120"/>
          <w:divBdr>
            <w:top w:val="none" w:sz="0" w:space="0" w:color="auto"/>
            <w:left w:val="none" w:sz="0" w:space="0" w:color="auto"/>
            <w:bottom w:val="none" w:sz="0" w:space="0" w:color="auto"/>
            <w:right w:val="none" w:sz="0" w:space="0" w:color="auto"/>
          </w:divBdr>
        </w:div>
        <w:div w:id="1834683670">
          <w:marLeft w:val="446"/>
          <w:marRight w:val="0"/>
          <w:marTop w:val="0"/>
          <w:marBottom w:val="120"/>
          <w:divBdr>
            <w:top w:val="none" w:sz="0" w:space="0" w:color="auto"/>
            <w:left w:val="none" w:sz="0" w:space="0" w:color="auto"/>
            <w:bottom w:val="none" w:sz="0" w:space="0" w:color="auto"/>
            <w:right w:val="none" w:sz="0" w:space="0" w:color="auto"/>
          </w:divBdr>
        </w:div>
      </w:divsChild>
    </w:div>
    <w:div w:id="108090258">
      <w:bodyDiv w:val="1"/>
      <w:marLeft w:val="0"/>
      <w:marRight w:val="0"/>
      <w:marTop w:val="0"/>
      <w:marBottom w:val="0"/>
      <w:divBdr>
        <w:top w:val="none" w:sz="0" w:space="0" w:color="auto"/>
        <w:left w:val="none" w:sz="0" w:space="0" w:color="auto"/>
        <w:bottom w:val="none" w:sz="0" w:space="0" w:color="auto"/>
        <w:right w:val="none" w:sz="0" w:space="0" w:color="auto"/>
      </w:divBdr>
      <w:divsChild>
        <w:div w:id="265583958">
          <w:marLeft w:val="547"/>
          <w:marRight w:val="0"/>
          <w:marTop w:val="0"/>
          <w:marBottom w:val="0"/>
          <w:divBdr>
            <w:top w:val="none" w:sz="0" w:space="0" w:color="auto"/>
            <w:left w:val="none" w:sz="0" w:space="0" w:color="auto"/>
            <w:bottom w:val="none" w:sz="0" w:space="0" w:color="auto"/>
            <w:right w:val="none" w:sz="0" w:space="0" w:color="auto"/>
          </w:divBdr>
        </w:div>
      </w:divsChild>
    </w:div>
    <w:div w:id="118189347">
      <w:bodyDiv w:val="1"/>
      <w:marLeft w:val="0"/>
      <w:marRight w:val="0"/>
      <w:marTop w:val="0"/>
      <w:marBottom w:val="0"/>
      <w:divBdr>
        <w:top w:val="none" w:sz="0" w:space="0" w:color="auto"/>
        <w:left w:val="none" w:sz="0" w:space="0" w:color="auto"/>
        <w:bottom w:val="none" w:sz="0" w:space="0" w:color="auto"/>
        <w:right w:val="none" w:sz="0" w:space="0" w:color="auto"/>
      </w:divBdr>
    </w:div>
    <w:div w:id="183638299">
      <w:bodyDiv w:val="1"/>
      <w:marLeft w:val="0"/>
      <w:marRight w:val="0"/>
      <w:marTop w:val="0"/>
      <w:marBottom w:val="0"/>
      <w:divBdr>
        <w:top w:val="none" w:sz="0" w:space="0" w:color="auto"/>
        <w:left w:val="none" w:sz="0" w:space="0" w:color="auto"/>
        <w:bottom w:val="none" w:sz="0" w:space="0" w:color="auto"/>
        <w:right w:val="none" w:sz="0" w:space="0" w:color="auto"/>
      </w:divBdr>
    </w:div>
    <w:div w:id="197937880">
      <w:bodyDiv w:val="1"/>
      <w:marLeft w:val="0"/>
      <w:marRight w:val="0"/>
      <w:marTop w:val="0"/>
      <w:marBottom w:val="0"/>
      <w:divBdr>
        <w:top w:val="none" w:sz="0" w:space="0" w:color="auto"/>
        <w:left w:val="none" w:sz="0" w:space="0" w:color="auto"/>
        <w:bottom w:val="none" w:sz="0" w:space="0" w:color="auto"/>
        <w:right w:val="none" w:sz="0" w:space="0" w:color="auto"/>
      </w:divBdr>
    </w:div>
    <w:div w:id="209147513">
      <w:bodyDiv w:val="1"/>
      <w:marLeft w:val="0"/>
      <w:marRight w:val="0"/>
      <w:marTop w:val="0"/>
      <w:marBottom w:val="0"/>
      <w:divBdr>
        <w:top w:val="none" w:sz="0" w:space="0" w:color="auto"/>
        <w:left w:val="none" w:sz="0" w:space="0" w:color="auto"/>
        <w:bottom w:val="none" w:sz="0" w:space="0" w:color="auto"/>
        <w:right w:val="none" w:sz="0" w:space="0" w:color="auto"/>
      </w:divBdr>
    </w:div>
    <w:div w:id="247081615">
      <w:bodyDiv w:val="1"/>
      <w:marLeft w:val="0"/>
      <w:marRight w:val="0"/>
      <w:marTop w:val="0"/>
      <w:marBottom w:val="0"/>
      <w:divBdr>
        <w:top w:val="none" w:sz="0" w:space="0" w:color="auto"/>
        <w:left w:val="none" w:sz="0" w:space="0" w:color="auto"/>
        <w:bottom w:val="none" w:sz="0" w:space="0" w:color="auto"/>
        <w:right w:val="none" w:sz="0" w:space="0" w:color="auto"/>
      </w:divBdr>
      <w:divsChild>
        <w:div w:id="21522259">
          <w:marLeft w:val="446"/>
          <w:marRight w:val="0"/>
          <w:marTop w:val="0"/>
          <w:marBottom w:val="120"/>
          <w:divBdr>
            <w:top w:val="none" w:sz="0" w:space="0" w:color="auto"/>
            <w:left w:val="none" w:sz="0" w:space="0" w:color="auto"/>
            <w:bottom w:val="none" w:sz="0" w:space="0" w:color="auto"/>
            <w:right w:val="none" w:sz="0" w:space="0" w:color="auto"/>
          </w:divBdr>
        </w:div>
        <w:div w:id="781220726">
          <w:marLeft w:val="446"/>
          <w:marRight w:val="0"/>
          <w:marTop w:val="0"/>
          <w:marBottom w:val="120"/>
          <w:divBdr>
            <w:top w:val="none" w:sz="0" w:space="0" w:color="auto"/>
            <w:left w:val="none" w:sz="0" w:space="0" w:color="auto"/>
            <w:bottom w:val="none" w:sz="0" w:space="0" w:color="auto"/>
            <w:right w:val="none" w:sz="0" w:space="0" w:color="auto"/>
          </w:divBdr>
        </w:div>
        <w:div w:id="884634897">
          <w:marLeft w:val="446"/>
          <w:marRight w:val="0"/>
          <w:marTop w:val="0"/>
          <w:marBottom w:val="120"/>
          <w:divBdr>
            <w:top w:val="none" w:sz="0" w:space="0" w:color="auto"/>
            <w:left w:val="none" w:sz="0" w:space="0" w:color="auto"/>
            <w:bottom w:val="none" w:sz="0" w:space="0" w:color="auto"/>
            <w:right w:val="none" w:sz="0" w:space="0" w:color="auto"/>
          </w:divBdr>
        </w:div>
        <w:div w:id="1855456610">
          <w:marLeft w:val="446"/>
          <w:marRight w:val="0"/>
          <w:marTop w:val="0"/>
          <w:marBottom w:val="120"/>
          <w:divBdr>
            <w:top w:val="none" w:sz="0" w:space="0" w:color="auto"/>
            <w:left w:val="none" w:sz="0" w:space="0" w:color="auto"/>
            <w:bottom w:val="none" w:sz="0" w:space="0" w:color="auto"/>
            <w:right w:val="none" w:sz="0" w:space="0" w:color="auto"/>
          </w:divBdr>
        </w:div>
      </w:divsChild>
    </w:div>
    <w:div w:id="276832701">
      <w:bodyDiv w:val="1"/>
      <w:marLeft w:val="0"/>
      <w:marRight w:val="0"/>
      <w:marTop w:val="0"/>
      <w:marBottom w:val="0"/>
      <w:divBdr>
        <w:top w:val="none" w:sz="0" w:space="0" w:color="auto"/>
        <w:left w:val="none" w:sz="0" w:space="0" w:color="auto"/>
        <w:bottom w:val="none" w:sz="0" w:space="0" w:color="auto"/>
        <w:right w:val="none" w:sz="0" w:space="0" w:color="auto"/>
      </w:divBdr>
    </w:div>
    <w:div w:id="306253131">
      <w:bodyDiv w:val="1"/>
      <w:marLeft w:val="0"/>
      <w:marRight w:val="0"/>
      <w:marTop w:val="0"/>
      <w:marBottom w:val="0"/>
      <w:divBdr>
        <w:top w:val="none" w:sz="0" w:space="0" w:color="auto"/>
        <w:left w:val="none" w:sz="0" w:space="0" w:color="auto"/>
        <w:bottom w:val="none" w:sz="0" w:space="0" w:color="auto"/>
        <w:right w:val="none" w:sz="0" w:space="0" w:color="auto"/>
      </w:divBdr>
    </w:div>
    <w:div w:id="415517346">
      <w:bodyDiv w:val="1"/>
      <w:marLeft w:val="0"/>
      <w:marRight w:val="0"/>
      <w:marTop w:val="0"/>
      <w:marBottom w:val="0"/>
      <w:divBdr>
        <w:top w:val="none" w:sz="0" w:space="0" w:color="auto"/>
        <w:left w:val="none" w:sz="0" w:space="0" w:color="auto"/>
        <w:bottom w:val="none" w:sz="0" w:space="0" w:color="auto"/>
        <w:right w:val="none" w:sz="0" w:space="0" w:color="auto"/>
      </w:divBdr>
    </w:div>
    <w:div w:id="435709102">
      <w:bodyDiv w:val="1"/>
      <w:marLeft w:val="0"/>
      <w:marRight w:val="0"/>
      <w:marTop w:val="0"/>
      <w:marBottom w:val="0"/>
      <w:divBdr>
        <w:top w:val="none" w:sz="0" w:space="0" w:color="auto"/>
        <w:left w:val="none" w:sz="0" w:space="0" w:color="auto"/>
        <w:bottom w:val="none" w:sz="0" w:space="0" w:color="auto"/>
        <w:right w:val="none" w:sz="0" w:space="0" w:color="auto"/>
      </w:divBdr>
      <w:divsChild>
        <w:div w:id="2068138126">
          <w:marLeft w:val="547"/>
          <w:marRight w:val="0"/>
          <w:marTop w:val="0"/>
          <w:marBottom w:val="0"/>
          <w:divBdr>
            <w:top w:val="none" w:sz="0" w:space="0" w:color="auto"/>
            <w:left w:val="none" w:sz="0" w:space="0" w:color="auto"/>
            <w:bottom w:val="none" w:sz="0" w:space="0" w:color="auto"/>
            <w:right w:val="none" w:sz="0" w:space="0" w:color="auto"/>
          </w:divBdr>
        </w:div>
      </w:divsChild>
    </w:div>
    <w:div w:id="465659614">
      <w:bodyDiv w:val="1"/>
      <w:marLeft w:val="0"/>
      <w:marRight w:val="0"/>
      <w:marTop w:val="0"/>
      <w:marBottom w:val="0"/>
      <w:divBdr>
        <w:top w:val="none" w:sz="0" w:space="0" w:color="auto"/>
        <w:left w:val="none" w:sz="0" w:space="0" w:color="auto"/>
        <w:bottom w:val="none" w:sz="0" w:space="0" w:color="auto"/>
        <w:right w:val="none" w:sz="0" w:space="0" w:color="auto"/>
      </w:divBdr>
    </w:div>
    <w:div w:id="524945820">
      <w:bodyDiv w:val="1"/>
      <w:marLeft w:val="0"/>
      <w:marRight w:val="0"/>
      <w:marTop w:val="0"/>
      <w:marBottom w:val="0"/>
      <w:divBdr>
        <w:top w:val="none" w:sz="0" w:space="0" w:color="auto"/>
        <w:left w:val="none" w:sz="0" w:space="0" w:color="auto"/>
        <w:bottom w:val="none" w:sz="0" w:space="0" w:color="auto"/>
        <w:right w:val="none" w:sz="0" w:space="0" w:color="auto"/>
      </w:divBdr>
      <w:divsChild>
        <w:div w:id="33893890">
          <w:marLeft w:val="749"/>
          <w:marRight w:val="0"/>
          <w:marTop w:val="0"/>
          <w:marBottom w:val="0"/>
          <w:divBdr>
            <w:top w:val="none" w:sz="0" w:space="0" w:color="auto"/>
            <w:left w:val="none" w:sz="0" w:space="0" w:color="auto"/>
            <w:bottom w:val="none" w:sz="0" w:space="0" w:color="auto"/>
            <w:right w:val="none" w:sz="0" w:space="0" w:color="auto"/>
          </w:divBdr>
        </w:div>
        <w:div w:id="260643650">
          <w:marLeft w:val="749"/>
          <w:marRight w:val="0"/>
          <w:marTop w:val="0"/>
          <w:marBottom w:val="0"/>
          <w:divBdr>
            <w:top w:val="none" w:sz="0" w:space="0" w:color="auto"/>
            <w:left w:val="none" w:sz="0" w:space="0" w:color="auto"/>
            <w:bottom w:val="none" w:sz="0" w:space="0" w:color="auto"/>
            <w:right w:val="none" w:sz="0" w:space="0" w:color="auto"/>
          </w:divBdr>
        </w:div>
        <w:div w:id="280188995">
          <w:marLeft w:val="749"/>
          <w:marRight w:val="0"/>
          <w:marTop w:val="0"/>
          <w:marBottom w:val="0"/>
          <w:divBdr>
            <w:top w:val="none" w:sz="0" w:space="0" w:color="auto"/>
            <w:left w:val="none" w:sz="0" w:space="0" w:color="auto"/>
            <w:bottom w:val="none" w:sz="0" w:space="0" w:color="auto"/>
            <w:right w:val="none" w:sz="0" w:space="0" w:color="auto"/>
          </w:divBdr>
        </w:div>
        <w:div w:id="409547482">
          <w:marLeft w:val="749"/>
          <w:marRight w:val="0"/>
          <w:marTop w:val="0"/>
          <w:marBottom w:val="0"/>
          <w:divBdr>
            <w:top w:val="none" w:sz="0" w:space="0" w:color="auto"/>
            <w:left w:val="none" w:sz="0" w:space="0" w:color="auto"/>
            <w:bottom w:val="none" w:sz="0" w:space="0" w:color="auto"/>
            <w:right w:val="none" w:sz="0" w:space="0" w:color="auto"/>
          </w:divBdr>
        </w:div>
        <w:div w:id="421872657">
          <w:marLeft w:val="749"/>
          <w:marRight w:val="0"/>
          <w:marTop w:val="0"/>
          <w:marBottom w:val="0"/>
          <w:divBdr>
            <w:top w:val="none" w:sz="0" w:space="0" w:color="auto"/>
            <w:left w:val="none" w:sz="0" w:space="0" w:color="auto"/>
            <w:bottom w:val="none" w:sz="0" w:space="0" w:color="auto"/>
            <w:right w:val="none" w:sz="0" w:space="0" w:color="auto"/>
          </w:divBdr>
        </w:div>
        <w:div w:id="540754270">
          <w:marLeft w:val="749"/>
          <w:marRight w:val="0"/>
          <w:marTop w:val="0"/>
          <w:marBottom w:val="0"/>
          <w:divBdr>
            <w:top w:val="none" w:sz="0" w:space="0" w:color="auto"/>
            <w:left w:val="none" w:sz="0" w:space="0" w:color="auto"/>
            <w:bottom w:val="none" w:sz="0" w:space="0" w:color="auto"/>
            <w:right w:val="none" w:sz="0" w:space="0" w:color="auto"/>
          </w:divBdr>
        </w:div>
        <w:div w:id="575556946">
          <w:marLeft w:val="749"/>
          <w:marRight w:val="0"/>
          <w:marTop w:val="0"/>
          <w:marBottom w:val="0"/>
          <w:divBdr>
            <w:top w:val="none" w:sz="0" w:space="0" w:color="auto"/>
            <w:left w:val="none" w:sz="0" w:space="0" w:color="auto"/>
            <w:bottom w:val="none" w:sz="0" w:space="0" w:color="auto"/>
            <w:right w:val="none" w:sz="0" w:space="0" w:color="auto"/>
          </w:divBdr>
        </w:div>
        <w:div w:id="842206758">
          <w:marLeft w:val="749"/>
          <w:marRight w:val="0"/>
          <w:marTop w:val="0"/>
          <w:marBottom w:val="0"/>
          <w:divBdr>
            <w:top w:val="none" w:sz="0" w:space="0" w:color="auto"/>
            <w:left w:val="none" w:sz="0" w:space="0" w:color="auto"/>
            <w:bottom w:val="none" w:sz="0" w:space="0" w:color="auto"/>
            <w:right w:val="none" w:sz="0" w:space="0" w:color="auto"/>
          </w:divBdr>
        </w:div>
        <w:div w:id="1186671410">
          <w:marLeft w:val="749"/>
          <w:marRight w:val="0"/>
          <w:marTop w:val="0"/>
          <w:marBottom w:val="0"/>
          <w:divBdr>
            <w:top w:val="none" w:sz="0" w:space="0" w:color="auto"/>
            <w:left w:val="none" w:sz="0" w:space="0" w:color="auto"/>
            <w:bottom w:val="none" w:sz="0" w:space="0" w:color="auto"/>
            <w:right w:val="none" w:sz="0" w:space="0" w:color="auto"/>
          </w:divBdr>
        </w:div>
        <w:div w:id="1302463817">
          <w:marLeft w:val="749"/>
          <w:marRight w:val="0"/>
          <w:marTop w:val="0"/>
          <w:marBottom w:val="0"/>
          <w:divBdr>
            <w:top w:val="none" w:sz="0" w:space="0" w:color="auto"/>
            <w:left w:val="none" w:sz="0" w:space="0" w:color="auto"/>
            <w:bottom w:val="none" w:sz="0" w:space="0" w:color="auto"/>
            <w:right w:val="none" w:sz="0" w:space="0" w:color="auto"/>
          </w:divBdr>
        </w:div>
        <w:div w:id="1552887420">
          <w:marLeft w:val="749"/>
          <w:marRight w:val="0"/>
          <w:marTop w:val="0"/>
          <w:marBottom w:val="0"/>
          <w:divBdr>
            <w:top w:val="none" w:sz="0" w:space="0" w:color="auto"/>
            <w:left w:val="none" w:sz="0" w:space="0" w:color="auto"/>
            <w:bottom w:val="none" w:sz="0" w:space="0" w:color="auto"/>
            <w:right w:val="none" w:sz="0" w:space="0" w:color="auto"/>
          </w:divBdr>
        </w:div>
        <w:div w:id="1623146619">
          <w:marLeft w:val="749"/>
          <w:marRight w:val="0"/>
          <w:marTop w:val="0"/>
          <w:marBottom w:val="0"/>
          <w:divBdr>
            <w:top w:val="none" w:sz="0" w:space="0" w:color="auto"/>
            <w:left w:val="none" w:sz="0" w:space="0" w:color="auto"/>
            <w:bottom w:val="none" w:sz="0" w:space="0" w:color="auto"/>
            <w:right w:val="none" w:sz="0" w:space="0" w:color="auto"/>
          </w:divBdr>
        </w:div>
        <w:div w:id="1832990388">
          <w:marLeft w:val="749"/>
          <w:marRight w:val="0"/>
          <w:marTop w:val="0"/>
          <w:marBottom w:val="0"/>
          <w:divBdr>
            <w:top w:val="none" w:sz="0" w:space="0" w:color="auto"/>
            <w:left w:val="none" w:sz="0" w:space="0" w:color="auto"/>
            <w:bottom w:val="none" w:sz="0" w:space="0" w:color="auto"/>
            <w:right w:val="none" w:sz="0" w:space="0" w:color="auto"/>
          </w:divBdr>
        </w:div>
        <w:div w:id="2111729362">
          <w:marLeft w:val="749"/>
          <w:marRight w:val="0"/>
          <w:marTop w:val="0"/>
          <w:marBottom w:val="0"/>
          <w:divBdr>
            <w:top w:val="none" w:sz="0" w:space="0" w:color="auto"/>
            <w:left w:val="none" w:sz="0" w:space="0" w:color="auto"/>
            <w:bottom w:val="none" w:sz="0" w:space="0" w:color="auto"/>
            <w:right w:val="none" w:sz="0" w:space="0" w:color="auto"/>
          </w:divBdr>
        </w:div>
        <w:div w:id="2130318080">
          <w:marLeft w:val="749"/>
          <w:marRight w:val="0"/>
          <w:marTop w:val="0"/>
          <w:marBottom w:val="0"/>
          <w:divBdr>
            <w:top w:val="none" w:sz="0" w:space="0" w:color="auto"/>
            <w:left w:val="none" w:sz="0" w:space="0" w:color="auto"/>
            <w:bottom w:val="none" w:sz="0" w:space="0" w:color="auto"/>
            <w:right w:val="none" w:sz="0" w:space="0" w:color="auto"/>
          </w:divBdr>
        </w:div>
      </w:divsChild>
    </w:div>
    <w:div w:id="544176449">
      <w:bodyDiv w:val="1"/>
      <w:marLeft w:val="0"/>
      <w:marRight w:val="0"/>
      <w:marTop w:val="0"/>
      <w:marBottom w:val="0"/>
      <w:divBdr>
        <w:top w:val="none" w:sz="0" w:space="0" w:color="auto"/>
        <w:left w:val="none" w:sz="0" w:space="0" w:color="auto"/>
        <w:bottom w:val="none" w:sz="0" w:space="0" w:color="auto"/>
        <w:right w:val="none" w:sz="0" w:space="0" w:color="auto"/>
      </w:divBdr>
      <w:divsChild>
        <w:div w:id="418720415">
          <w:marLeft w:val="446"/>
          <w:marRight w:val="0"/>
          <w:marTop w:val="0"/>
          <w:marBottom w:val="120"/>
          <w:divBdr>
            <w:top w:val="none" w:sz="0" w:space="0" w:color="auto"/>
            <w:left w:val="none" w:sz="0" w:space="0" w:color="auto"/>
            <w:bottom w:val="none" w:sz="0" w:space="0" w:color="auto"/>
            <w:right w:val="none" w:sz="0" w:space="0" w:color="auto"/>
          </w:divBdr>
        </w:div>
        <w:div w:id="1029917255">
          <w:marLeft w:val="446"/>
          <w:marRight w:val="0"/>
          <w:marTop w:val="0"/>
          <w:marBottom w:val="120"/>
          <w:divBdr>
            <w:top w:val="none" w:sz="0" w:space="0" w:color="auto"/>
            <w:left w:val="none" w:sz="0" w:space="0" w:color="auto"/>
            <w:bottom w:val="none" w:sz="0" w:space="0" w:color="auto"/>
            <w:right w:val="none" w:sz="0" w:space="0" w:color="auto"/>
          </w:divBdr>
        </w:div>
        <w:div w:id="1234002364">
          <w:marLeft w:val="446"/>
          <w:marRight w:val="0"/>
          <w:marTop w:val="0"/>
          <w:marBottom w:val="120"/>
          <w:divBdr>
            <w:top w:val="none" w:sz="0" w:space="0" w:color="auto"/>
            <w:left w:val="none" w:sz="0" w:space="0" w:color="auto"/>
            <w:bottom w:val="none" w:sz="0" w:space="0" w:color="auto"/>
            <w:right w:val="none" w:sz="0" w:space="0" w:color="auto"/>
          </w:divBdr>
        </w:div>
        <w:div w:id="2097512395">
          <w:marLeft w:val="446"/>
          <w:marRight w:val="0"/>
          <w:marTop w:val="0"/>
          <w:marBottom w:val="120"/>
          <w:divBdr>
            <w:top w:val="none" w:sz="0" w:space="0" w:color="auto"/>
            <w:left w:val="none" w:sz="0" w:space="0" w:color="auto"/>
            <w:bottom w:val="none" w:sz="0" w:space="0" w:color="auto"/>
            <w:right w:val="none" w:sz="0" w:space="0" w:color="auto"/>
          </w:divBdr>
        </w:div>
      </w:divsChild>
    </w:div>
    <w:div w:id="554046843">
      <w:bodyDiv w:val="1"/>
      <w:marLeft w:val="0"/>
      <w:marRight w:val="0"/>
      <w:marTop w:val="0"/>
      <w:marBottom w:val="0"/>
      <w:divBdr>
        <w:top w:val="none" w:sz="0" w:space="0" w:color="auto"/>
        <w:left w:val="none" w:sz="0" w:space="0" w:color="auto"/>
        <w:bottom w:val="none" w:sz="0" w:space="0" w:color="auto"/>
        <w:right w:val="none" w:sz="0" w:space="0" w:color="auto"/>
      </w:divBdr>
    </w:div>
    <w:div w:id="557128594">
      <w:bodyDiv w:val="1"/>
      <w:marLeft w:val="0"/>
      <w:marRight w:val="0"/>
      <w:marTop w:val="0"/>
      <w:marBottom w:val="0"/>
      <w:divBdr>
        <w:top w:val="none" w:sz="0" w:space="0" w:color="auto"/>
        <w:left w:val="none" w:sz="0" w:space="0" w:color="auto"/>
        <w:bottom w:val="none" w:sz="0" w:space="0" w:color="auto"/>
        <w:right w:val="none" w:sz="0" w:space="0" w:color="auto"/>
      </w:divBdr>
    </w:div>
    <w:div w:id="585920350">
      <w:bodyDiv w:val="1"/>
      <w:marLeft w:val="0"/>
      <w:marRight w:val="0"/>
      <w:marTop w:val="0"/>
      <w:marBottom w:val="0"/>
      <w:divBdr>
        <w:top w:val="none" w:sz="0" w:space="0" w:color="auto"/>
        <w:left w:val="none" w:sz="0" w:space="0" w:color="auto"/>
        <w:bottom w:val="none" w:sz="0" w:space="0" w:color="auto"/>
        <w:right w:val="none" w:sz="0" w:space="0" w:color="auto"/>
      </w:divBdr>
      <w:divsChild>
        <w:div w:id="54091737">
          <w:marLeft w:val="547"/>
          <w:marRight w:val="0"/>
          <w:marTop w:val="0"/>
          <w:marBottom w:val="0"/>
          <w:divBdr>
            <w:top w:val="none" w:sz="0" w:space="0" w:color="auto"/>
            <w:left w:val="none" w:sz="0" w:space="0" w:color="auto"/>
            <w:bottom w:val="none" w:sz="0" w:space="0" w:color="auto"/>
            <w:right w:val="none" w:sz="0" w:space="0" w:color="auto"/>
          </w:divBdr>
        </w:div>
      </w:divsChild>
    </w:div>
    <w:div w:id="595947587">
      <w:bodyDiv w:val="1"/>
      <w:marLeft w:val="0"/>
      <w:marRight w:val="0"/>
      <w:marTop w:val="0"/>
      <w:marBottom w:val="0"/>
      <w:divBdr>
        <w:top w:val="none" w:sz="0" w:space="0" w:color="auto"/>
        <w:left w:val="none" w:sz="0" w:space="0" w:color="auto"/>
        <w:bottom w:val="none" w:sz="0" w:space="0" w:color="auto"/>
        <w:right w:val="none" w:sz="0" w:space="0" w:color="auto"/>
      </w:divBdr>
      <w:divsChild>
        <w:div w:id="264774616">
          <w:marLeft w:val="1166"/>
          <w:marRight w:val="144"/>
          <w:marTop w:val="0"/>
          <w:marBottom w:val="5"/>
          <w:divBdr>
            <w:top w:val="none" w:sz="0" w:space="0" w:color="auto"/>
            <w:left w:val="none" w:sz="0" w:space="0" w:color="auto"/>
            <w:bottom w:val="none" w:sz="0" w:space="0" w:color="auto"/>
            <w:right w:val="none" w:sz="0" w:space="0" w:color="auto"/>
          </w:divBdr>
        </w:div>
        <w:div w:id="294411931">
          <w:marLeft w:val="1354"/>
          <w:marRight w:val="144"/>
          <w:marTop w:val="0"/>
          <w:marBottom w:val="5"/>
          <w:divBdr>
            <w:top w:val="none" w:sz="0" w:space="0" w:color="auto"/>
            <w:left w:val="none" w:sz="0" w:space="0" w:color="auto"/>
            <w:bottom w:val="none" w:sz="0" w:space="0" w:color="auto"/>
            <w:right w:val="none" w:sz="0" w:space="0" w:color="auto"/>
          </w:divBdr>
        </w:div>
        <w:div w:id="342244812">
          <w:marLeft w:val="1166"/>
          <w:marRight w:val="144"/>
          <w:marTop w:val="0"/>
          <w:marBottom w:val="5"/>
          <w:divBdr>
            <w:top w:val="none" w:sz="0" w:space="0" w:color="auto"/>
            <w:left w:val="none" w:sz="0" w:space="0" w:color="auto"/>
            <w:bottom w:val="none" w:sz="0" w:space="0" w:color="auto"/>
            <w:right w:val="none" w:sz="0" w:space="0" w:color="auto"/>
          </w:divBdr>
        </w:div>
        <w:div w:id="698117842">
          <w:marLeft w:val="1354"/>
          <w:marRight w:val="144"/>
          <w:marTop w:val="0"/>
          <w:marBottom w:val="5"/>
          <w:divBdr>
            <w:top w:val="none" w:sz="0" w:space="0" w:color="auto"/>
            <w:left w:val="none" w:sz="0" w:space="0" w:color="auto"/>
            <w:bottom w:val="none" w:sz="0" w:space="0" w:color="auto"/>
            <w:right w:val="none" w:sz="0" w:space="0" w:color="auto"/>
          </w:divBdr>
        </w:div>
        <w:div w:id="709257575">
          <w:marLeft w:val="1166"/>
          <w:marRight w:val="144"/>
          <w:marTop w:val="0"/>
          <w:marBottom w:val="5"/>
          <w:divBdr>
            <w:top w:val="none" w:sz="0" w:space="0" w:color="auto"/>
            <w:left w:val="none" w:sz="0" w:space="0" w:color="auto"/>
            <w:bottom w:val="none" w:sz="0" w:space="0" w:color="auto"/>
            <w:right w:val="none" w:sz="0" w:space="0" w:color="auto"/>
          </w:divBdr>
        </w:div>
        <w:div w:id="750588036">
          <w:marLeft w:val="1166"/>
          <w:marRight w:val="144"/>
          <w:marTop w:val="0"/>
          <w:marBottom w:val="5"/>
          <w:divBdr>
            <w:top w:val="none" w:sz="0" w:space="0" w:color="auto"/>
            <w:left w:val="none" w:sz="0" w:space="0" w:color="auto"/>
            <w:bottom w:val="none" w:sz="0" w:space="0" w:color="auto"/>
            <w:right w:val="none" w:sz="0" w:space="0" w:color="auto"/>
          </w:divBdr>
        </w:div>
        <w:div w:id="899289511">
          <w:marLeft w:val="1166"/>
          <w:marRight w:val="144"/>
          <w:marTop w:val="0"/>
          <w:marBottom w:val="5"/>
          <w:divBdr>
            <w:top w:val="none" w:sz="0" w:space="0" w:color="auto"/>
            <w:left w:val="none" w:sz="0" w:space="0" w:color="auto"/>
            <w:bottom w:val="none" w:sz="0" w:space="0" w:color="auto"/>
            <w:right w:val="none" w:sz="0" w:space="0" w:color="auto"/>
          </w:divBdr>
        </w:div>
        <w:div w:id="1313757614">
          <w:marLeft w:val="1354"/>
          <w:marRight w:val="144"/>
          <w:marTop w:val="0"/>
          <w:marBottom w:val="5"/>
          <w:divBdr>
            <w:top w:val="none" w:sz="0" w:space="0" w:color="auto"/>
            <w:left w:val="none" w:sz="0" w:space="0" w:color="auto"/>
            <w:bottom w:val="none" w:sz="0" w:space="0" w:color="auto"/>
            <w:right w:val="none" w:sz="0" w:space="0" w:color="auto"/>
          </w:divBdr>
        </w:div>
        <w:div w:id="1599408843">
          <w:marLeft w:val="1166"/>
          <w:marRight w:val="144"/>
          <w:marTop w:val="0"/>
          <w:marBottom w:val="5"/>
          <w:divBdr>
            <w:top w:val="none" w:sz="0" w:space="0" w:color="auto"/>
            <w:left w:val="none" w:sz="0" w:space="0" w:color="auto"/>
            <w:bottom w:val="none" w:sz="0" w:space="0" w:color="auto"/>
            <w:right w:val="none" w:sz="0" w:space="0" w:color="auto"/>
          </w:divBdr>
        </w:div>
      </w:divsChild>
    </w:div>
    <w:div w:id="647974489">
      <w:bodyDiv w:val="1"/>
      <w:marLeft w:val="0"/>
      <w:marRight w:val="0"/>
      <w:marTop w:val="0"/>
      <w:marBottom w:val="0"/>
      <w:divBdr>
        <w:top w:val="none" w:sz="0" w:space="0" w:color="auto"/>
        <w:left w:val="none" w:sz="0" w:space="0" w:color="auto"/>
        <w:bottom w:val="none" w:sz="0" w:space="0" w:color="auto"/>
        <w:right w:val="none" w:sz="0" w:space="0" w:color="auto"/>
      </w:divBdr>
    </w:div>
    <w:div w:id="665596153">
      <w:bodyDiv w:val="1"/>
      <w:marLeft w:val="0"/>
      <w:marRight w:val="0"/>
      <w:marTop w:val="0"/>
      <w:marBottom w:val="0"/>
      <w:divBdr>
        <w:top w:val="none" w:sz="0" w:space="0" w:color="auto"/>
        <w:left w:val="none" w:sz="0" w:space="0" w:color="auto"/>
        <w:bottom w:val="none" w:sz="0" w:space="0" w:color="auto"/>
        <w:right w:val="none" w:sz="0" w:space="0" w:color="auto"/>
      </w:divBdr>
      <w:divsChild>
        <w:div w:id="628635042">
          <w:marLeft w:val="360"/>
          <w:marRight w:val="0"/>
          <w:marTop w:val="0"/>
          <w:marBottom w:val="0"/>
          <w:divBdr>
            <w:top w:val="none" w:sz="0" w:space="0" w:color="auto"/>
            <w:left w:val="none" w:sz="0" w:space="0" w:color="auto"/>
            <w:bottom w:val="none" w:sz="0" w:space="0" w:color="auto"/>
            <w:right w:val="none" w:sz="0" w:space="0" w:color="auto"/>
          </w:divBdr>
        </w:div>
        <w:div w:id="1028529087">
          <w:marLeft w:val="360"/>
          <w:marRight w:val="0"/>
          <w:marTop w:val="0"/>
          <w:marBottom w:val="0"/>
          <w:divBdr>
            <w:top w:val="none" w:sz="0" w:space="0" w:color="auto"/>
            <w:left w:val="none" w:sz="0" w:space="0" w:color="auto"/>
            <w:bottom w:val="none" w:sz="0" w:space="0" w:color="auto"/>
            <w:right w:val="none" w:sz="0" w:space="0" w:color="auto"/>
          </w:divBdr>
        </w:div>
        <w:div w:id="1169713512">
          <w:marLeft w:val="360"/>
          <w:marRight w:val="0"/>
          <w:marTop w:val="0"/>
          <w:marBottom w:val="0"/>
          <w:divBdr>
            <w:top w:val="none" w:sz="0" w:space="0" w:color="auto"/>
            <w:left w:val="none" w:sz="0" w:space="0" w:color="auto"/>
            <w:bottom w:val="none" w:sz="0" w:space="0" w:color="auto"/>
            <w:right w:val="none" w:sz="0" w:space="0" w:color="auto"/>
          </w:divBdr>
        </w:div>
        <w:div w:id="1294675800">
          <w:marLeft w:val="360"/>
          <w:marRight w:val="0"/>
          <w:marTop w:val="0"/>
          <w:marBottom w:val="0"/>
          <w:divBdr>
            <w:top w:val="none" w:sz="0" w:space="0" w:color="auto"/>
            <w:left w:val="none" w:sz="0" w:space="0" w:color="auto"/>
            <w:bottom w:val="none" w:sz="0" w:space="0" w:color="auto"/>
            <w:right w:val="none" w:sz="0" w:space="0" w:color="auto"/>
          </w:divBdr>
        </w:div>
        <w:div w:id="1904101183">
          <w:marLeft w:val="360"/>
          <w:marRight w:val="0"/>
          <w:marTop w:val="0"/>
          <w:marBottom w:val="0"/>
          <w:divBdr>
            <w:top w:val="none" w:sz="0" w:space="0" w:color="auto"/>
            <w:left w:val="none" w:sz="0" w:space="0" w:color="auto"/>
            <w:bottom w:val="none" w:sz="0" w:space="0" w:color="auto"/>
            <w:right w:val="none" w:sz="0" w:space="0" w:color="auto"/>
          </w:divBdr>
        </w:div>
        <w:div w:id="2077848870">
          <w:marLeft w:val="360"/>
          <w:marRight w:val="0"/>
          <w:marTop w:val="0"/>
          <w:marBottom w:val="0"/>
          <w:divBdr>
            <w:top w:val="none" w:sz="0" w:space="0" w:color="auto"/>
            <w:left w:val="none" w:sz="0" w:space="0" w:color="auto"/>
            <w:bottom w:val="none" w:sz="0" w:space="0" w:color="auto"/>
            <w:right w:val="none" w:sz="0" w:space="0" w:color="auto"/>
          </w:divBdr>
        </w:div>
      </w:divsChild>
    </w:div>
    <w:div w:id="700398317">
      <w:bodyDiv w:val="1"/>
      <w:marLeft w:val="0"/>
      <w:marRight w:val="0"/>
      <w:marTop w:val="0"/>
      <w:marBottom w:val="0"/>
      <w:divBdr>
        <w:top w:val="none" w:sz="0" w:space="0" w:color="auto"/>
        <w:left w:val="none" w:sz="0" w:space="0" w:color="auto"/>
        <w:bottom w:val="none" w:sz="0" w:space="0" w:color="auto"/>
        <w:right w:val="none" w:sz="0" w:space="0" w:color="auto"/>
      </w:divBdr>
    </w:div>
    <w:div w:id="703018039">
      <w:bodyDiv w:val="1"/>
      <w:marLeft w:val="0"/>
      <w:marRight w:val="0"/>
      <w:marTop w:val="0"/>
      <w:marBottom w:val="0"/>
      <w:divBdr>
        <w:top w:val="none" w:sz="0" w:space="0" w:color="auto"/>
        <w:left w:val="none" w:sz="0" w:space="0" w:color="auto"/>
        <w:bottom w:val="none" w:sz="0" w:space="0" w:color="auto"/>
        <w:right w:val="none" w:sz="0" w:space="0" w:color="auto"/>
      </w:divBdr>
    </w:div>
    <w:div w:id="733360350">
      <w:bodyDiv w:val="1"/>
      <w:marLeft w:val="0"/>
      <w:marRight w:val="0"/>
      <w:marTop w:val="0"/>
      <w:marBottom w:val="0"/>
      <w:divBdr>
        <w:top w:val="none" w:sz="0" w:space="0" w:color="auto"/>
        <w:left w:val="none" w:sz="0" w:space="0" w:color="auto"/>
        <w:bottom w:val="none" w:sz="0" w:space="0" w:color="auto"/>
        <w:right w:val="none" w:sz="0" w:space="0" w:color="auto"/>
      </w:divBdr>
    </w:div>
    <w:div w:id="764346622">
      <w:bodyDiv w:val="1"/>
      <w:marLeft w:val="0"/>
      <w:marRight w:val="0"/>
      <w:marTop w:val="0"/>
      <w:marBottom w:val="0"/>
      <w:divBdr>
        <w:top w:val="none" w:sz="0" w:space="0" w:color="auto"/>
        <w:left w:val="none" w:sz="0" w:space="0" w:color="auto"/>
        <w:bottom w:val="none" w:sz="0" w:space="0" w:color="auto"/>
        <w:right w:val="none" w:sz="0" w:space="0" w:color="auto"/>
      </w:divBdr>
    </w:div>
    <w:div w:id="780801178">
      <w:bodyDiv w:val="1"/>
      <w:marLeft w:val="0"/>
      <w:marRight w:val="0"/>
      <w:marTop w:val="0"/>
      <w:marBottom w:val="0"/>
      <w:divBdr>
        <w:top w:val="none" w:sz="0" w:space="0" w:color="auto"/>
        <w:left w:val="none" w:sz="0" w:space="0" w:color="auto"/>
        <w:bottom w:val="none" w:sz="0" w:space="0" w:color="auto"/>
        <w:right w:val="none" w:sz="0" w:space="0" w:color="auto"/>
      </w:divBdr>
    </w:div>
    <w:div w:id="883902766">
      <w:bodyDiv w:val="1"/>
      <w:marLeft w:val="0"/>
      <w:marRight w:val="0"/>
      <w:marTop w:val="0"/>
      <w:marBottom w:val="0"/>
      <w:divBdr>
        <w:top w:val="none" w:sz="0" w:space="0" w:color="auto"/>
        <w:left w:val="none" w:sz="0" w:space="0" w:color="auto"/>
        <w:bottom w:val="none" w:sz="0" w:space="0" w:color="auto"/>
        <w:right w:val="none" w:sz="0" w:space="0" w:color="auto"/>
      </w:divBdr>
    </w:div>
    <w:div w:id="884174675">
      <w:bodyDiv w:val="1"/>
      <w:marLeft w:val="0"/>
      <w:marRight w:val="0"/>
      <w:marTop w:val="0"/>
      <w:marBottom w:val="0"/>
      <w:divBdr>
        <w:top w:val="none" w:sz="0" w:space="0" w:color="auto"/>
        <w:left w:val="none" w:sz="0" w:space="0" w:color="auto"/>
        <w:bottom w:val="none" w:sz="0" w:space="0" w:color="auto"/>
        <w:right w:val="none" w:sz="0" w:space="0" w:color="auto"/>
      </w:divBdr>
      <w:divsChild>
        <w:div w:id="137500288">
          <w:marLeft w:val="547"/>
          <w:marRight w:val="0"/>
          <w:marTop w:val="0"/>
          <w:marBottom w:val="0"/>
          <w:divBdr>
            <w:top w:val="none" w:sz="0" w:space="0" w:color="auto"/>
            <w:left w:val="none" w:sz="0" w:space="0" w:color="auto"/>
            <w:bottom w:val="none" w:sz="0" w:space="0" w:color="auto"/>
            <w:right w:val="none" w:sz="0" w:space="0" w:color="auto"/>
          </w:divBdr>
        </w:div>
      </w:divsChild>
    </w:div>
    <w:div w:id="912548686">
      <w:bodyDiv w:val="1"/>
      <w:marLeft w:val="0"/>
      <w:marRight w:val="0"/>
      <w:marTop w:val="0"/>
      <w:marBottom w:val="0"/>
      <w:divBdr>
        <w:top w:val="none" w:sz="0" w:space="0" w:color="auto"/>
        <w:left w:val="none" w:sz="0" w:space="0" w:color="auto"/>
        <w:bottom w:val="none" w:sz="0" w:space="0" w:color="auto"/>
        <w:right w:val="none" w:sz="0" w:space="0" w:color="auto"/>
      </w:divBdr>
    </w:div>
    <w:div w:id="937104382">
      <w:bodyDiv w:val="1"/>
      <w:marLeft w:val="0"/>
      <w:marRight w:val="0"/>
      <w:marTop w:val="0"/>
      <w:marBottom w:val="0"/>
      <w:divBdr>
        <w:top w:val="none" w:sz="0" w:space="0" w:color="auto"/>
        <w:left w:val="none" w:sz="0" w:space="0" w:color="auto"/>
        <w:bottom w:val="none" w:sz="0" w:space="0" w:color="auto"/>
        <w:right w:val="none" w:sz="0" w:space="0" w:color="auto"/>
      </w:divBdr>
      <w:divsChild>
        <w:div w:id="393436034">
          <w:marLeft w:val="547"/>
          <w:marRight w:val="0"/>
          <w:marTop w:val="0"/>
          <w:marBottom w:val="120"/>
          <w:divBdr>
            <w:top w:val="none" w:sz="0" w:space="0" w:color="auto"/>
            <w:left w:val="none" w:sz="0" w:space="0" w:color="auto"/>
            <w:bottom w:val="none" w:sz="0" w:space="0" w:color="auto"/>
            <w:right w:val="none" w:sz="0" w:space="0" w:color="auto"/>
          </w:divBdr>
        </w:div>
        <w:div w:id="803699655">
          <w:marLeft w:val="547"/>
          <w:marRight w:val="0"/>
          <w:marTop w:val="0"/>
          <w:marBottom w:val="120"/>
          <w:divBdr>
            <w:top w:val="none" w:sz="0" w:space="0" w:color="auto"/>
            <w:left w:val="none" w:sz="0" w:space="0" w:color="auto"/>
            <w:bottom w:val="none" w:sz="0" w:space="0" w:color="auto"/>
            <w:right w:val="none" w:sz="0" w:space="0" w:color="auto"/>
          </w:divBdr>
        </w:div>
        <w:div w:id="816998377">
          <w:marLeft w:val="547"/>
          <w:marRight w:val="0"/>
          <w:marTop w:val="0"/>
          <w:marBottom w:val="120"/>
          <w:divBdr>
            <w:top w:val="none" w:sz="0" w:space="0" w:color="auto"/>
            <w:left w:val="none" w:sz="0" w:space="0" w:color="auto"/>
            <w:bottom w:val="none" w:sz="0" w:space="0" w:color="auto"/>
            <w:right w:val="none" w:sz="0" w:space="0" w:color="auto"/>
          </w:divBdr>
        </w:div>
        <w:div w:id="1206983107">
          <w:marLeft w:val="547"/>
          <w:marRight w:val="0"/>
          <w:marTop w:val="0"/>
          <w:marBottom w:val="120"/>
          <w:divBdr>
            <w:top w:val="none" w:sz="0" w:space="0" w:color="auto"/>
            <w:left w:val="none" w:sz="0" w:space="0" w:color="auto"/>
            <w:bottom w:val="none" w:sz="0" w:space="0" w:color="auto"/>
            <w:right w:val="none" w:sz="0" w:space="0" w:color="auto"/>
          </w:divBdr>
        </w:div>
      </w:divsChild>
    </w:div>
    <w:div w:id="953488837">
      <w:bodyDiv w:val="1"/>
      <w:marLeft w:val="0"/>
      <w:marRight w:val="0"/>
      <w:marTop w:val="0"/>
      <w:marBottom w:val="0"/>
      <w:divBdr>
        <w:top w:val="none" w:sz="0" w:space="0" w:color="auto"/>
        <w:left w:val="none" w:sz="0" w:space="0" w:color="auto"/>
        <w:bottom w:val="none" w:sz="0" w:space="0" w:color="auto"/>
        <w:right w:val="none" w:sz="0" w:space="0" w:color="auto"/>
      </w:divBdr>
    </w:div>
    <w:div w:id="964778552">
      <w:bodyDiv w:val="1"/>
      <w:marLeft w:val="0"/>
      <w:marRight w:val="0"/>
      <w:marTop w:val="0"/>
      <w:marBottom w:val="0"/>
      <w:divBdr>
        <w:top w:val="none" w:sz="0" w:space="0" w:color="auto"/>
        <w:left w:val="none" w:sz="0" w:space="0" w:color="auto"/>
        <w:bottom w:val="none" w:sz="0" w:space="0" w:color="auto"/>
        <w:right w:val="none" w:sz="0" w:space="0" w:color="auto"/>
      </w:divBdr>
      <w:divsChild>
        <w:div w:id="259991705">
          <w:marLeft w:val="1037"/>
          <w:marRight w:val="0"/>
          <w:marTop w:val="0"/>
          <w:marBottom w:val="0"/>
          <w:divBdr>
            <w:top w:val="none" w:sz="0" w:space="0" w:color="auto"/>
            <w:left w:val="none" w:sz="0" w:space="0" w:color="auto"/>
            <w:bottom w:val="none" w:sz="0" w:space="0" w:color="auto"/>
            <w:right w:val="none" w:sz="0" w:space="0" w:color="auto"/>
          </w:divBdr>
        </w:div>
        <w:div w:id="435490980">
          <w:marLeft w:val="1037"/>
          <w:marRight w:val="0"/>
          <w:marTop w:val="0"/>
          <w:marBottom w:val="0"/>
          <w:divBdr>
            <w:top w:val="none" w:sz="0" w:space="0" w:color="auto"/>
            <w:left w:val="none" w:sz="0" w:space="0" w:color="auto"/>
            <w:bottom w:val="none" w:sz="0" w:space="0" w:color="auto"/>
            <w:right w:val="none" w:sz="0" w:space="0" w:color="auto"/>
          </w:divBdr>
        </w:div>
        <w:div w:id="441069062">
          <w:marLeft w:val="749"/>
          <w:marRight w:val="0"/>
          <w:marTop w:val="0"/>
          <w:marBottom w:val="0"/>
          <w:divBdr>
            <w:top w:val="none" w:sz="0" w:space="0" w:color="auto"/>
            <w:left w:val="none" w:sz="0" w:space="0" w:color="auto"/>
            <w:bottom w:val="none" w:sz="0" w:space="0" w:color="auto"/>
            <w:right w:val="none" w:sz="0" w:space="0" w:color="auto"/>
          </w:divBdr>
        </w:div>
        <w:div w:id="467675107">
          <w:marLeft w:val="1037"/>
          <w:marRight w:val="0"/>
          <w:marTop w:val="0"/>
          <w:marBottom w:val="0"/>
          <w:divBdr>
            <w:top w:val="none" w:sz="0" w:space="0" w:color="auto"/>
            <w:left w:val="none" w:sz="0" w:space="0" w:color="auto"/>
            <w:bottom w:val="none" w:sz="0" w:space="0" w:color="auto"/>
            <w:right w:val="none" w:sz="0" w:space="0" w:color="auto"/>
          </w:divBdr>
        </w:div>
        <w:div w:id="551425574">
          <w:marLeft w:val="1037"/>
          <w:marRight w:val="0"/>
          <w:marTop w:val="0"/>
          <w:marBottom w:val="0"/>
          <w:divBdr>
            <w:top w:val="none" w:sz="0" w:space="0" w:color="auto"/>
            <w:left w:val="none" w:sz="0" w:space="0" w:color="auto"/>
            <w:bottom w:val="none" w:sz="0" w:space="0" w:color="auto"/>
            <w:right w:val="none" w:sz="0" w:space="0" w:color="auto"/>
          </w:divBdr>
        </w:div>
        <w:div w:id="662319965">
          <w:marLeft w:val="1037"/>
          <w:marRight w:val="0"/>
          <w:marTop w:val="0"/>
          <w:marBottom w:val="0"/>
          <w:divBdr>
            <w:top w:val="none" w:sz="0" w:space="0" w:color="auto"/>
            <w:left w:val="none" w:sz="0" w:space="0" w:color="auto"/>
            <w:bottom w:val="none" w:sz="0" w:space="0" w:color="auto"/>
            <w:right w:val="none" w:sz="0" w:space="0" w:color="auto"/>
          </w:divBdr>
        </w:div>
        <w:div w:id="728572224">
          <w:marLeft w:val="749"/>
          <w:marRight w:val="0"/>
          <w:marTop w:val="0"/>
          <w:marBottom w:val="0"/>
          <w:divBdr>
            <w:top w:val="none" w:sz="0" w:space="0" w:color="auto"/>
            <w:left w:val="none" w:sz="0" w:space="0" w:color="auto"/>
            <w:bottom w:val="none" w:sz="0" w:space="0" w:color="auto"/>
            <w:right w:val="none" w:sz="0" w:space="0" w:color="auto"/>
          </w:divBdr>
        </w:div>
        <w:div w:id="1321887321">
          <w:marLeft w:val="1037"/>
          <w:marRight w:val="0"/>
          <w:marTop w:val="0"/>
          <w:marBottom w:val="0"/>
          <w:divBdr>
            <w:top w:val="none" w:sz="0" w:space="0" w:color="auto"/>
            <w:left w:val="none" w:sz="0" w:space="0" w:color="auto"/>
            <w:bottom w:val="none" w:sz="0" w:space="0" w:color="auto"/>
            <w:right w:val="none" w:sz="0" w:space="0" w:color="auto"/>
          </w:divBdr>
        </w:div>
        <w:div w:id="1670523919">
          <w:marLeft w:val="749"/>
          <w:marRight w:val="0"/>
          <w:marTop w:val="0"/>
          <w:marBottom w:val="0"/>
          <w:divBdr>
            <w:top w:val="none" w:sz="0" w:space="0" w:color="auto"/>
            <w:left w:val="none" w:sz="0" w:space="0" w:color="auto"/>
            <w:bottom w:val="none" w:sz="0" w:space="0" w:color="auto"/>
            <w:right w:val="none" w:sz="0" w:space="0" w:color="auto"/>
          </w:divBdr>
        </w:div>
        <w:div w:id="1756585647">
          <w:marLeft w:val="1037"/>
          <w:marRight w:val="0"/>
          <w:marTop w:val="0"/>
          <w:marBottom w:val="0"/>
          <w:divBdr>
            <w:top w:val="none" w:sz="0" w:space="0" w:color="auto"/>
            <w:left w:val="none" w:sz="0" w:space="0" w:color="auto"/>
            <w:bottom w:val="none" w:sz="0" w:space="0" w:color="auto"/>
            <w:right w:val="none" w:sz="0" w:space="0" w:color="auto"/>
          </w:divBdr>
        </w:div>
        <w:div w:id="1849367444">
          <w:marLeft w:val="1037"/>
          <w:marRight w:val="0"/>
          <w:marTop w:val="0"/>
          <w:marBottom w:val="0"/>
          <w:divBdr>
            <w:top w:val="none" w:sz="0" w:space="0" w:color="auto"/>
            <w:left w:val="none" w:sz="0" w:space="0" w:color="auto"/>
            <w:bottom w:val="none" w:sz="0" w:space="0" w:color="auto"/>
            <w:right w:val="none" w:sz="0" w:space="0" w:color="auto"/>
          </w:divBdr>
        </w:div>
        <w:div w:id="1862429076">
          <w:marLeft w:val="1037"/>
          <w:marRight w:val="0"/>
          <w:marTop w:val="0"/>
          <w:marBottom w:val="0"/>
          <w:divBdr>
            <w:top w:val="none" w:sz="0" w:space="0" w:color="auto"/>
            <w:left w:val="none" w:sz="0" w:space="0" w:color="auto"/>
            <w:bottom w:val="none" w:sz="0" w:space="0" w:color="auto"/>
            <w:right w:val="none" w:sz="0" w:space="0" w:color="auto"/>
          </w:divBdr>
        </w:div>
        <w:div w:id="2065827725">
          <w:marLeft w:val="749"/>
          <w:marRight w:val="0"/>
          <w:marTop w:val="0"/>
          <w:marBottom w:val="0"/>
          <w:divBdr>
            <w:top w:val="none" w:sz="0" w:space="0" w:color="auto"/>
            <w:left w:val="none" w:sz="0" w:space="0" w:color="auto"/>
            <w:bottom w:val="none" w:sz="0" w:space="0" w:color="auto"/>
            <w:right w:val="none" w:sz="0" w:space="0" w:color="auto"/>
          </w:divBdr>
        </w:div>
        <w:div w:id="2145002752">
          <w:marLeft w:val="1037"/>
          <w:marRight w:val="0"/>
          <w:marTop w:val="0"/>
          <w:marBottom w:val="0"/>
          <w:divBdr>
            <w:top w:val="none" w:sz="0" w:space="0" w:color="auto"/>
            <w:left w:val="none" w:sz="0" w:space="0" w:color="auto"/>
            <w:bottom w:val="none" w:sz="0" w:space="0" w:color="auto"/>
            <w:right w:val="none" w:sz="0" w:space="0" w:color="auto"/>
          </w:divBdr>
        </w:div>
      </w:divsChild>
    </w:div>
    <w:div w:id="984236642">
      <w:bodyDiv w:val="1"/>
      <w:marLeft w:val="0"/>
      <w:marRight w:val="0"/>
      <w:marTop w:val="0"/>
      <w:marBottom w:val="0"/>
      <w:divBdr>
        <w:top w:val="none" w:sz="0" w:space="0" w:color="auto"/>
        <w:left w:val="none" w:sz="0" w:space="0" w:color="auto"/>
        <w:bottom w:val="none" w:sz="0" w:space="0" w:color="auto"/>
        <w:right w:val="none" w:sz="0" w:space="0" w:color="auto"/>
      </w:divBdr>
    </w:div>
    <w:div w:id="1079984564">
      <w:bodyDiv w:val="1"/>
      <w:marLeft w:val="0"/>
      <w:marRight w:val="0"/>
      <w:marTop w:val="0"/>
      <w:marBottom w:val="0"/>
      <w:divBdr>
        <w:top w:val="none" w:sz="0" w:space="0" w:color="auto"/>
        <w:left w:val="none" w:sz="0" w:space="0" w:color="auto"/>
        <w:bottom w:val="none" w:sz="0" w:space="0" w:color="auto"/>
        <w:right w:val="none" w:sz="0" w:space="0" w:color="auto"/>
      </w:divBdr>
    </w:div>
    <w:div w:id="1172645085">
      <w:bodyDiv w:val="1"/>
      <w:marLeft w:val="0"/>
      <w:marRight w:val="0"/>
      <w:marTop w:val="0"/>
      <w:marBottom w:val="0"/>
      <w:divBdr>
        <w:top w:val="none" w:sz="0" w:space="0" w:color="auto"/>
        <w:left w:val="none" w:sz="0" w:space="0" w:color="auto"/>
        <w:bottom w:val="none" w:sz="0" w:space="0" w:color="auto"/>
        <w:right w:val="none" w:sz="0" w:space="0" w:color="auto"/>
      </w:divBdr>
      <w:divsChild>
        <w:div w:id="41056163">
          <w:marLeft w:val="446"/>
          <w:marRight w:val="0"/>
          <w:marTop w:val="0"/>
          <w:marBottom w:val="120"/>
          <w:divBdr>
            <w:top w:val="none" w:sz="0" w:space="0" w:color="auto"/>
            <w:left w:val="none" w:sz="0" w:space="0" w:color="auto"/>
            <w:bottom w:val="none" w:sz="0" w:space="0" w:color="auto"/>
            <w:right w:val="none" w:sz="0" w:space="0" w:color="auto"/>
          </w:divBdr>
        </w:div>
        <w:div w:id="124588380">
          <w:marLeft w:val="446"/>
          <w:marRight w:val="0"/>
          <w:marTop w:val="0"/>
          <w:marBottom w:val="120"/>
          <w:divBdr>
            <w:top w:val="none" w:sz="0" w:space="0" w:color="auto"/>
            <w:left w:val="none" w:sz="0" w:space="0" w:color="auto"/>
            <w:bottom w:val="none" w:sz="0" w:space="0" w:color="auto"/>
            <w:right w:val="none" w:sz="0" w:space="0" w:color="auto"/>
          </w:divBdr>
        </w:div>
        <w:div w:id="376467248">
          <w:marLeft w:val="446"/>
          <w:marRight w:val="0"/>
          <w:marTop w:val="0"/>
          <w:marBottom w:val="120"/>
          <w:divBdr>
            <w:top w:val="none" w:sz="0" w:space="0" w:color="auto"/>
            <w:left w:val="none" w:sz="0" w:space="0" w:color="auto"/>
            <w:bottom w:val="none" w:sz="0" w:space="0" w:color="auto"/>
            <w:right w:val="none" w:sz="0" w:space="0" w:color="auto"/>
          </w:divBdr>
        </w:div>
        <w:div w:id="424738856">
          <w:marLeft w:val="446"/>
          <w:marRight w:val="0"/>
          <w:marTop w:val="0"/>
          <w:marBottom w:val="120"/>
          <w:divBdr>
            <w:top w:val="none" w:sz="0" w:space="0" w:color="auto"/>
            <w:left w:val="none" w:sz="0" w:space="0" w:color="auto"/>
            <w:bottom w:val="none" w:sz="0" w:space="0" w:color="auto"/>
            <w:right w:val="none" w:sz="0" w:space="0" w:color="auto"/>
          </w:divBdr>
        </w:div>
        <w:div w:id="781656787">
          <w:marLeft w:val="446"/>
          <w:marRight w:val="0"/>
          <w:marTop w:val="0"/>
          <w:marBottom w:val="120"/>
          <w:divBdr>
            <w:top w:val="none" w:sz="0" w:space="0" w:color="auto"/>
            <w:left w:val="none" w:sz="0" w:space="0" w:color="auto"/>
            <w:bottom w:val="none" w:sz="0" w:space="0" w:color="auto"/>
            <w:right w:val="none" w:sz="0" w:space="0" w:color="auto"/>
          </w:divBdr>
        </w:div>
        <w:div w:id="829641085">
          <w:marLeft w:val="446"/>
          <w:marRight w:val="0"/>
          <w:marTop w:val="0"/>
          <w:marBottom w:val="120"/>
          <w:divBdr>
            <w:top w:val="none" w:sz="0" w:space="0" w:color="auto"/>
            <w:left w:val="none" w:sz="0" w:space="0" w:color="auto"/>
            <w:bottom w:val="none" w:sz="0" w:space="0" w:color="auto"/>
            <w:right w:val="none" w:sz="0" w:space="0" w:color="auto"/>
          </w:divBdr>
        </w:div>
        <w:div w:id="1089276622">
          <w:marLeft w:val="446"/>
          <w:marRight w:val="0"/>
          <w:marTop w:val="0"/>
          <w:marBottom w:val="120"/>
          <w:divBdr>
            <w:top w:val="none" w:sz="0" w:space="0" w:color="auto"/>
            <w:left w:val="none" w:sz="0" w:space="0" w:color="auto"/>
            <w:bottom w:val="none" w:sz="0" w:space="0" w:color="auto"/>
            <w:right w:val="none" w:sz="0" w:space="0" w:color="auto"/>
          </w:divBdr>
        </w:div>
        <w:div w:id="1214543924">
          <w:marLeft w:val="446"/>
          <w:marRight w:val="0"/>
          <w:marTop w:val="0"/>
          <w:marBottom w:val="120"/>
          <w:divBdr>
            <w:top w:val="none" w:sz="0" w:space="0" w:color="auto"/>
            <w:left w:val="none" w:sz="0" w:space="0" w:color="auto"/>
            <w:bottom w:val="none" w:sz="0" w:space="0" w:color="auto"/>
            <w:right w:val="none" w:sz="0" w:space="0" w:color="auto"/>
          </w:divBdr>
        </w:div>
        <w:div w:id="1638755656">
          <w:marLeft w:val="446"/>
          <w:marRight w:val="0"/>
          <w:marTop w:val="0"/>
          <w:marBottom w:val="120"/>
          <w:divBdr>
            <w:top w:val="none" w:sz="0" w:space="0" w:color="auto"/>
            <w:left w:val="none" w:sz="0" w:space="0" w:color="auto"/>
            <w:bottom w:val="none" w:sz="0" w:space="0" w:color="auto"/>
            <w:right w:val="none" w:sz="0" w:space="0" w:color="auto"/>
          </w:divBdr>
        </w:div>
        <w:div w:id="1838498475">
          <w:marLeft w:val="446"/>
          <w:marRight w:val="0"/>
          <w:marTop w:val="0"/>
          <w:marBottom w:val="120"/>
          <w:divBdr>
            <w:top w:val="none" w:sz="0" w:space="0" w:color="auto"/>
            <w:left w:val="none" w:sz="0" w:space="0" w:color="auto"/>
            <w:bottom w:val="none" w:sz="0" w:space="0" w:color="auto"/>
            <w:right w:val="none" w:sz="0" w:space="0" w:color="auto"/>
          </w:divBdr>
        </w:div>
        <w:div w:id="1918829472">
          <w:marLeft w:val="446"/>
          <w:marRight w:val="0"/>
          <w:marTop w:val="0"/>
          <w:marBottom w:val="120"/>
          <w:divBdr>
            <w:top w:val="none" w:sz="0" w:space="0" w:color="auto"/>
            <w:left w:val="none" w:sz="0" w:space="0" w:color="auto"/>
            <w:bottom w:val="none" w:sz="0" w:space="0" w:color="auto"/>
            <w:right w:val="none" w:sz="0" w:space="0" w:color="auto"/>
          </w:divBdr>
        </w:div>
        <w:div w:id="2032220820">
          <w:marLeft w:val="446"/>
          <w:marRight w:val="0"/>
          <w:marTop w:val="0"/>
          <w:marBottom w:val="120"/>
          <w:divBdr>
            <w:top w:val="none" w:sz="0" w:space="0" w:color="auto"/>
            <w:left w:val="none" w:sz="0" w:space="0" w:color="auto"/>
            <w:bottom w:val="none" w:sz="0" w:space="0" w:color="auto"/>
            <w:right w:val="none" w:sz="0" w:space="0" w:color="auto"/>
          </w:divBdr>
        </w:div>
      </w:divsChild>
    </w:div>
    <w:div w:id="1227492055">
      <w:bodyDiv w:val="1"/>
      <w:marLeft w:val="0"/>
      <w:marRight w:val="0"/>
      <w:marTop w:val="0"/>
      <w:marBottom w:val="0"/>
      <w:divBdr>
        <w:top w:val="none" w:sz="0" w:space="0" w:color="auto"/>
        <w:left w:val="none" w:sz="0" w:space="0" w:color="auto"/>
        <w:bottom w:val="none" w:sz="0" w:space="0" w:color="auto"/>
        <w:right w:val="none" w:sz="0" w:space="0" w:color="auto"/>
      </w:divBdr>
    </w:div>
    <w:div w:id="1233614271">
      <w:bodyDiv w:val="1"/>
      <w:marLeft w:val="0"/>
      <w:marRight w:val="0"/>
      <w:marTop w:val="0"/>
      <w:marBottom w:val="0"/>
      <w:divBdr>
        <w:top w:val="none" w:sz="0" w:space="0" w:color="auto"/>
        <w:left w:val="none" w:sz="0" w:space="0" w:color="auto"/>
        <w:bottom w:val="none" w:sz="0" w:space="0" w:color="auto"/>
        <w:right w:val="none" w:sz="0" w:space="0" w:color="auto"/>
      </w:divBdr>
    </w:div>
    <w:div w:id="1270427246">
      <w:bodyDiv w:val="1"/>
      <w:marLeft w:val="0"/>
      <w:marRight w:val="0"/>
      <w:marTop w:val="0"/>
      <w:marBottom w:val="0"/>
      <w:divBdr>
        <w:top w:val="none" w:sz="0" w:space="0" w:color="auto"/>
        <w:left w:val="none" w:sz="0" w:space="0" w:color="auto"/>
        <w:bottom w:val="none" w:sz="0" w:space="0" w:color="auto"/>
        <w:right w:val="none" w:sz="0" w:space="0" w:color="auto"/>
      </w:divBdr>
    </w:div>
    <w:div w:id="1291059840">
      <w:bodyDiv w:val="1"/>
      <w:marLeft w:val="0"/>
      <w:marRight w:val="0"/>
      <w:marTop w:val="0"/>
      <w:marBottom w:val="0"/>
      <w:divBdr>
        <w:top w:val="none" w:sz="0" w:space="0" w:color="auto"/>
        <w:left w:val="none" w:sz="0" w:space="0" w:color="auto"/>
        <w:bottom w:val="none" w:sz="0" w:space="0" w:color="auto"/>
        <w:right w:val="none" w:sz="0" w:space="0" w:color="auto"/>
      </w:divBdr>
      <w:divsChild>
        <w:div w:id="534318888">
          <w:marLeft w:val="360"/>
          <w:marRight w:val="0"/>
          <w:marTop w:val="0"/>
          <w:marBottom w:val="0"/>
          <w:divBdr>
            <w:top w:val="none" w:sz="0" w:space="0" w:color="auto"/>
            <w:left w:val="none" w:sz="0" w:space="0" w:color="auto"/>
            <w:bottom w:val="none" w:sz="0" w:space="0" w:color="auto"/>
            <w:right w:val="none" w:sz="0" w:space="0" w:color="auto"/>
          </w:divBdr>
        </w:div>
        <w:div w:id="980502070">
          <w:marLeft w:val="360"/>
          <w:marRight w:val="0"/>
          <w:marTop w:val="0"/>
          <w:marBottom w:val="0"/>
          <w:divBdr>
            <w:top w:val="none" w:sz="0" w:space="0" w:color="auto"/>
            <w:left w:val="none" w:sz="0" w:space="0" w:color="auto"/>
            <w:bottom w:val="none" w:sz="0" w:space="0" w:color="auto"/>
            <w:right w:val="none" w:sz="0" w:space="0" w:color="auto"/>
          </w:divBdr>
        </w:div>
        <w:div w:id="1248879042">
          <w:marLeft w:val="360"/>
          <w:marRight w:val="0"/>
          <w:marTop w:val="0"/>
          <w:marBottom w:val="0"/>
          <w:divBdr>
            <w:top w:val="none" w:sz="0" w:space="0" w:color="auto"/>
            <w:left w:val="none" w:sz="0" w:space="0" w:color="auto"/>
            <w:bottom w:val="none" w:sz="0" w:space="0" w:color="auto"/>
            <w:right w:val="none" w:sz="0" w:space="0" w:color="auto"/>
          </w:divBdr>
        </w:div>
        <w:div w:id="1525364554">
          <w:marLeft w:val="360"/>
          <w:marRight w:val="0"/>
          <w:marTop w:val="0"/>
          <w:marBottom w:val="0"/>
          <w:divBdr>
            <w:top w:val="none" w:sz="0" w:space="0" w:color="auto"/>
            <w:left w:val="none" w:sz="0" w:space="0" w:color="auto"/>
            <w:bottom w:val="none" w:sz="0" w:space="0" w:color="auto"/>
            <w:right w:val="none" w:sz="0" w:space="0" w:color="auto"/>
          </w:divBdr>
        </w:div>
        <w:div w:id="1613636197">
          <w:marLeft w:val="360"/>
          <w:marRight w:val="0"/>
          <w:marTop w:val="0"/>
          <w:marBottom w:val="0"/>
          <w:divBdr>
            <w:top w:val="none" w:sz="0" w:space="0" w:color="auto"/>
            <w:left w:val="none" w:sz="0" w:space="0" w:color="auto"/>
            <w:bottom w:val="none" w:sz="0" w:space="0" w:color="auto"/>
            <w:right w:val="none" w:sz="0" w:space="0" w:color="auto"/>
          </w:divBdr>
        </w:div>
        <w:div w:id="2136020324">
          <w:marLeft w:val="360"/>
          <w:marRight w:val="0"/>
          <w:marTop w:val="0"/>
          <w:marBottom w:val="0"/>
          <w:divBdr>
            <w:top w:val="none" w:sz="0" w:space="0" w:color="auto"/>
            <w:left w:val="none" w:sz="0" w:space="0" w:color="auto"/>
            <w:bottom w:val="none" w:sz="0" w:space="0" w:color="auto"/>
            <w:right w:val="none" w:sz="0" w:space="0" w:color="auto"/>
          </w:divBdr>
        </w:div>
      </w:divsChild>
    </w:div>
    <w:div w:id="1295023870">
      <w:bodyDiv w:val="1"/>
      <w:marLeft w:val="0"/>
      <w:marRight w:val="0"/>
      <w:marTop w:val="0"/>
      <w:marBottom w:val="0"/>
      <w:divBdr>
        <w:top w:val="none" w:sz="0" w:space="0" w:color="auto"/>
        <w:left w:val="none" w:sz="0" w:space="0" w:color="auto"/>
        <w:bottom w:val="none" w:sz="0" w:space="0" w:color="auto"/>
        <w:right w:val="none" w:sz="0" w:space="0" w:color="auto"/>
      </w:divBdr>
    </w:div>
    <w:div w:id="1324242075">
      <w:bodyDiv w:val="1"/>
      <w:marLeft w:val="0"/>
      <w:marRight w:val="0"/>
      <w:marTop w:val="0"/>
      <w:marBottom w:val="0"/>
      <w:divBdr>
        <w:top w:val="none" w:sz="0" w:space="0" w:color="auto"/>
        <w:left w:val="none" w:sz="0" w:space="0" w:color="auto"/>
        <w:bottom w:val="none" w:sz="0" w:space="0" w:color="auto"/>
        <w:right w:val="none" w:sz="0" w:space="0" w:color="auto"/>
      </w:divBdr>
    </w:div>
    <w:div w:id="1347251054">
      <w:bodyDiv w:val="1"/>
      <w:marLeft w:val="0"/>
      <w:marRight w:val="0"/>
      <w:marTop w:val="0"/>
      <w:marBottom w:val="0"/>
      <w:divBdr>
        <w:top w:val="none" w:sz="0" w:space="0" w:color="auto"/>
        <w:left w:val="none" w:sz="0" w:space="0" w:color="auto"/>
        <w:bottom w:val="none" w:sz="0" w:space="0" w:color="auto"/>
        <w:right w:val="none" w:sz="0" w:space="0" w:color="auto"/>
      </w:divBdr>
      <w:divsChild>
        <w:div w:id="6058706">
          <w:marLeft w:val="0"/>
          <w:marRight w:val="0"/>
          <w:marTop w:val="0"/>
          <w:marBottom w:val="0"/>
          <w:divBdr>
            <w:top w:val="none" w:sz="0" w:space="0" w:color="auto"/>
            <w:left w:val="none" w:sz="0" w:space="0" w:color="auto"/>
            <w:bottom w:val="none" w:sz="0" w:space="0" w:color="auto"/>
            <w:right w:val="none" w:sz="0" w:space="0" w:color="auto"/>
          </w:divBdr>
          <w:divsChild>
            <w:div w:id="1591155253">
              <w:marLeft w:val="0"/>
              <w:marRight w:val="0"/>
              <w:marTop w:val="0"/>
              <w:marBottom w:val="0"/>
              <w:divBdr>
                <w:top w:val="none" w:sz="0" w:space="0" w:color="auto"/>
                <w:left w:val="none" w:sz="0" w:space="0" w:color="auto"/>
                <w:bottom w:val="none" w:sz="0" w:space="0" w:color="auto"/>
                <w:right w:val="none" w:sz="0" w:space="0" w:color="auto"/>
              </w:divBdr>
            </w:div>
          </w:divsChild>
        </w:div>
        <w:div w:id="30108876">
          <w:marLeft w:val="0"/>
          <w:marRight w:val="0"/>
          <w:marTop w:val="0"/>
          <w:marBottom w:val="0"/>
          <w:divBdr>
            <w:top w:val="none" w:sz="0" w:space="0" w:color="auto"/>
            <w:left w:val="none" w:sz="0" w:space="0" w:color="auto"/>
            <w:bottom w:val="none" w:sz="0" w:space="0" w:color="auto"/>
            <w:right w:val="none" w:sz="0" w:space="0" w:color="auto"/>
          </w:divBdr>
          <w:divsChild>
            <w:div w:id="317267456">
              <w:marLeft w:val="0"/>
              <w:marRight w:val="0"/>
              <w:marTop w:val="0"/>
              <w:marBottom w:val="0"/>
              <w:divBdr>
                <w:top w:val="none" w:sz="0" w:space="0" w:color="auto"/>
                <w:left w:val="none" w:sz="0" w:space="0" w:color="auto"/>
                <w:bottom w:val="none" w:sz="0" w:space="0" w:color="auto"/>
                <w:right w:val="none" w:sz="0" w:space="0" w:color="auto"/>
              </w:divBdr>
            </w:div>
          </w:divsChild>
        </w:div>
        <w:div w:id="57752777">
          <w:marLeft w:val="0"/>
          <w:marRight w:val="0"/>
          <w:marTop w:val="0"/>
          <w:marBottom w:val="0"/>
          <w:divBdr>
            <w:top w:val="none" w:sz="0" w:space="0" w:color="auto"/>
            <w:left w:val="none" w:sz="0" w:space="0" w:color="auto"/>
            <w:bottom w:val="none" w:sz="0" w:space="0" w:color="auto"/>
            <w:right w:val="none" w:sz="0" w:space="0" w:color="auto"/>
          </w:divBdr>
          <w:divsChild>
            <w:div w:id="1824881983">
              <w:marLeft w:val="0"/>
              <w:marRight w:val="0"/>
              <w:marTop w:val="0"/>
              <w:marBottom w:val="0"/>
              <w:divBdr>
                <w:top w:val="none" w:sz="0" w:space="0" w:color="auto"/>
                <w:left w:val="none" w:sz="0" w:space="0" w:color="auto"/>
                <w:bottom w:val="none" w:sz="0" w:space="0" w:color="auto"/>
                <w:right w:val="none" w:sz="0" w:space="0" w:color="auto"/>
              </w:divBdr>
            </w:div>
          </w:divsChild>
        </w:div>
        <w:div w:id="81949239">
          <w:marLeft w:val="0"/>
          <w:marRight w:val="0"/>
          <w:marTop w:val="0"/>
          <w:marBottom w:val="0"/>
          <w:divBdr>
            <w:top w:val="none" w:sz="0" w:space="0" w:color="auto"/>
            <w:left w:val="none" w:sz="0" w:space="0" w:color="auto"/>
            <w:bottom w:val="none" w:sz="0" w:space="0" w:color="auto"/>
            <w:right w:val="none" w:sz="0" w:space="0" w:color="auto"/>
          </w:divBdr>
          <w:divsChild>
            <w:div w:id="92167902">
              <w:marLeft w:val="0"/>
              <w:marRight w:val="0"/>
              <w:marTop w:val="0"/>
              <w:marBottom w:val="0"/>
              <w:divBdr>
                <w:top w:val="none" w:sz="0" w:space="0" w:color="auto"/>
                <w:left w:val="none" w:sz="0" w:space="0" w:color="auto"/>
                <w:bottom w:val="none" w:sz="0" w:space="0" w:color="auto"/>
                <w:right w:val="none" w:sz="0" w:space="0" w:color="auto"/>
              </w:divBdr>
            </w:div>
          </w:divsChild>
        </w:div>
        <w:div w:id="113407424">
          <w:marLeft w:val="0"/>
          <w:marRight w:val="0"/>
          <w:marTop w:val="0"/>
          <w:marBottom w:val="0"/>
          <w:divBdr>
            <w:top w:val="none" w:sz="0" w:space="0" w:color="auto"/>
            <w:left w:val="none" w:sz="0" w:space="0" w:color="auto"/>
            <w:bottom w:val="none" w:sz="0" w:space="0" w:color="auto"/>
            <w:right w:val="none" w:sz="0" w:space="0" w:color="auto"/>
          </w:divBdr>
          <w:divsChild>
            <w:div w:id="719403829">
              <w:marLeft w:val="0"/>
              <w:marRight w:val="0"/>
              <w:marTop w:val="0"/>
              <w:marBottom w:val="0"/>
              <w:divBdr>
                <w:top w:val="none" w:sz="0" w:space="0" w:color="auto"/>
                <w:left w:val="none" w:sz="0" w:space="0" w:color="auto"/>
                <w:bottom w:val="none" w:sz="0" w:space="0" w:color="auto"/>
                <w:right w:val="none" w:sz="0" w:space="0" w:color="auto"/>
              </w:divBdr>
            </w:div>
          </w:divsChild>
        </w:div>
        <w:div w:id="120343725">
          <w:marLeft w:val="0"/>
          <w:marRight w:val="0"/>
          <w:marTop w:val="0"/>
          <w:marBottom w:val="0"/>
          <w:divBdr>
            <w:top w:val="none" w:sz="0" w:space="0" w:color="auto"/>
            <w:left w:val="none" w:sz="0" w:space="0" w:color="auto"/>
            <w:bottom w:val="none" w:sz="0" w:space="0" w:color="auto"/>
            <w:right w:val="none" w:sz="0" w:space="0" w:color="auto"/>
          </w:divBdr>
          <w:divsChild>
            <w:div w:id="96146607">
              <w:marLeft w:val="0"/>
              <w:marRight w:val="0"/>
              <w:marTop w:val="0"/>
              <w:marBottom w:val="0"/>
              <w:divBdr>
                <w:top w:val="none" w:sz="0" w:space="0" w:color="auto"/>
                <w:left w:val="none" w:sz="0" w:space="0" w:color="auto"/>
                <w:bottom w:val="none" w:sz="0" w:space="0" w:color="auto"/>
                <w:right w:val="none" w:sz="0" w:space="0" w:color="auto"/>
              </w:divBdr>
            </w:div>
          </w:divsChild>
        </w:div>
        <w:div w:id="158740247">
          <w:marLeft w:val="0"/>
          <w:marRight w:val="0"/>
          <w:marTop w:val="0"/>
          <w:marBottom w:val="0"/>
          <w:divBdr>
            <w:top w:val="none" w:sz="0" w:space="0" w:color="auto"/>
            <w:left w:val="none" w:sz="0" w:space="0" w:color="auto"/>
            <w:bottom w:val="none" w:sz="0" w:space="0" w:color="auto"/>
            <w:right w:val="none" w:sz="0" w:space="0" w:color="auto"/>
          </w:divBdr>
          <w:divsChild>
            <w:div w:id="1093013245">
              <w:marLeft w:val="0"/>
              <w:marRight w:val="0"/>
              <w:marTop w:val="0"/>
              <w:marBottom w:val="0"/>
              <w:divBdr>
                <w:top w:val="none" w:sz="0" w:space="0" w:color="auto"/>
                <w:left w:val="none" w:sz="0" w:space="0" w:color="auto"/>
                <w:bottom w:val="none" w:sz="0" w:space="0" w:color="auto"/>
                <w:right w:val="none" w:sz="0" w:space="0" w:color="auto"/>
              </w:divBdr>
            </w:div>
          </w:divsChild>
        </w:div>
        <w:div w:id="183448873">
          <w:marLeft w:val="0"/>
          <w:marRight w:val="0"/>
          <w:marTop w:val="0"/>
          <w:marBottom w:val="0"/>
          <w:divBdr>
            <w:top w:val="none" w:sz="0" w:space="0" w:color="auto"/>
            <w:left w:val="none" w:sz="0" w:space="0" w:color="auto"/>
            <w:bottom w:val="none" w:sz="0" w:space="0" w:color="auto"/>
            <w:right w:val="none" w:sz="0" w:space="0" w:color="auto"/>
          </w:divBdr>
          <w:divsChild>
            <w:div w:id="260770592">
              <w:marLeft w:val="0"/>
              <w:marRight w:val="0"/>
              <w:marTop w:val="0"/>
              <w:marBottom w:val="0"/>
              <w:divBdr>
                <w:top w:val="none" w:sz="0" w:space="0" w:color="auto"/>
                <w:left w:val="none" w:sz="0" w:space="0" w:color="auto"/>
                <w:bottom w:val="none" w:sz="0" w:space="0" w:color="auto"/>
                <w:right w:val="none" w:sz="0" w:space="0" w:color="auto"/>
              </w:divBdr>
            </w:div>
            <w:div w:id="1624456660">
              <w:marLeft w:val="0"/>
              <w:marRight w:val="0"/>
              <w:marTop w:val="0"/>
              <w:marBottom w:val="0"/>
              <w:divBdr>
                <w:top w:val="none" w:sz="0" w:space="0" w:color="auto"/>
                <w:left w:val="none" w:sz="0" w:space="0" w:color="auto"/>
                <w:bottom w:val="none" w:sz="0" w:space="0" w:color="auto"/>
                <w:right w:val="none" w:sz="0" w:space="0" w:color="auto"/>
              </w:divBdr>
            </w:div>
          </w:divsChild>
        </w:div>
        <w:div w:id="221870001">
          <w:marLeft w:val="0"/>
          <w:marRight w:val="0"/>
          <w:marTop w:val="0"/>
          <w:marBottom w:val="0"/>
          <w:divBdr>
            <w:top w:val="none" w:sz="0" w:space="0" w:color="auto"/>
            <w:left w:val="none" w:sz="0" w:space="0" w:color="auto"/>
            <w:bottom w:val="none" w:sz="0" w:space="0" w:color="auto"/>
            <w:right w:val="none" w:sz="0" w:space="0" w:color="auto"/>
          </w:divBdr>
          <w:divsChild>
            <w:div w:id="1377394231">
              <w:marLeft w:val="0"/>
              <w:marRight w:val="0"/>
              <w:marTop w:val="0"/>
              <w:marBottom w:val="0"/>
              <w:divBdr>
                <w:top w:val="none" w:sz="0" w:space="0" w:color="auto"/>
                <w:left w:val="none" w:sz="0" w:space="0" w:color="auto"/>
                <w:bottom w:val="none" w:sz="0" w:space="0" w:color="auto"/>
                <w:right w:val="none" w:sz="0" w:space="0" w:color="auto"/>
              </w:divBdr>
            </w:div>
          </w:divsChild>
        </w:div>
        <w:div w:id="257104408">
          <w:marLeft w:val="0"/>
          <w:marRight w:val="0"/>
          <w:marTop w:val="0"/>
          <w:marBottom w:val="0"/>
          <w:divBdr>
            <w:top w:val="none" w:sz="0" w:space="0" w:color="auto"/>
            <w:left w:val="none" w:sz="0" w:space="0" w:color="auto"/>
            <w:bottom w:val="none" w:sz="0" w:space="0" w:color="auto"/>
            <w:right w:val="none" w:sz="0" w:space="0" w:color="auto"/>
          </w:divBdr>
          <w:divsChild>
            <w:div w:id="319509010">
              <w:marLeft w:val="0"/>
              <w:marRight w:val="0"/>
              <w:marTop w:val="0"/>
              <w:marBottom w:val="0"/>
              <w:divBdr>
                <w:top w:val="none" w:sz="0" w:space="0" w:color="auto"/>
                <w:left w:val="none" w:sz="0" w:space="0" w:color="auto"/>
                <w:bottom w:val="none" w:sz="0" w:space="0" w:color="auto"/>
                <w:right w:val="none" w:sz="0" w:space="0" w:color="auto"/>
              </w:divBdr>
            </w:div>
          </w:divsChild>
        </w:div>
        <w:div w:id="309016976">
          <w:marLeft w:val="0"/>
          <w:marRight w:val="0"/>
          <w:marTop w:val="0"/>
          <w:marBottom w:val="0"/>
          <w:divBdr>
            <w:top w:val="none" w:sz="0" w:space="0" w:color="auto"/>
            <w:left w:val="none" w:sz="0" w:space="0" w:color="auto"/>
            <w:bottom w:val="none" w:sz="0" w:space="0" w:color="auto"/>
            <w:right w:val="none" w:sz="0" w:space="0" w:color="auto"/>
          </w:divBdr>
          <w:divsChild>
            <w:div w:id="1335262047">
              <w:marLeft w:val="0"/>
              <w:marRight w:val="0"/>
              <w:marTop w:val="0"/>
              <w:marBottom w:val="0"/>
              <w:divBdr>
                <w:top w:val="none" w:sz="0" w:space="0" w:color="auto"/>
                <w:left w:val="none" w:sz="0" w:space="0" w:color="auto"/>
                <w:bottom w:val="none" w:sz="0" w:space="0" w:color="auto"/>
                <w:right w:val="none" w:sz="0" w:space="0" w:color="auto"/>
              </w:divBdr>
            </w:div>
          </w:divsChild>
        </w:div>
        <w:div w:id="365061297">
          <w:marLeft w:val="0"/>
          <w:marRight w:val="0"/>
          <w:marTop w:val="0"/>
          <w:marBottom w:val="0"/>
          <w:divBdr>
            <w:top w:val="none" w:sz="0" w:space="0" w:color="auto"/>
            <w:left w:val="none" w:sz="0" w:space="0" w:color="auto"/>
            <w:bottom w:val="none" w:sz="0" w:space="0" w:color="auto"/>
            <w:right w:val="none" w:sz="0" w:space="0" w:color="auto"/>
          </w:divBdr>
          <w:divsChild>
            <w:div w:id="1486627025">
              <w:marLeft w:val="0"/>
              <w:marRight w:val="0"/>
              <w:marTop w:val="0"/>
              <w:marBottom w:val="0"/>
              <w:divBdr>
                <w:top w:val="none" w:sz="0" w:space="0" w:color="auto"/>
                <w:left w:val="none" w:sz="0" w:space="0" w:color="auto"/>
                <w:bottom w:val="none" w:sz="0" w:space="0" w:color="auto"/>
                <w:right w:val="none" w:sz="0" w:space="0" w:color="auto"/>
              </w:divBdr>
            </w:div>
          </w:divsChild>
        </w:div>
        <w:div w:id="418985805">
          <w:marLeft w:val="0"/>
          <w:marRight w:val="0"/>
          <w:marTop w:val="0"/>
          <w:marBottom w:val="0"/>
          <w:divBdr>
            <w:top w:val="none" w:sz="0" w:space="0" w:color="auto"/>
            <w:left w:val="none" w:sz="0" w:space="0" w:color="auto"/>
            <w:bottom w:val="none" w:sz="0" w:space="0" w:color="auto"/>
            <w:right w:val="none" w:sz="0" w:space="0" w:color="auto"/>
          </w:divBdr>
          <w:divsChild>
            <w:div w:id="1728331874">
              <w:marLeft w:val="0"/>
              <w:marRight w:val="0"/>
              <w:marTop w:val="0"/>
              <w:marBottom w:val="0"/>
              <w:divBdr>
                <w:top w:val="none" w:sz="0" w:space="0" w:color="auto"/>
                <w:left w:val="none" w:sz="0" w:space="0" w:color="auto"/>
                <w:bottom w:val="none" w:sz="0" w:space="0" w:color="auto"/>
                <w:right w:val="none" w:sz="0" w:space="0" w:color="auto"/>
              </w:divBdr>
            </w:div>
          </w:divsChild>
        </w:div>
        <w:div w:id="429085599">
          <w:marLeft w:val="0"/>
          <w:marRight w:val="0"/>
          <w:marTop w:val="0"/>
          <w:marBottom w:val="0"/>
          <w:divBdr>
            <w:top w:val="none" w:sz="0" w:space="0" w:color="auto"/>
            <w:left w:val="none" w:sz="0" w:space="0" w:color="auto"/>
            <w:bottom w:val="none" w:sz="0" w:space="0" w:color="auto"/>
            <w:right w:val="none" w:sz="0" w:space="0" w:color="auto"/>
          </w:divBdr>
          <w:divsChild>
            <w:div w:id="2127655234">
              <w:marLeft w:val="0"/>
              <w:marRight w:val="0"/>
              <w:marTop w:val="0"/>
              <w:marBottom w:val="0"/>
              <w:divBdr>
                <w:top w:val="none" w:sz="0" w:space="0" w:color="auto"/>
                <w:left w:val="none" w:sz="0" w:space="0" w:color="auto"/>
                <w:bottom w:val="none" w:sz="0" w:space="0" w:color="auto"/>
                <w:right w:val="none" w:sz="0" w:space="0" w:color="auto"/>
              </w:divBdr>
            </w:div>
          </w:divsChild>
        </w:div>
        <w:div w:id="449201134">
          <w:marLeft w:val="0"/>
          <w:marRight w:val="0"/>
          <w:marTop w:val="0"/>
          <w:marBottom w:val="0"/>
          <w:divBdr>
            <w:top w:val="none" w:sz="0" w:space="0" w:color="auto"/>
            <w:left w:val="none" w:sz="0" w:space="0" w:color="auto"/>
            <w:bottom w:val="none" w:sz="0" w:space="0" w:color="auto"/>
            <w:right w:val="none" w:sz="0" w:space="0" w:color="auto"/>
          </w:divBdr>
          <w:divsChild>
            <w:div w:id="111485415">
              <w:marLeft w:val="0"/>
              <w:marRight w:val="0"/>
              <w:marTop w:val="0"/>
              <w:marBottom w:val="0"/>
              <w:divBdr>
                <w:top w:val="none" w:sz="0" w:space="0" w:color="auto"/>
                <w:left w:val="none" w:sz="0" w:space="0" w:color="auto"/>
                <w:bottom w:val="none" w:sz="0" w:space="0" w:color="auto"/>
                <w:right w:val="none" w:sz="0" w:space="0" w:color="auto"/>
              </w:divBdr>
            </w:div>
            <w:div w:id="1695885839">
              <w:marLeft w:val="0"/>
              <w:marRight w:val="0"/>
              <w:marTop w:val="0"/>
              <w:marBottom w:val="0"/>
              <w:divBdr>
                <w:top w:val="none" w:sz="0" w:space="0" w:color="auto"/>
                <w:left w:val="none" w:sz="0" w:space="0" w:color="auto"/>
                <w:bottom w:val="none" w:sz="0" w:space="0" w:color="auto"/>
                <w:right w:val="none" w:sz="0" w:space="0" w:color="auto"/>
              </w:divBdr>
            </w:div>
          </w:divsChild>
        </w:div>
        <w:div w:id="478619654">
          <w:marLeft w:val="0"/>
          <w:marRight w:val="0"/>
          <w:marTop w:val="0"/>
          <w:marBottom w:val="0"/>
          <w:divBdr>
            <w:top w:val="none" w:sz="0" w:space="0" w:color="auto"/>
            <w:left w:val="none" w:sz="0" w:space="0" w:color="auto"/>
            <w:bottom w:val="none" w:sz="0" w:space="0" w:color="auto"/>
            <w:right w:val="none" w:sz="0" w:space="0" w:color="auto"/>
          </w:divBdr>
          <w:divsChild>
            <w:div w:id="584538229">
              <w:marLeft w:val="0"/>
              <w:marRight w:val="0"/>
              <w:marTop w:val="0"/>
              <w:marBottom w:val="0"/>
              <w:divBdr>
                <w:top w:val="none" w:sz="0" w:space="0" w:color="auto"/>
                <w:left w:val="none" w:sz="0" w:space="0" w:color="auto"/>
                <w:bottom w:val="none" w:sz="0" w:space="0" w:color="auto"/>
                <w:right w:val="none" w:sz="0" w:space="0" w:color="auto"/>
              </w:divBdr>
            </w:div>
            <w:div w:id="835192149">
              <w:marLeft w:val="0"/>
              <w:marRight w:val="0"/>
              <w:marTop w:val="0"/>
              <w:marBottom w:val="0"/>
              <w:divBdr>
                <w:top w:val="none" w:sz="0" w:space="0" w:color="auto"/>
                <w:left w:val="none" w:sz="0" w:space="0" w:color="auto"/>
                <w:bottom w:val="none" w:sz="0" w:space="0" w:color="auto"/>
                <w:right w:val="none" w:sz="0" w:space="0" w:color="auto"/>
              </w:divBdr>
            </w:div>
          </w:divsChild>
        </w:div>
        <w:div w:id="537820116">
          <w:marLeft w:val="0"/>
          <w:marRight w:val="0"/>
          <w:marTop w:val="0"/>
          <w:marBottom w:val="0"/>
          <w:divBdr>
            <w:top w:val="none" w:sz="0" w:space="0" w:color="auto"/>
            <w:left w:val="none" w:sz="0" w:space="0" w:color="auto"/>
            <w:bottom w:val="none" w:sz="0" w:space="0" w:color="auto"/>
            <w:right w:val="none" w:sz="0" w:space="0" w:color="auto"/>
          </w:divBdr>
          <w:divsChild>
            <w:div w:id="2005233009">
              <w:marLeft w:val="0"/>
              <w:marRight w:val="0"/>
              <w:marTop w:val="0"/>
              <w:marBottom w:val="0"/>
              <w:divBdr>
                <w:top w:val="none" w:sz="0" w:space="0" w:color="auto"/>
                <w:left w:val="none" w:sz="0" w:space="0" w:color="auto"/>
                <w:bottom w:val="none" w:sz="0" w:space="0" w:color="auto"/>
                <w:right w:val="none" w:sz="0" w:space="0" w:color="auto"/>
              </w:divBdr>
            </w:div>
          </w:divsChild>
        </w:div>
        <w:div w:id="587733220">
          <w:marLeft w:val="0"/>
          <w:marRight w:val="0"/>
          <w:marTop w:val="0"/>
          <w:marBottom w:val="0"/>
          <w:divBdr>
            <w:top w:val="none" w:sz="0" w:space="0" w:color="auto"/>
            <w:left w:val="none" w:sz="0" w:space="0" w:color="auto"/>
            <w:bottom w:val="none" w:sz="0" w:space="0" w:color="auto"/>
            <w:right w:val="none" w:sz="0" w:space="0" w:color="auto"/>
          </w:divBdr>
          <w:divsChild>
            <w:div w:id="637731137">
              <w:marLeft w:val="0"/>
              <w:marRight w:val="0"/>
              <w:marTop w:val="0"/>
              <w:marBottom w:val="0"/>
              <w:divBdr>
                <w:top w:val="none" w:sz="0" w:space="0" w:color="auto"/>
                <w:left w:val="none" w:sz="0" w:space="0" w:color="auto"/>
                <w:bottom w:val="none" w:sz="0" w:space="0" w:color="auto"/>
                <w:right w:val="none" w:sz="0" w:space="0" w:color="auto"/>
              </w:divBdr>
            </w:div>
          </w:divsChild>
        </w:div>
        <w:div w:id="610934785">
          <w:marLeft w:val="0"/>
          <w:marRight w:val="0"/>
          <w:marTop w:val="0"/>
          <w:marBottom w:val="0"/>
          <w:divBdr>
            <w:top w:val="none" w:sz="0" w:space="0" w:color="auto"/>
            <w:left w:val="none" w:sz="0" w:space="0" w:color="auto"/>
            <w:bottom w:val="none" w:sz="0" w:space="0" w:color="auto"/>
            <w:right w:val="none" w:sz="0" w:space="0" w:color="auto"/>
          </w:divBdr>
          <w:divsChild>
            <w:div w:id="543295993">
              <w:marLeft w:val="0"/>
              <w:marRight w:val="0"/>
              <w:marTop w:val="0"/>
              <w:marBottom w:val="0"/>
              <w:divBdr>
                <w:top w:val="none" w:sz="0" w:space="0" w:color="auto"/>
                <w:left w:val="none" w:sz="0" w:space="0" w:color="auto"/>
                <w:bottom w:val="none" w:sz="0" w:space="0" w:color="auto"/>
                <w:right w:val="none" w:sz="0" w:space="0" w:color="auto"/>
              </w:divBdr>
            </w:div>
          </w:divsChild>
        </w:div>
        <w:div w:id="720401911">
          <w:marLeft w:val="0"/>
          <w:marRight w:val="0"/>
          <w:marTop w:val="0"/>
          <w:marBottom w:val="0"/>
          <w:divBdr>
            <w:top w:val="none" w:sz="0" w:space="0" w:color="auto"/>
            <w:left w:val="none" w:sz="0" w:space="0" w:color="auto"/>
            <w:bottom w:val="none" w:sz="0" w:space="0" w:color="auto"/>
            <w:right w:val="none" w:sz="0" w:space="0" w:color="auto"/>
          </w:divBdr>
          <w:divsChild>
            <w:div w:id="1862468306">
              <w:marLeft w:val="0"/>
              <w:marRight w:val="0"/>
              <w:marTop w:val="0"/>
              <w:marBottom w:val="0"/>
              <w:divBdr>
                <w:top w:val="none" w:sz="0" w:space="0" w:color="auto"/>
                <w:left w:val="none" w:sz="0" w:space="0" w:color="auto"/>
                <w:bottom w:val="none" w:sz="0" w:space="0" w:color="auto"/>
                <w:right w:val="none" w:sz="0" w:space="0" w:color="auto"/>
              </w:divBdr>
            </w:div>
          </w:divsChild>
        </w:div>
        <w:div w:id="765542150">
          <w:marLeft w:val="0"/>
          <w:marRight w:val="0"/>
          <w:marTop w:val="0"/>
          <w:marBottom w:val="0"/>
          <w:divBdr>
            <w:top w:val="none" w:sz="0" w:space="0" w:color="auto"/>
            <w:left w:val="none" w:sz="0" w:space="0" w:color="auto"/>
            <w:bottom w:val="none" w:sz="0" w:space="0" w:color="auto"/>
            <w:right w:val="none" w:sz="0" w:space="0" w:color="auto"/>
          </w:divBdr>
          <w:divsChild>
            <w:div w:id="629627855">
              <w:marLeft w:val="0"/>
              <w:marRight w:val="0"/>
              <w:marTop w:val="0"/>
              <w:marBottom w:val="0"/>
              <w:divBdr>
                <w:top w:val="none" w:sz="0" w:space="0" w:color="auto"/>
                <w:left w:val="none" w:sz="0" w:space="0" w:color="auto"/>
                <w:bottom w:val="none" w:sz="0" w:space="0" w:color="auto"/>
                <w:right w:val="none" w:sz="0" w:space="0" w:color="auto"/>
              </w:divBdr>
            </w:div>
            <w:div w:id="1856772008">
              <w:marLeft w:val="0"/>
              <w:marRight w:val="0"/>
              <w:marTop w:val="0"/>
              <w:marBottom w:val="0"/>
              <w:divBdr>
                <w:top w:val="none" w:sz="0" w:space="0" w:color="auto"/>
                <w:left w:val="none" w:sz="0" w:space="0" w:color="auto"/>
                <w:bottom w:val="none" w:sz="0" w:space="0" w:color="auto"/>
                <w:right w:val="none" w:sz="0" w:space="0" w:color="auto"/>
              </w:divBdr>
            </w:div>
          </w:divsChild>
        </w:div>
        <w:div w:id="767694316">
          <w:marLeft w:val="0"/>
          <w:marRight w:val="0"/>
          <w:marTop w:val="0"/>
          <w:marBottom w:val="0"/>
          <w:divBdr>
            <w:top w:val="none" w:sz="0" w:space="0" w:color="auto"/>
            <w:left w:val="none" w:sz="0" w:space="0" w:color="auto"/>
            <w:bottom w:val="none" w:sz="0" w:space="0" w:color="auto"/>
            <w:right w:val="none" w:sz="0" w:space="0" w:color="auto"/>
          </w:divBdr>
          <w:divsChild>
            <w:div w:id="909073432">
              <w:marLeft w:val="0"/>
              <w:marRight w:val="0"/>
              <w:marTop w:val="0"/>
              <w:marBottom w:val="0"/>
              <w:divBdr>
                <w:top w:val="none" w:sz="0" w:space="0" w:color="auto"/>
                <w:left w:val="none" w:sz="0" w:space="0" w:color="auto"/>
                <w:bottom w:val="none" w:sz="0" w:space="0" w:color="auto"/>
                <w:right w:val="none" w:sz="0" w:space="0" w:color="auto"/>
              </w:divBdr>
            </w:div>
          </w:divsChild>
        </w:div>
        <w:div w:id="816188171">
          <w:marLeft w:val="0"/>
          <w:marRight w:val="0"/>
          <w:marTop w:val="0"/>
          <w:marBottom w:val="0"/>
          <w:divBdr>
            <w:top w:val="none" w:sz="0" w:space="0" w:color="auto"/>
            <w:left w:val="none" w:sz="0" w:space="0" w:color="auto"/>
            <w:bottom w:val="none" w:sz="0" w:space="0" w:color="auto"/>
            <w:right w:val="none" w:sz="0" w:space="0" w:color="auto"/>
          </w:divBdr>
          <w:divsChild>
            <w:div w:id="974793582">
              <w:marLeft w:val="0"/>
              <w:marRight w:val="0"/>
              <w:marTop w:val="0"/>
              <w:marBottom w:val="0"/>
              <w:divBdr>
                <w:top w:val="none" w:sz="0" w:space="0" w:color="auto"/>
                <w:left w:val="none" w:sz="0" w:space="0" w:color="auto"/>
                <w:bottom w:val="none" w:sz="0" w:space="0" w:color="auto"/>
                <w:right w:val="none" w:sz="0" w:space="0" w:color="auto"/>
              </w:divBdr>
            </w:div>
          </w:divsChild>
        </w:div>
        <w:div w:id="979726572">
          <w:marLeft w:val="0"/>
          <w:marRight w:val="0"/>
          <w:marTop w:val="0"/>
          <w:marBottom w:val="0"/>
          <w:divBdr>
            <w:top w:val="none" w:sz="0" w:space="0" w:color="auto"/>
            <w:left w:val="none" w:sz="0" w:space="0" w:color="auto"/>
            <w:bottom w:val="none" w:sz="0" w:space="0" w:color="auto"/>
            <w:right w:val="none" w:sz="0" w:space="0" w:color="auto"/>
          </w:divBdr>
          <w:divsChild>
            <w:div w:id="1325083015">
              <w:marLeft w:val="0"/>
              <w:marRight w:val="0"/>
              <w:marTop w:val="0"/>
              <w:marBottom w:val="0"/>
              <w:divBdr>
                <w:top w:val="none" w:sz="0" w:space="0" w:color="auto"/>
                <w:left w:val="none" w:sz="0" w:space="0" w:color="auto"/>
                <w:bottom w:val="none" w:sz="0" w:space="0" w:color="auto"/>
                <w:right w:val="none" w:sz="0" w:space="0" w:color="auto"/>
              </w:divBdr>
            </w:div>
          </w:divsChild>
        </w:div>
        <w:div w:id="998507973">
          <w:marLeft w:val="0"/>
          <w:marRight w:val="0"/>
          <w:marTop w:val="0"/>
          <w:marBottom w:val="0"/>
          <w:divBdr>
            <w:top w:val="none" w:sz="0" w:space="0" w:color="auto"/>
            <w:left w:val="none" w:sz="0" w:space="0" w:color="auto"/>
            <w:bottom w:val="none" w:sz="0" w:space="0" w:color="auto"/>
            <w:right w:val="none" w:sz="0" w:space="0" w:color="auto"/>
          </w:divBdr>
          <w:divsChild>
            <w:div w:id="1996562829">
              <w:marLeft w:val="0"/>
              <w:marRight w:val="0"/>
              <w:marTop w:val="0"/>
              <w:marBottom w:val="0"/>
              <w:divBdr>
                <w:top w:val="none" w:sz="0" w:space="0" w:color="auto"/>
                <w:left w:val="none" w:sz="0" w:space="0" w:color="auto"/>
                <w:bottom w:val="none" w:sz="0" w:space="0" w:color="auto"/>
                <w:right w:val="none" w:sz="0" w:space="0" w:color="auto"/>
              </w:divBdr>
            </w:div>
          </w:divsChild>
        </w:div>
        <w:div w:id="1023290582">
          <w:marLeft w:val="0"/>
          <w:marRight w:val="0"/>
          <w:marTop w:val="0"/>
          <w:marBottom w:val="0"/>
          <w:divBdr>
            <w:top w:val="none" w:sz="0" w:space="0" w:color="auto"/>
            <w:left w:val="none" w:sz="0" w:space="0" w:color="auto"/>
            <w:bottom w:val="none" w:sz="0" w:space="0" w:color="auto"/>
            <w:right w:val="none" w:sz="0" w:space="0" w:color="auto"/>
          </w:divBdr>
          <w:divsChild>
            <w:div w:id="34278072">
              <w:marLeft w:val="0"/>
              <w:marRight w:val="0"/>
              <w:marTop w:val="0"/>
              <w:marBottom w:val="0"/>
              <w:divBdr>
                <w:top w:val="none" w:sz="0" w:space="0" w:color="auto"/>
                <w:left w:val="none" w:sz="0" w:space="0" w:color="auto"/>
                <w:bottom w:val="none" w:sz="0" w:space="0" w:color="auto"/>
                <w:right w:val="none" w:sz="0" w:space="0" w:color="auto"/>
              </w:divBdr>
            </w:div>
          </w:divsChild>
        </w:div>
        <w:div w:id="1065103170">
          <w:marLeft w:val="0"/>
          <w:marRight w:val="0"/>
          <w:marTop w:val="0"/>
          <w:marBottom w:val="0"/>
          <w:divBdr>
            <w:top w:val="none" w:sz="0" w:space="0" w:color="auto"/>
            <w:left w:val="none" w:sz="0" w:space="0" w:color="auto"/>
            <w:bottom w:val="none" w:sz="0" w:space="0" w:color="auto"/>
            <w:right w:val="none" w:sz="0" w:space="0" w:color="auto"/>
          </w:divBdr>
          <w:divsChild>
            <w:div w:id="1372458530">
              <w:marLeft w:val="0"/>
              <w:marRight w:val="0"/>
              <w:marTop w:val="0"/>
              <w:marBottom w:val="0"/>
              <w:divBdr>
                <w:top w:val="none" w:sz="0" w:space="0" w:color="auto"/>
                <w:left w:val="none" w:sz="0" w:space="0" w:color="auto"/>
                <w:bottom w:val="none" w:sz="0" w:space="0" w:color="auto"/>
                <w:right w:val="none" w:sz="0" w:space="0" w:color="auto"/>
              </w:divBdr>
            </w:div>
          </w:divsChild>
        </w:div>
        <w:div w:id="1075976870">
          <w:marLeft w:val="0"/>
          <w:marRight w:val="0"/>
          <w:marTop w:val="0"/>
          <w:marBottom w:val="0"/>
          <w:divBdr>
            <w:top w:val="none" w:sz="0" w:space="0" w:color="auto"/>
            <w:left w:val="none" w:sz="0" w:space="0" w:color="auto"/>
            <w:bottom w:val="none" w:sz="0" w:space="0" w:color="auto"/>
            <w:right w:val="none" w:sz="0" w:space="0" w:color="auto"/>
          </w:divBdr>
          <w:divsChild>
            <w:div w:id="256443995">
              <w:marLeft w:val="0"/>
              <w:marRight w:val="0"/>
              <w:marTop w:val="0"/>
              <w:marBottom w:val="0"/>
              <w:divBdr>
                <w:top w:val="none" w:sz="0" w:space="0" w:color="auto"/>
                <w:left w:val="none" w:sz="0" w:space="0" w:color="auto"/>
                <w:bottom w:val="none" w:sz="0" w:space="0" w:color="auto"/>
                <w:right w:val="none" w:sz="0" w:space="0" w:color="auto"/>
              </w:divBdr>
            </w:div>
            <w:div w:id="1564296826">
              <w:marLeft w:val="0"/>
              <w:marRight w:val="0"/>
              <w:marTop w:val="0"/>
              <w:marBottom w:val="0"/>
              <w:divBdr>
                <w:top w:val="none" w:sz="0" w:space="0" w:color="auto"/>
                <w:left w:val="none" w:sz="0" w:space="0" w:color="auto"/>
                <w:bottom w:val="none" w:sz="0" w:space="0" w:color="auto"/>
                <w:right w:val="none" w:sz="0" w:space="0" w:color="auto"/>
              </w:divBdr>
            </w:div>
          </w:divsChild>
        </w:div>
        <w:div w:id="1083066426">
          <w:marLeft w:val="0"/>
          <w:marRight w:val="0"/>
          <w:marTop w:val="0"/>
          <w:marBottom w:val="0"/>
          <w:divBdr>
            <w:top w:val="none" w:sz="0" w:space="0" w:color="auto"/>
            <w:left w:val="none" w:sz="0" w:space="0" w:color="auto"/>
            <w:bottom w:val="none" w:sz="0" w:space="0" w:color="auto"/>
            <w:right w:val="none" w:sz="0" w:space="0" w:color="auto"/>
          </w:divBdr>
          <w:divsChild>
            <w:div w:id="812213430">
              <w:marLeft w:val="0"/>
              <w:marRight w:val="0"/>
              <w:marTop w:val="0"/>
              <w:marBottom w:val="0"/>
              <w:divBdr>
                <w:top w:val="none" w:sz="0" w:space="0" w:color="auto"/>
                <w:left w:val="none" w:sz="0" w:space="0" w:color="auto"/>
                <w:bottom w:val="none" w:sz="0" w:space="0" w:color="auto"/>
                <w:right w:val="none" w:sz="0" w:space="0" w:color="auto"/>
              </w:divBdr>
            </w:div>
          </w:divsChild>
        </w:div>
        <w:div w:id="1334140924">
          <w:marLeft w:val="0"/>
          <w:marRight w:val="0"/>
          <w:marTop w:val="0"/>
          <w:marBottom w:val="0"/>
          <w:divBdr>
            <w:top w:val="none" w:sz="0" w:space="0" w:color="auto"/>
            <w:left w:val="none" w:sz="0" w:space="0" w:color="auto"/>
            <w:bottom w:val="none" w:sz="0" w:space="0" w:color="auto"/>
            <w:right w:val="none" w:sz="0" w:space="0" w:color="auto"/>
          </w:divBdr>
          <w:divsChild>
            <w:div w:id="914363499">
              <w:marLeft w:val="0"/>
              <w:marRight w:val="0"/>
              <w:marTop w:val="0"/>
              <w:marBottom w:val="0"/>
              <w:divBdr>
                <w:top w:val="none" w:sz="0" w:space="0" w:color="auto"/>
                <w:left w:val="none" w:sz="0" w:space="0" w:color="auto"/>
                <w:bottom w:val="none" w:sz="0" w:space="0" w:color="auto"/>
                <w:right w:val="none" w:sz="0" w:space="0" w:color="auto"/>
              </w:divBdr>
            </w:div>
            <w:div w:id="1916696042">
              <w:marLeft w:val="0"/>
              <w:marRight w:val="0"/>
              <w:marTop w:val="0"/>
              <w:marBottom w:val="0"/>
              <w:divBdr>
                <w:top w:val="none" w:sz="0" w:space="0" w:color="auto"/>
                <w:left w:val="none" w:sz="0" w:space="0" w:color="auto"/>
                <w:bottom w:val="none" w:sz="0" w:space="0" w:color="auto"/>
                <w:right w:val="none" w:sz="0" w:space="0" w:color="auto"/>
              </w:divBdr>
            </w:div>
          </w:divsChild>
        </w:div>
        <w:div w:id="1353535642">
          <w:marLeft w:val="0"/>
          <w:marRight w:val="0"/>
          <w:marTop w:val="0"/>
          <w:marBottom w:val="0"/>
          <w:divBdr>
            <w:top w:val="none" w:sz="0" w:space="0" w:color="auto"/>
            <w:left w:val="none" w:sz="0" w:space="0" w:color="auto"/>
            <w:bottom w:val="none" w:sz="0" w:space="0" w:color="auto"/>
            <w:right w:val="none" w:sz="0" w:space="0" w:color="auto"/>
          </w:divBdr>
          <w:divsChild>
            <w:div w:id="425155008">
              <w:marLeft w:val="0"/>
              <w:marRight w:val="0"/>
              <w:marTop w:val="0"/>
              <w:marBottom w:val="0"/>
              <w:divBdr>
                <w:top w:val="none" w:sz="0" w:space="0" w:color="auto"/>
                <w:left w:val="none" w:sz="0" w:space="0" w:color="auto"/>
                <w:bottom w:val="none" w:sz="0" w:space="0" w:color="auto"/>
                <w:right w:val="none" w:sz="0" w:space="0" w:color="auto"/>
              </w:divBdr>
            </w:div>
            <w:div w:id="836724405">
              <w:marLeft w:val="0"/>
              <w:marRight w:val="0"/>
              <w:marTop w:val="0"/>
              <w:marBottom w:val="0"/>
              <w:divBdr>
                <w:top w:val="none" w:sz="0" w:space="0" w:color="auto"/>
                <w:left w:val="none" w:sz="0" w:space="0" w:color="auto"/>
                <w:bottom w:val="none" w:sz="0" w:space="0" w:color="auto"/>
                <w:right w:val="none" w:sz="0" w:space="0" w:color="auto"/>
              </w:divBdr>
            </w:div>
          </w:divsChild>
        </w:div>
        <w:div w:id="1385177253">
          <w:marLeft w:val="0"/>
          <w:marRight w:val="0"/>
          <w:marTop w:val="0"/>
          <w:marBottom w:val="0"/>
          <w:divBdr>
            <w:top w:val="none" w:sz="0" w:space="0" w:color="auto"/>
            <w:left w:val="none" w:sz="0" w:space="0" w:color="auto"/>
            <w:bottom w:val="none" w:sz="0" w:space="0" w:color="auto"/>
            <w:right w:val="none" w:sz="0" w:space="0" w:color="auto"/>
          </w:divBdr>
          <w:divsChild>
            <w:div w:id="972710674">
              <w:marLeft w:val="0"/>
              <w:marRight w:val="0"/>
              <w:marTop w:val="0"/>
              <w:marBottom w:val="0"/>
              <w:divBdr>
                <w:top w:val="none" w:sz="0" w:space="0" w:color="auto"/>
                <w:left w:val="none" w:sz="0" w:space="0" w:color="auto"/>
                <w:bottom w:val="none" w:sz="0" w:space="0" w:color="auto"/>
                <w:right w:val="none" w:sz="0" w:space="0" w:color="auto"/>
              </w:divBdr>
            </w:div>
          </w:divsChild>
        </w:div>
        <w:div w:id="1393046468">
          <w:marLeft w:val="0"/>
          <w:marRight w:val="0"/>
          <w:marTop w:val="0"/>
          <w:marBottom w:val="0"/>
          <w:divBdr>
            <w:top w:val="none" w:sz="0" w:space="0" w:color="auto"/>
            <w:left w:val="none" w:sz="0" w:space="0" w:color="auto"/>
            <w:bottom w:val="none" w:sz="0" w:space="0" w:color="auto"/>
            <w:right w:val="none" w:sz="0" w:space="0" w:color="auto"/>
          </w:divBdr>
          <w:divsChild>
            <w:div w:id="600648232">
              <w:marLeft w:val="0"/>
              <w:marRight w:val="0"/>
              <w:marTop w:val="0"/>
              <w:marBottom w:val="0"/>
              <w:divBdr>
                <w:top w:val="none" w:sz="0" w:space="0" w:color="auto"/>
                <w:left w:val="none" w:sz="0" w:space="0" w:color="auto"/>
                <w:bottom w:val="none" w:sz="0" w:space="0" w:color="auto"/>
                <w:right w:val="none" w:sz="0" w:space="0" w:color="auto"/>
              </w:divBdr>
            </w:div>
          </w:divsChild>
        </w:div>
        <w:div w:id="1425372689">
          <w:marLeft w:val="0"/>
          <w:marRight w:val="0"/>
          <w:marTop w:val="0"/>
          <w:marBottom w:val="0"/>
          <w:divBdr>
            <w:top w:val="none" w:sz="0" w:space="0" w:color="auto"/>
            <w:left w:val="none" w:sz="0" w:space="0" w:color="auto"/>
            <w:bottom w:val="none" w:sz="0" w:space="0" w:color="auto"/>
            <w:right w:val="none" w:sz="0" w:space="0" w:color="auto"/>
          </w:divBdr>
          <w:divsChild>
            <w:div w:id="544753729">
              <w:marLeft w:val="0"/>
              <w:marRight w:val="0"/>
              <w:marTop w:val="0"/>
              <w:marBottom w:val="0"/>
              <w:divBdr>
                <w:top w:val="none" w:sz="0" w:space="0" w:color="auto"/>
                <w:left w:val="none" w:sz="0" w:space="0" w:color="auto"/>
                <w:bottom w:val="none" w:sz="0" w:space="0" w:color="auto"/>
                <w:right w:val="none" w:sz="0" w:space="0" w:color="auto"/>
              </w:divBdr>
            </w:div>
            <w:div w:id="2026712052">
              <w:marLeft w:val="0"/>
              <w:marRight w:val="0"/>
              <w:marTop w:val="0"/>
              <w:marBottom w:val="0"/>
              <w:divBdr>
                <w:top w:val="none" w:sz="0" w:space="0" w:color="auto"/>
                <w:left w:val="none" w:sz="0" w:space="0" w:color="auto"/>
                <w:bottom w:val="none" w:sz="0" w:space="0" w:color="auto"/>
                <w:right w:val="none" w:sz="0" w:space="0" w:color="auto"/>
              </w:divBdr>
            </w:div>
          </w:divsChild>
        </w:div>
        <w:div w:id="1493831612">
          <w:marLeft w:val="0"/>
          <w:marRight w:val="0"/>
          <w:marTop w:val="0"/>
          <w:marBottom w:val="0"/>
          <w:divBdr>
            <w:top w:val="none" w:sz="0" w:space="0" w:color="auto"/>
            <w:left w:val="none" w:sz="0" w:space="0" w:color="auto"/>
            <w:bottom w:val="none" w:sz="0" w:space="0" w:color="auto"/>
            <w:right w:val="none" w:sz="0" w:space="0" w:color="auto"/>
          </w:divBdr>
          <w:divsChild>
            <w:div w:id="755395257">
              <w:marLeft w:val="0"/>
              <w:marRight w:val="0"/>
              <w:marTop w:val="0"/>
              <w:marBottom w:val="0"/>
              <w:divBdr>
                <w:top w:val="none" w:sz="0" w:space="0" w:color="auto"/>
                <w:left w:val="none" w:sz="0" w:space="0" w:color="auto"/>
                <w:bottom w:val="none" w:sz="0" w:space="0" w:color="auto"/>
                <w:right w:val="none" w:sz="0" w:space="0" w:color="auto"/>
              </w:divBdr>
            </w:div>
          </w:divsChild>
        </w:div>
        <w:div w:id="1558971010">
          <w:marLeft w:val="0"/>
          <w:marRight w:val="0"/>
          <w:marTop w:val="0"/>
          <w:marBottom w:val="0"/>
          <w:divBdr>
            <w:top w:val="none" w:sz="0" w:space="0" w:color="auto"/>
            <w:left w:val="none" w:sz="0" w:space="0" w:color="auto"/>
            <w:bottom w:val="none" w:sz="0" w:space="0" w:color="auto"/>
            <w:right w:val="none" w:sz="0" w:space="0" w:color="auto"/>
          </w:divBdr>
          <w:divsChild>
            <w:div w:id="21515218">
              <w:marLeft w:val="0"/>
              <w:marRight w:val="0"/>
              <w:marTop w:val="0"/>
              <w:marBottom w:val="0"/>
              <w:divBdr>
                <w:top w:val="none" w:sz="0" w:space="0" w:color="auto"/>
                <w:left w:val="none" w:sz="0" w:space="0" w:color="auto"/>
                <w:bottom w:val="none" w:sz="0" w:space="0" w:color="auto"/>
                <w:right w:val="none" w:sz="0" w:space="0" w:color="auto"/>
              </w:divBdr>
            </w:div>
          </w:divsChild>
        </w:div>
        <w:div w:id="1578708386">
          <w:marLeft w:val="0"/>
          <w:marRight w:val="0"/>
          <w:marTop w:val="0"/>
          <w:marBottom w:val="0"/>
          <w:divBdr>
            <w:top w:val="none" w:sz="0" w:space="0" w:color="auto"/>
            <w:left w:val="none" w:sz="0" w:space="0" w:color="auto"/>
            <w:bottom w:val="none" w:sz="0" w:space="0" w:color="auto"/>
            <w:right w:val="none" w:sz="0" w:space="0" w:color="auto"/>
          </w:divBdr>
          <w:divsChild>
            <w:div w:id="360521245">
              <w:marLeft w:val="0"/>
              <w:marRight w:val="0"/>
              <w:marTop w:val="0"/>
              <w:marBottom w:val="0"/>
              <w:divBdr>
                <w:top w:val="none" w:sz="0" w:space="0" w:color="auto"/>
                <w:left w:val="none" w:sz="0" w:space="0" w:color="auto"/>
                <w:bottom w:val="none" w:sz="0" w:space="0" w:color="auto"/>
                <w:right w:val="none" w:sz="0" w:space="0" w:color="auto"/>
              </w:divBdr>
            </w:div>
          </w:divsChild>
        </w:div>
        <w:div w:id="1610039563">
          <w:marLeft w:val="0"/>
          <w:marRight w:val="0"/>
          <w:marTop w:val="0"/>
          <w:marBottom w:val="0"/>
          <w:divBdr>
            <w:top w:val="none" w:sz="0" w:space="0" w:color="auto"/>
            <w:left w:val="none" w:sz="0" w:space="0" w:color="auto"/>
            <w:bottom w:val="none" w:sz="0" w:space="0" w:color="auto"/>
            <w:right w:val="none" w:sz="0" w:space="0" w:color="auto"/>
          </w:divBdr>
          <w:divsChild>
            <w:div w:id="1145200973">
              <w:marLeft w:val="0"/>
              <w:marRight w:val="0"/>
              <w:marTop w:val="0"/>
              <w:marBottom w:val="0"/>
              <w:divBdr>
                <w:top w:val="none" w:sz="0" w:space="0" w:color="auto"/>
                <w:left w:val="none" w:sz="0" w:space="0" w:color="auto"/>
                <w:bottom w:val="none" w:sz="0" w:space="0" w:color="auto"/>
                <w:right w:val="none" w:sz="0" w:space="0" w:color="auto"/>
              </w:divBdr>
            </w:div>
          </w:divsChild>
        </w:div>
        <w:div w:id="1644114032">
          <w:marLeft w:val="0"/>
          <w:marRight w:val="0"/>
          <w:marTop w:val="0"/>
          <w:marBottom w:val="0"/>
          <w:divBdr>
            <w:top w:val="none" w:sz="0" w:space="0" w:color="auto"/>
            <w:left w:val="none" w:sz="0" w:space="0" w:color="auto"/>
            <w:bottom w:val="none" w:sz="0" w:space="0" w:color="auto"/>
            <w:right w:val="none" w:sz="0" w:space="0" w:color="auto"/>
          </w:divBdr>
          <w:divsChild>
            <w:div w:id="1624651545">
              <w:marLeft w:val="0"/>
              <w:marRight w:val="0"/>
              <w:marTop w:val="0"/>
              <w:marBottom w:val="0"/>
              <w:divBdr>
                <w:top w:val="none" w:sz="0" w:space="0" w:color="auto"/>
                <w:left w:val="none" w:sz="0" w:space="0" w:color="auto"/>
                <w:bottom w:val="none" w:sz="0" w:space="0" w:color="auto"/>
                <w:right w:val="none" w:sz="0" w:space="0" w:color="auto"/>
              </w:divBdr>
            </w:div>
          </w:divsChild>
        </w:div>
        <w:div w:id="1644968859">
          <w:marLeft w:val="0"/>
          <w:marRight w:val="0"/>
          <w:marTop w:val="0"/>
          <w:marBottom w:val="0"/>
          <w:divBdr>
            <w:top w:val="none" w:sz="0" w:space="0" w:color="auto"/>
            <w:left w:val="none" w:sz="0" w:space="0" w:color="auto"/>
            <w:bottom w:val="none" w:sz="0" w:space="0" w:color="auto"/>
            <w:right w:val="none" w:sz="0" w:space="0" w:color="auto"/>
          </w:divBdr>
          <w:divsChild>
            <w:div w:id="712582399">
              <w:marLeft w:val="0"/>
              <w:marRight w:val="0"/>
              <w:marTop w:val="0"/>
              <w:marBottom w:val="0"/>
              <w:divBdr>
                <w:top w:val="none" w:sz="0" w:space="0" w:color="auto"/>
                <w:left w:val="none" w:sz="0" w:space="0" w:color="auto"/>
                <w:bottom w:val="none" w:sz="0" w:space="0" w:color="auto"/>
                <w:right w:val="none" w:sz="0" w:space="0" w:color="auto"/>
              </w:divBdr>
            </w:div>
          </w:divsChild>
        </w:div>
        <w:div w:id="1698694129">
          <w:marLeft w:val="0"/>
          <w:marRight w:val="0"/>
          <w:marTop w:val="0"/>
          <w:marBottom w:val="0"/>
          <w:divBdr>
            <w:top w:val="none" w:sz="0" w:space="0" w:color="auto"/>
            <w:left w:val="none" w:sz="0" w:space="0" w:color="auto"/>
            <w:bottom w:val="none" w:sz="0" w:space="0" w:color="auto"/>
            <w:right w:val="none" w:sz="0" w:space="0" w:color="auto"/>
          </w:divBdr>
          <w:divsChild>
            <w:div w:id="887836216">
              <w:marLeft w:val="0"/>
              <w:marRight w:val="0"/>
              <w:marTop w:val="0"/>
              <w:marBottom w:val="0"/>
              <w:divBdr>
                <w:top w:val="none" w:sz="0" w:space="0" w:color="auto"/>
                <w:left w:val="none" w:sz="0" w:space="0" w:color="auto"/>
                <w:bottom w:val="none" w:sz="0" w:space="0" w:color="auto"/>
                <w:right w:val="none" w:sz="0" w:space="0" w:color="auto"/>
              </w:divBdr>
            </w:div>
          </w:divsChild>
        </w:div>
        <w:div w:id="1703241728">
          <w:marLeft w:val="0"/>
          <w:marRight w:val="0"/>
          <w:marTop w:val="0"/>
          <w:marBottom w:val="0"/>
          <w:divBdr>
            <w:top w:val="none" w:sz="0" w:space="0" w:color="auto"/>
            <w:left w:val="none" w:sz="0" w:space="0" w:color="auto"/>
            <w:bottom w:val="none" w:sz="0" w:space="0" w:color="auto"/>
            <w:right w:val="none" w:sz="0" w:space="0" w:color="auto"/>
          </w:divBdr>
          <w:divsChild>
            <w:div w:id="1762946185">
              <w:marLeft w:val="0"/>
              <w:marRight w:val="0"/>
              <w:marTop w:val="0"/>
              <w:marBottom w:val="0"/>
              <w:divBdr>
                <w:top w:val="none" w:sz="0" w:space="0" w:color="auto"/>
                <w:left w:val="none" w:sz="0" w:space="0" w:color="auto"/>
                <w:bottom w:val="none" w:sz="0" w:space="0" w:color="auto"/>
                <w:right w:val="none" w:sz="0" w:space="0" w:color="auto"/>
              </w:divBdr>
            </w:div>
          </w:divsChild>
        </w:div>
        <w:div w:id="1757675945">
          <w:marLeft w:val="0"/>
          <w:marRight w:val="0"/>
          <w:marTop w:val="0"/>
          <w:marBottom w:val="0"/>
          <w:divBdr>
            <w:top w:val="none" w:sz="0" w:space="0" w:color="auto"/>
            <w:left w:val="none" w:sz="0" w:space="0" w:color="auto"/>
            <w:bottom w:val="none" w:sz="0" w:space="0" w:color="auto"/>
            <w:right w:val="none" w:sz="0" w:space="0" w:color="auto"/>
          </w:divBdr>
          <w:divsChild>
            <w:div w:id="1602759969">
              <w:marLeft w:val="0"/>
              <w:marRight w:val="0"/>
              <w:marTop w:val="0"/>
              <w:marBottom w:val="0"/>
              <w:divBdr>
                <w:top w:val="none" w:sz="0" w:space="0" w:color="auto"/>
                <w:left w:val="none" w:sz="0" w:space="0" w:color="auto"/>
                <w:bottom w:val="none" w:sz="0" w:space="0" w:color="auto"/>
                <w:right w:val="none" w:sz="0" w:space="0" w:color="auto"/>
              </w:divBdr>
            </w:div>
          </w:divsChild>
        </w:div>
        <w:div w:id="1772121079">
          <w:marLeft w:val="0"/>
          <w:marRight w:val="0"/>
          <w:marTop w:val="0"/>
          <w:marBottom w:val="0"/>
          <w:divBdr>
            <w:top w:val="none" w:sz="0" w:space="0" w:color="auto"/>
            <w:left w:val="none" w:sz="0" w:space="0" w:color="auto"/>
            <w:bottom w:val="none" w:sz="0" w:space="0" w:color="auto"/>
            <w:right w:val="none" w:sz="0" w:space="0" w:color="auto"/>
          </w:divBdr>
          <w:divsChild>
            <w:div w:id="1800370010">
              <w:marLeft w:val="0"/>
              <w:marRight w:val="0"/>
              <w:marTop w:val="0"/>
              <w:marBottom w:val="0"/>
              <w:divBdr>
                <w:top w:val="none" w:sz="0" w:space="0" w:color="auto"/>
                <w:left w:val="none" w:sz="0" w:space="0" w:color="auto"/>
                <w:bottom w:val="none" w:sz="0" w:space="0" w:color="auto"/>
                <w:right w:val="none" w:sz="0" w:space="0" w:color="auto"/>
              </w:divBdr>
            </w:div>
          </w:divsChild>
        </w:div>
        <w:div w:id="1893301694">
          <w:marLeft w:val="0"/>
          <w:marRight w:val="0"/>
          <w:marTop w:val="0"/>
          <w:marBottom w:val="0"/>
          <w:divBdr>
            <w:top w:val="none" w:sz="0" w:space="0" w:color="auto"/>
            <w:left w:val="none" w:sz="0" w:space="0" w:color="auto"/>
            <w:bottom w:val="none" w:sz="0" w:space="0" w:color="auto"/>
            <w:right w:val="none" w:sz="0" w:space="0" w:color="auto"/>
          </w:divBdr>
          <w:divsChild>
            <w:div w:id="772240618">
              <w:marLeft w:val="0"/>
              <w:marRight w:val="0"/>
              <w:marTop w:val="0"/>
              <w:marBottom w:val="0"/>
              <w:divBdr>
                <w:top w:val="none" w:sz="0" w:space="0" w:color="auto"/>
                <w:left w:val="none" w:sz="0" w:space="0" w:color="auto"/>
                <w:bottom w:val="none" w:sz="0" w:space="0" w:color="auto"/>
                <w:right w:val="none" w:sz="0" w:space="0" w:color="auto"/>
              </w:divBdr>
            </w:div>
          </w:divsChild>
        </w:div>
        <w:div w:id="1949385625">
          <w:marLeft w:val="0"/>
          <w:marRight w:val="0"/>
          <w:marTop w:val="0"/>
          <w:marBottom w:val="0"/>
          <w:divBdr>
            <w:top w:val="none" w:sz="0" w:space="0" w:color="auto"/>
            <w:left w:val="none" w:sz="0" w:space="0" w:color="auto"/>
            <w:bottom w:val="none" w:sz="0" w:space="0" w:color="auto"/>
            <w:right w:val="none" w:sz="0" w:space="0" w:color="auto"/>
          </w:divBdr>
          <w:divsChild>
            <w:div w:id="863522761">
              <w:marLeft w:val="0"/>
              <w:marRight w:val="0"/>
              <w:marTop w:val="0"/>
              <w:marBottom w:val="0"/>
              <w:divBdr>
                <w:top w:val="none" w:sz="0" w:space="0" w:color="auto"/>
                <w:left w:val="none" w:sz="0" w:space="0" w:color="auto"/>
                <w:bottom w:val="none" w:sz="0" w:space="0" w:color="auto"/>
                <w:right w:val="none" w:sz="0" w:space="0" w:color="auto"/>
              </w:divBdr>
            </w:div>
          </w:divsChild>
        </w:div>
        <w:div w:id="1973512062">
          <w:marLeft w:val="0"/>
          <w:marRight w:val="0"/>
          <w:marTop w:val="0"/>
          <w:marBottom w:val="0"/>
          <w:divBdr>
            <w:top w:val="none" w:sz="0" w:space="0" w:color="auto"/>
            <w:left w:val="none" w:sz="0" w:space="0" w:color="auto"/>
            <w:bottom w:val="none" w:sz="0" w:space="0" w:color="auto"/>
            <w:right w:val="none" w:sz="0" w:space="0" w:color="auto"/>
          </w:divBdr>
          <w:divsChild>
            <w:div w:id="819539334">
              <w:marLeft w:val="0"/>
              <w:marRight w:val="0"/>
              <w:marTop w:val="0"/>
              <w:marBottom w:val="0"/>
              <w:divBdr>
                <w:top w:val="none" w:sz="0" w:space="0" w:color="auto"/>
                <w:left w:val="none" w:sz="0" w:space="0" w:color="auto"/>
                <w:bottom w:val="none" w:sz="0" w:space="0" w:color="auto"/>
                <w:right w:val="none" w:sz="0" w:space="0" w:color="auto"/>
              </w:divBdr>
            </w:div>
          </w:divsChild>
        </w:div>
        <w:div w:id="2016230067">
          <w:marLeft w:val="0"/>
          <w:marRight w:val="0"/>
          <w:marTop w:val="0"/>
          <w:marBottom w:val="0"/>
          <w:divBdr>
            <w:top w:val="none" w:sz="0" w:space="0" w:color="auto"/>
            <w:left w:val="none" w:sz="0" w:space="0" w:color="auto"/>
            <w:bottom w:val="none" w:sz="0" w:space="0" w:color="auto"/>
            <w:right w:val="none" w:sz="0" w:space="0" w:color="auto"/>
          </w:divBdr>
          <w:divsChild>
            <w:div w:id="712196847">
              <w:marLeft w:val="0"/>
              <w:marRight w:val="0"/>
              <w:marTop w:val="0"/>
              <w:marBottom w:val="0"/>
              <w:divBdr>
                <w:top w:val="none" w:sz="0" w:space="0" w:color="auto"/>
                <w:left w:val="none" w:sz="0" w:space="0" w:color="auto"/>
                <w:bottom w:val="none" w:sz="0" w:space="0" w:color="auto"/>
                <w:right w:val="none" w:sz="0" w:space="0" w:color="auto"/>
              </w:divBdr>
            </w:div>
          </w:divsChild>
        </w:div>
        <w:div w:id="2022732851">
          <w:marLeft w:val="0"/>
          <w:marRight w:val="0"/>
          <w:marTop w:val="0"/>
          <w:marBottom w:val="0"/>
          <w:divBdr>
            <w:top w:val="none" w:sz="0" w:space="0" w:color="auto"/>
            <w:left w:val="none" w:sz="0" w:space="0" w:color="auto"/>
            <w:bottom w:val="none" w:sz="0" w:space="0" w:color="auto"/>
            <w:right w:val="none" w:sz="0" w:space="0" w:color="auto"/>
          </w:divBdr>
          <w:divsChild>
            <w:div w:id="1490825099">
              <w:marLeft w:val="0"/>
              <w:marRight w:val="0"/>
              <w:marTop w:val="0"/>
              <w:marBottom w:val="0"/>
              <w:divBdr>
                <w:top w:val="none" w:sz="0" w:space="0" w:color="auto"/>
                <w:left w:val="none" w:sz="0" w:space="0" w:color="auto"/>
                <w:bottom w:val="none" w:sz="0" w:space="0" w:color="auto"/>
                <w:right w:val="none" w:sz="0" w:space="0" w:color="auto"/>
              </w:divBdr>
            </w:div>
          </w:divsChild>
        </w:div>
        <w:div w:id="2028629464">
          <w:marLeft w:val="0"/>
          <w:marRight w:val="0"/>
          <w:marTop w:val="0"/>
          <w:marBottom w:val="0"/>
          <w:divBdr>
            <w:top w:val="none" w:sz="0" w:space="0" w:color="auto"/>
            <w:left w:val="none" w:sz="0" w:space="0" w:color="auto"/>
            <w:bottom w:val="none" w:sz="0" w:space="0" w:color="auto"/>
            <w:right w:val="none" w:sz="0" w:space="0" w:color="auto"/>
          </w:divBdr>
          <w:divsChild>
            <w:div w:id="426535610">
              <w:marLeft w:val="0"/>
              <w:marRight w:val="0"/>
              <w:marTop w:val="0"/>
              <w:marBottom w:val="0"/>
              <w:divBdr>
                <w:top w:val="none" w:sz="0" w:space="0" w:color="auto"/>
                <w:left w:val="none" w:sz="0" w:space="0" w:color="auto"/>
                <w:bottom w:val="none" w:sz="0" w:space="0" w:color="auto"/>
                <w:right w:val="none" w:sz="0" w:space="0" w:color="auto"/>
              </w:divBdr>
            </w:div>
          </w:divsChild>
        </w:div>
        <w:div w:id="2033916905">
          <w:marLeft w:val="0"/>
          <w:marRight w:val="0"/>
          <w:marTop w:val="0"/>
          <w:marBottom w:val="0"/>
          <w:divBdr>
            <w:top w:val="none" w:sz="0" w:space="0" w:color="auto"/>
            <w:left w:val="none" w:sz="0" w:space="0" w:color="auto"/>
            <w:bottom w:val="none" w:sz="0" w:space="0" w:color="auto"/>
            <w:right w:val="none" w:sz="0" w:space="0" w:color="auto"/>
          </w:divBdr>
          <w:divsChild>
            <w:div w:id="221139903">
              <w:marLeft w:val="0"/>
              <w:marRight w:val="0"/>
              <w:marTop w:val="0"/>
              <w:marBottom w:val="0"/>
              <w:divBdr>
                <w:top w:val="none" w:sz="0" w:space="0" w:color="auto"/>
                <w:left w:val="none" w:sz="0" w:space="0" w:color="auto"/>
                <w:bottom w:val="none" w:sz="0" w:space="0" w:color="auto"/>
                <w:right w:val="none" w:sz="0" w:space="0" w:color="auto"/>
              </w:divBdr>
            </w:div>
          </w:divsChild>
        </w:div>
        <w:div w:id="2062902882">
          <w:marLeft w:val="0"/>
          <w:marRight w:val="0"/>
          <w:marTop w:val="0"/>
          <w:marBottom w:val="0"/>
          <w:divBdr>
            <w:top w:val="none" w:sz="0" w:space="0" w:color="auto"/>
            <w:left w:val="none" w:sz="0" w:space="0" w:color="auto"/>
            <w:bottom w:val="none" w:sz="0" w:space="0" w:color="auto"/>
            <w:right w:val="none" w:sz="0" w:space="0" w:color="auto"/>
          </w:divBdr>
          <w:divsChild>
            <w:div w:id="1597640842">
              <w:marLeft w:val="0"/>
              <w:marRight w:val="0"/>
              <w:marTop w:val="0"/>
              <w:marBottom w:val="0"/>
              <w:divBdr>
                <w:top w:val="none" w:sz="0" w:space="0" w:color="auto"/>
                <w:left w:val="none" w:sz="0" w:space="0" w:color="auto"/>
                <w:bottom w:val="none" w:sz="0" w:space="0" w:color="auto"/>
                <w:right w:val="none" w:sz="0" w:space="0" w:color="auto"/>
              </w:divBdr>
            </w:div>
          </w:divsChild>
        </w:div>
        <w:div w:id="2071414820">
          <w:marLeft w:val="0"/>
          <w:marRight w:val="0"/>
          <w:marTop w:val="0"/>
          <w:marBottom w:val="0"/>
          <w:divBdr>
            <w:top w:val="none" w:sz="0" w:space="0" w:color="auto"/>
            <w:left w:val="none" w:sz="0" w:space="0" w:color="auto"/>
            <w:bottom w:val="none" w:sz="0" w:space="0" w:color="auto"/>
            <w:right w:val="none" w:sz="0" w:space="0" w:color="auto"/>
          </w:divBdr>
          <w:divsChild>
            <w:div w:id="1319071031">
              <w:marLeft w:val="0"/>
              <w:marRight w:val="0"/>
              <w:marTop w:val="0"/>
              <w:marBottom w:val="0"/>
              <w:divBdr>
                <w:top w:val="none" w:sz="0" w:space="0" w:color="auto"/>
                <w:left w:val="none" w:sz="0" w:space="0" w:color="auto"/>
                <w:bottom w:val="none" w:sz="0" w:space="0" w:color="auto"/>
                <w:right w:val="none" w:sz="0" w:space="0" w:color="auto"/>
              </w:divBdr>
            </w:div>
            <w:div w:id="1892381484">
              <w:marLeft w:val="0"/>
              <w:marRight w:val="0"/>
              <w:marTop w:val="0"/>
              <w:marBottom w:val="0"/>
              <w:divBdr>
                <w:top w:val="none" w:sz="0" w:space="0" w:color="auto"/>
                <w:left w:val="none" w:sz="0" w:space="0" w:color="auto"/>
                <w:bottom w:val="none" w:sz="0" w:space="0" w:color="auto"/>
                <w:right w:val="none" w:sz="0" w:space="0" w:color="auto"/>
              </w:divBdr>
            </w:div>
          </w:divsChild>
        </w:div>
        <w:div w:id="2118402648">
          <w:marLeft w:val="0"/>
          <w:marRight w:val="0"/>
          <w:marTop w:val="0"/>
          <w:marBottom w:val="0"/>
          <w:divBdr>
            <w:top w:val="none" w:sz="0" w:space="0" w:color="auto"/>
            <w:left w:val="none" w:sz="0" w:space="0" w:color="auto"/>
            <w:bottom w:val="none" w:sz="0" w:space="0" w:color="auto"/>
            <w:right w:val="none" w:sz="0" w:space="0" w:color="auto"/>
          </w:divBdr>
          <w:divsChild>
            <w:div w:id="112986575">
              <w:marLeft w:val="0"/>
              <w:marRight w:val="0"/>
              <w:marTop w:val="0"/>
              <w:marBottom w:val="0"/>
              <w:divBdr>
                <w:top w:val="none" w:sz="0" w:space="0" w:color="auto"/>
                <w:left w:val="none" w:sz="0" w:space="0" w:color="auto"/>
                <w:bottom w:val="none" w:sz="0" w:space="0" w:color="auto"/>
                <w:right w:val="none" w:sz="0" w:space="0" w:color="auto"/>
              </w:divBdr>
            </w:div>
            <w:div w:id="1465809702">
              <w:marLeft w:val="0"/>
              <w:marRight w:val="0"/>
              <w:marTop w:val="0"/>
              <w:marBottom w:val="0"/>
              <w:divBdr>
                <w:top w:val="none" w:sz="0" w:space="0" w:color="auto"/>
                <w:left w:val="none" w:sz="0" w:space="0" w:color="auto"/>
                <w:bottom w:val="none" w:sz="0" w:space="0" w:color="auto"/>
                <w:right w:val="none" w:sz="0" w:space="0" w:color="auto"/>
              </w:divBdr>
            </w:div>
          </w:divsChild>
        </w:div>
        <w:div w:id="2139058795">
          <w:marLeft w:val="0"/>
          <w:marRight w:val="0"/>
          <w:marTop w:val="0"/>
          <w:marBottom w:val="0"/>
          <w:divBdr>
            <w:top w:val="none" w:sz="0" w:space="0" w:color="auto"/>
            <w:left w:val="none" w:sz="0" w:space="0" w:color="auto"/>
            <w:bottom w:val="none" w:sz="0" w:space="0" w:color="auto"/>
            <w:right w:val="none" w:sz="0" w:space="0" w:color="auto"/>
          </w:divBdr>
          <w:divsChild>
            <w:div w:id="1691949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6360684">
      <w:bodyDiv w:val="1"/>
      <w:marLeft w:val="0"/>
      <w:marRight w:val="0"/>
      <w:marTop w:val="0"/>
      <w:marBottom w:val="0"/>
      <w:divBdr>
        <w:top w:val="none" w:sz="0" w:space="0" w:color="auto"/>
        <w:left w:val="none" w:sz="0" w:space="0" w:color="auto"/>
        <w:bottom w:val="none" w:sz="0" w:space="0" w:color="auto"/>
        <w:right w:val="none" w:sz="0" w:space="0" w:color="auto"/>
      </w:divBdr>
    </w:div>
    <w:div w:id="1445732256">
      <w:bodyDiv w:val="1"/>
      <w:marLeft w:val="0"/>
      <w:marRight w:val="0"/>
      <w:marTop w:val="0"/>
      <w:marBottom w:val="0"/>
      <w:divBdr>
        <w:top w:val="none" w:sz="0" w:space="0" w:color="auto"/>
        <w:left w:val="none" w:sz="0" w:space="0" w:color="auto"/>
        <w:bottom w:val="none" w:sz="0" w:space="0" w:color="auto"/>
        <w:right w:val="none" w:sz="0" w:space="0" w:color="auto"/>
      </w:divBdr>
    </w:div>
    <w:div w:id="1481920057">
      <w:bodyDiv w:val="1"/>
      <w:marLeft w:val="0"/>
      <w:marRight w:val="0"/>
      <w:marTop w:val="0"/>
      <w:marBottom w:val="0"/>
      <w:divBdr>
        <w:top w:val="none" w:sz="0" w:space="0" w:color="auto"/>
        <w:left w:val="none" w:sz="0" w:space="0" w:color="auto"/>
        <w:bottom w:val="none" w:sz="0" w:space="0" w:color="auto"/>
        <w:right w:val="none" w:sz="0" w:space="0" w:color="auto"/>
      </w:divBdr>
      <w:divsChild>
        <w:div w:id="170069012">
          <w:marLeft w:val="446"/>
          <w:marRight w:val="0"/>
          <w:marTop w:val="0"/>
          <w:marBottom w:val="120"/>
          <w:divBdr>
            <w:top w:val="none" w:sz="0" w:space="0" w:color="auto"/>
            <w:left w:val="none" w:sz="0" w:space="0" w:color="auto"/>
            <w:bottom w:val="none" w:sz="0" w:space="0" w:color="auto"/>
            <w:right w:val="none" w:sz="0" w:space="0" w:color="auto"/>
          </w:divBdr>
        </w:div>
      </w:divsChild>
    </w:div>
    <w:div w:id="1488861455">
      <w:bodyDiv w:val="1"/>
      <w:marLeft w:val="0"/>
      <w:marRight w:val="0"/>
      <w:marTop w:val="0"/>
      <w:marBottom w:val="0"/>
      <w:divBdr>
        <w:top w:val="none" w:sz="0" w:space="0" w:color="auto"/>
        <w:left w:val="none" w:sz="0" w:space="0" w:color="auto"/>
        <w:bottom w:val="none" w:sz="0" w:space="0" w:color="auto"/>
        <w:right w:val="none" w:sz="0" w:space="0" w:color="auto"/>
      </w:divBdr>
    </w:div>
    <w:div w:id="1539194837">
      <w:bodyDiv w:val="1"/>
      <w:marLeft w:val="0"/>
      <w:marRight w:val="0"/>
      <w:marTop w:val="0"/>
      <w:marBottom w:val="0"/>
      <w:divBdr>
        <w:top w:val="none" w:sz="0" w:space="0" w:color="auto"/>
        <w:left w:val="none" w:sz="0" w:space="0" w:color="auto"/>
        <w:bottom w:val="none" w:sz="0" w:space="0" w:color="auto"/>
        <w:right w:val="none" w:sz="0" w:space="0" w:color="auto"/>
      </w:divBdr>
    </w:div>
    <w:div w:id="1570119763">
      <w:bodyDiv w:val="1"/>
      <w:marLeft w:val="0"/>
      <w:marRight w:val="0"/>
      <w:marTop w:val="0"/>
      <w:marBottom w:val="0"/>
      <w:divBdr>
        <w:top w:val="none" w:sz="0" w:space="0" w:color="auto"/>
        <w:left w:val="none" w:sz="0" w:space="0" w:color="auto"/>
        <w:bottom w:val="none" w:sz="0" w:space="0" w:color="auto"/>
        <w:right w:val="none" w:sz="0" w:space="0" w:color="auto"/>
      </w:divBdr>
    </w:div>
    <w:div w:id="1576861756">
      <w:bodyDiv w:val="1"/>
      <w:marLeft w:val="0"/>
      <w:marRight w:val="0"/>
      <w:marTop w:val="0"/>
      <w:marBottom w:val="0"/>
      <w:divBdr>
        <w:top w:val="none" w:sz="0" w:space="0" w:color="auto"/>
        <w:left w:val="none" w:sz="0" w:space="0" w:color="auto"/>
        <w:bottom w:val="none" w:sz="0" w:space="0" w:color="auto"/>
        <w:right w:val="none" w:sz="0" w:space="0" w:color="auto"/>
      </w:divBdr>
      <w:divsChild>
        <w:div w:id="152260472">
          <w:marLeft w:val="432"/>
          <w:marRight w:val="0"/>
          <w:marTop w:val="0"/>
          <w:marBottom w:val="120"/>
          <w:divBdr>
            <w:top w:val="none" w:sz="0" w:space="0" w:color="auto"/>
            <w:left w:val="none" w:sz="0" w:space="0" w:color="auto"/>
            <w:bottom w:val="none" w:sz="0" w:space="0" w:color="auto"/>
            <w:right w:val="none" w:sz="0" w:space="0" w:color="auto"/>
          </w:divBdr>
        </w:div>
        <w:div w:id="173806977">
          <w:marLeft w:val="432"/>
          <w:marRight w:val="0"/>
          <w:marTop w:val="0"/>
          <w:marBottom w:val="120"/>
          <w:divBdr>
            <w:top w:val="none" w:sz="0" w:space="0" w:color="auto"/>
            <w:left w:val="none" w:sz="0" w:space="0" w:color="auto"/>
            <w:bottom w:val="none" w:sz="0" w:space="0" w:color="auto"/>
            <w:right w:val="none" w:sz="0" w:space="0" w:color="auto"/>
          </w:divBdr>
        </w:div>
        <w:div w:id="343172162">
          <w:marLeft w:val="432"/>
          <w:marRight w:val="0"/>
          <w:marTop w:val="0"/>
          <w:marBottom w:val="120"/>
          <w:divBdr>
            <w:top w:val="none" w:sz="0" w:space="0" w:color="auto"/>
            <w:left w:val="none" w:sz="0" w:space="0" w:color="auto"/>
            <w:bottom w:val="none" w:sz="0" w:space="0" w:color="auto"/>
            <w:right w:val="none" w:sz="0" w:space="0" w:color="auto"/>
          </w:divBdr>
        </w:div>
        <w:div w:id="578641453">
          <w:marLeft w:val="432"/>
          <w:marRight w:val="0"/>
          <w:marTop w:val="0"/>
          <w:marBottom w:val="120"/>
          <w:divBdr>
            <w:top w:val="none" w:sz="0" w:space="0" w:color="auto"/>
            <w:left w:val="none" w:sz="0" w:space="0" w:color="auto"/>
            <w:bottom w:val="none" w:sz="0" w:space="0" w:color="auto"/>
            <w:right w:val="none" w:sz="0" w:space="0" w:color="auto"/>
          </w:divBdr>
        </w:div>
        <w:div w:id="652566540">
          <w:marLeft w:val="432"/>
          <w:marRight w:val="0"/>
          <w:marTop w:val="0"/>
          <w:marBottom w:val="120"/>
          <w:divBdr>
            <w:top w:val="none" w:sz="0" w:space="0" w:color="auto"/>
            <w:left w:val="none" w:sz="0" w:space="0" w:color="auto"/>
            <w:bottom w:val="none" w:sz="0" w:space="0" w:color="auto"/>
            <w:right w:val="none" w:sz="0" w:space="0" w:color="auto"/>
          </w:divBdr>
        </w:div>
        <w:div w:id="885989225">
          <w:marLeft w:val="432"/>
          <w:marRight w:val="0"/>
          <w:marTop w:val="0"/>
          <w:marBottom w:val="120"/>
          <w:divBdr>
            <w:top w:val="none" w:sz="0" w:space="0" w:color="auto"/>
            <w:left w:val="none" w:sz="0" w:space="0" w:color="auto"/>
            <w:bottom w:val="none" w:sz="0" w:space="0" w:color="auto"/>
            <w:right w:val="none" w:sz="0" w:space="0" w:color="auto"/>
          </w:divBdr>
        </w:div>
        <w:div w:id="1149519496">
          <w:marLeft w:val="432"/>
          <w:marRight w:val="0"/>
          <w:marTop w:val="0"/>
          <w:marBottom w:val="120"/>
          <w:divBdr>
            <w:top w:val="none" w:sz="0" w:space="0" w:color="auto"/>
            <w:left w:val="none" w:sz="0" w:space="0" w:color="auto"/>
            <w:bottom w:val="none" w:sz="0" w:space="0" w:color="auto"/>
            <w:right w:val="none" w:sz="0" w:space="0" w:color="auto"/>
          </w:divBdr>
        </w:div>
        <w:div w:id="1645084912">
          <w:marLeft w:val="432"/>
          <w:marRight w:val="0"/>
          <w:marTop w:val="0"/>
          <w:marBottom w:val="120"/>
          <w:divBdr>
            <w:top w:val="none" w:sz="0" w:space="0" w:color="auto"/>
            <w:left w:val="none" w:sz="0" w:space="0" w:color="auto"/>
            <w:bottom w:val="none" w:sz="0" w:space="0" w:color="auto"/>
            <w:right w:val="none" w:sz="0" w:space="0" w:color="auto"/>
          </w:divBdr>
        </w:div>
      </w:divsChild>
    </w:div>
    <w:div w:id="1614359265">
      <w:bodyDiv w:val="1"/>
      <w:marLeft w:val="0"/>
      <w:marRight w:val="0"/>
      <w:marTop w:val="0"/>
      <w:marBottom w:val="0"/>
      <w:divBdr>
        <w:top w:val="none" w:sz="0" w:space="0" w:color="auto"/>
        <w:left w:val="none" w:sz="0" w:space="0" w:color="auto"/>
        <w:bottom w:val="none" w:sz="0" w:space="0" w:color="auto"/>
        <w:right w:val="none" w:sz="0" w:space="0" w:color="auto"/>
      </w:divBdr>
      <w:divsChild>
        <w:div w:id="1889805023">
          <w:marLeft w:val="547"/>
          <w:marRight w:val="0"/>
          <w:marTop w:val="0"/>
          <w:marBottom w:val="0"/>
          <w:divBdr>
            <w:top w:val="none" w:sz="0" w:space="0" w:color="auto"/>
            <w:left w:val="none" w:sz="0" w:space="0" w:color="auto"/>
            <w:bottom w:val="none" w:sz="0" w:space="0" w:color="auto"/>
            <w:right w:val="none" w:sz="0" w:space="0" w:color="auto"/>
          </w:divBdr>
        </w:div>
      </w:divsChild>
    </w:div>
    <w:div w:id="1668174012">
      <w:bodyDiv w:val="1"/>
      <w:marLeft w:val="0"/>
      <w:marRight w:val="0"/>
      <w:marTop w:val="0"/>
      <w:marBottom w:val="0"/>
      <w:divBdr>
        <w:top w:val="none" w:sz="0" w:space="0" w:color="auto"/>
        <w:left w:val="none" w:sz="0" w:space="0" w:color="auto"/>
        <w:bottom w:val="none" w:sz="0" w:space="0" w:color="auto"/>
        <w:right w:val="none" w:sz="0" w:space="0" w:color="auto"/>
      </w:divBdr>
    </w:div>
    <w:div w:id="1670018586">
      <w:bodyDiv w:val="1"/>
      <w:marLeft w:val="0"/>
      <w:marRight w:val="0"/>
      <w:marTop w:val="0"/>
      <w:marBottom w:val="0"/>
      <w:divBdr>
        <w:top w:val="none" w:sz="0" w:space="0" w:color="auto"/>
        <w:left w:val="none" w:sz="0" w:space="0" w:color="auto"/>
        <w:bottom w:val="none" w:sz="0" w:space="0" w:color="auto"/>
        <w:right w:val="none" w:sz="0" w:space="0" w:color="auto"/>
      </w:divBdr>
      <w:divsChild>
        <w:div w:id="1177845549">
          <w:marLeft w:val="547"/>
          <w:marRight w:val="0"/>
          <w:marTop w:val="0"/>
          <w:marBottom w:val="120"/>
          <w:divBdr>
            <w:top w:val="none" w:sz="0" w:space="0" w:color="auto"/>
            <w:left w:val="none" w:sz="0" w:space="0" w:color="auto"/>
            <w:bottom w:val="none" w:sz="0" w:space="0" w:color="auto"/>
            <w:right w:val="none" w:sz="0" w:space="0" w:color="auto"/>
          </w:divBdr>
        </w:div>
        <w:div w:id="1414813058">
          <w:marLeft w:val="547"/>
          <w:marRight w:val="0"/>
          <w:marTop w:val="0"/>
          <w:marBottom w:val="120"/>
          <w:divBdr>
            <w:top w:val="none" w:sz="0" w:space="0" w:color="auto"/>
            <w:left w:val="none" w:sz="0" w:space="0" w:color="auto"/>
            <w:bottom w:val="none" w:sz="0" w:space="0" w:color="auto"/>
            <w:right w:val="none" w:sz="0" w:space="0" w:color="auto"/>
          </w:divBdr>
        </w:div>
        <w:div w:id="1847743923">
          <w:marLeft w:val="547"/>
          <w:marRight w:val="0"/>
          <w:marTop w:val="0"/>
          <w:marBottom w:val="120"/>
          <w:divBdr>
            <w:top w:val="none" w:sz="0" w:space="0" w:color="auto"/>
            <w:left w:val="none" w:sz="0" w:space="0" w:color="auto"/>
            <w:bottom w:val="none" w:sz="0" w:space="0" w:color="auto"/>
            <w:right w:val="none" w:sz="0" w:space="0" w:color="auto"/>
          </w:divBdr>
        </w:div>
      </w:divsChild>
    </w:div>
    <w:div w:id="1705328419">
      <w:bodyDiv w:val="1"/>
      <w:marLeft w:val="0"/>
      <w:marRight w:val="0"/>
      <w:marTop w:val="0"/>
      <w:marBottom w:val="0"/>
      <w:divBdr>
        <w:top w:val="none" w:sz="0" w:space="0" w:color="auto"/>
        <w:left w:val="none" w:sz="0" w:space="0" w:color="auto"/>
        <w:bottom w:val="none" w:sz="0" w:space="0" w:color="auto"/>
        <w:right w:val="none" w:sz="0" w:space="0" w:color="auto"/>
      </w:divBdr>
    </w:div>
    <w:div w:id="1708720463">
      <w:bodyDiv w:val="1"/>
      <w:marLeft w:val="0"/>
      <w:marRight w:val="0"/>
      <w:marTop w:val="0"/>
      <w:marBottom w:val="0"/>
      <w:divBdr>
        <w:top w:val="none" w:sz="0" w:space="0" w:color="auto"/>
        <w:left w:val="none" w:sz="0" w:space="0" w:color="auto"/>
        <w:bottom w:val="none" w:sz="0" w:space="0" w:color="auto"/>
        <w:right w:val="none" w:sz="0" w:space="0" w:color="auto"/>
      </w:divBdr>
      <w:divsChild>
        <w:div w:id="23017491">
          <w:marLeft w:val="0"/>
          <w:marRight w:val="0"/>
          <w:marTop w:val="0"/>
          <w:marBottom w:val="0"/>
          <w:divBdr>
            <w:top w:val="none" w:sz="0" w:space="0" w:color="auto"/>
            <w:left w:val="none" w:sz="0" w:space="0" w:color="auto"/>
            <w:bottom w:val="none" w:sz="0" w:space="0" w:color="auto"/>
            <w:right w:val="none" w:sz="0" w:space="0" w:color="auto"/>
          </w:divBdr>
          <w:divsChild>
            <w:div w:id="1026949477">
              <w:marLeft w:val="0"/>
              <w:marRight w:val="0"/>
              <w:marTop w:val="0"/>
              <w:marBottom w:val="0"/>
              <w:divBdr>
                <w:top w:val="none" w:sz="0" w:space="0" w:color="auto"/>
                <w:left w:val="none" w:sz="0" w:space="0" w:color="auto"/>
                <w:bottom w:val="none" w:sz="0" w:space="0" w:color="auto"/>
                <w:right w:val="none" w:sz="0" w:space="0" w:color="auto"/>
              </w:divBdr>
            </w:div>
            <w:div w:id="1977055729">
              <w:marLeft w:val="0"/>
              <w:marRight w:val="0"/>
              <w:marTop w:val="0"/>
              <w:marBottom w:val="0"/>
              <w:divBdr>
                <w:top w:val="none" w:sz="0" w:space="0" w:color="auto"/>
                <w:left w:val="none" w:sz="0" w:space="0" w:color="auto"/>
                <w:bottom w:val="none" w:sz="0" w:space="0" w:color="auto"/>
                <w:right w:val="none" w:sz="0" w:space="0" w:color="auto"/>
              </w:divBdr>
            </w:div>
          </w:divsChild>
        </w:div>
        <w:div w:id="38551476">
          <w:marLeft w:val="0"/>
          <w:marRight w:val="0"/>
          <w:marTop w:val="0"/>
          <w:marBottom w:val="0"/>
          <w:divBdr>
            <w:top w:val="none" w:sz="0" w:space="0" w:color="auto"/>
            <w:left w:val="none" w:sz="0" w:space="0" w:color="auto"/>
            <w:bottom w:val="none" w:sz="0" w:space="0" w:color="auto"/>
            <w:right w:val="none" w:sz="0" w:space="0" w:color="auto"/>
          </w:divBdr>
          <w:divsChild>
            <w:div w:id="768500586">
              <w:marLeft w:val="0"/>
              <w:marRight w:val="0"/>
              <w:marTop w:val="0"/>
              <w:marBottom w:val="0"/>
              <w:divBdr>
                <w:top w:val="none" w:sz="0" w:space="0" w:color="auto"/>
                <w:left w:val="none" w:sz="0" w:space="0" w:color="auto"/>
                <w:bottom w:val="none" w:sz="0" w:space="0" w:color="auto"/>
                <w:right w:val="none" w:sz="0" w:space="0" w:color="auto"/>
              </w:divBdr>
            </w:div>
            <w:div w:id="922564119">
              <w:marLeft w:val="0"/>
              <w:marRight w:val="0"/>
              <w:marTop w:val="0"/>
              <w:marBottom w:val="0"/>
              <w:divBdr>
                <w:top w:val="none" w:sz="0" w:space="0" w:color="auto"/>
                <w:left w:val="none" w:sz="0" w:space="0" w:color="auto"/>
                <w:bottom w:val="none" w:sz="0" w:space="0" w:color="auto"/>
                <w:right w:val="none" w:sz="0" w:space="0" w:color="auto"/>
              </w:divBdr>
            </w:div>
          </w:divsChild>
        </w:div>
        <w:div w:id="75714155">
          <w:marLeft w:val="0"/>
          <w:marRight w:val="0"/>
          <w:marTop w:val="0"/>
          <w:marBottom w:val="0"/>
          <w:divBdr>
            <w:top w:val="none" w:sz="0" w:space="0" w:color="auto"/>
            <w:left w:val="none" w:sz="0" w:space="0" w:color="auto"/>
            <w:bottom w:val="none" w:sz="0" w:space="0" w:color="auto"/>
            <w:right w:val="none" w:sz="0" w:space="0" w:color="auto"/>
          </w:divBdr>
          <w:divsChild>
            <w:div w:id="1159232858">
              <w:marLeft w:val="0"/>
              <w:marRight w:val="0"/>
              <w:marTop w:val="0"/>
              <w:marBottom w:val="0"/>
              <w:divBdr>
                <w:top w:val="none" w:sz="0" w:space="0" w:color="auto"/>
                <w:left w:val="none" w:sz="0" w:space="0" w:color="auto"/>
                <w:bottom w:val="none" w:sz="0" w:space="0" w:color="auto"/>
                <w:right w:val="none" w:sz="0" w:space="0" w:color="auto"/>
              </w:divBdr>
            </w:div>
          </w:divsChild>
        </w:div>
        <w:div w:id="135339211">
          <w:marLeft w:val="0"/>
          <w:marRight w:val="0"/>
          <w:marTop w:val="0"/>
          <w:marBottom w:val="0"/>
          <w:divBdr>
            <w:top w:val="none" w:sz="0" w:space="0" w:color="auto"/>
            <w:left w:val="none" w:sz="0" w:space="0" w:color="auto"/>
            <w:bottom w:val="none" w:sz="0" w:space="0" w:color="auto"/>
            <w:right w:val="none" w:sz="0" w:space="0" w:color="auto"/>
          </w:divBdr>
          <w:divsChild>
            <w:div w:id="365376232">
              <w:marLeft w:val="0"/>
              <w:marRight w:val="0"/>
              <w:marTop w:val="0"/>
              <w:marBottom w:val="0"/>
              <w:divBdr>
                <w:top w:val="none" w:sz="0" w:space="0" w:color="auto"/>
                <w:left w:val="none" w:sz="0" w:space="0" w:color="auto"/>
                <w:bottom w:val="none" w:sz="0" w:space="0" w:color="auto"/>
                <w:right w:val="none" w:sz="0" w:space="0" w:color="auto"/>
              </w:divBdr>
            </w:div>
          </w:divsChild>
        </w:div>
        <w:div w:id="138618072">
          <w:marLeft w:val="0"/>
          <w:marRight w:val="0"/>
          <w:marTop w:val="0"/>
          <w:marBottom w:val="0"/>
          <w:divBdr>
            <w:top w:val="none" w:sz="0" w:space="0" w:color="auto"/>
            <w:left w:val="none" w:sz="0" w:space="0" w:color="auto"/>
            <w:bottom w:val="none" w:sz="0" w:space="0" w:color="auto"/>
            <w:right w:val="none" w:sz="0" w:space="0" w:color="auto"/>
          </w:divBdr>
          <w:divsChild>
            <w:div w:id="2109615401">
              <w:marLeft w:val="0"/>
              <w:marRight w:val="0"/>
              <w:marTop w:val="0"/>
              <w:marBottom w:val="0"/>
              <w:divBdr>
                <w:top w:val="none" w:sz="0" w:space="0" w:color="auto"/>
                <w:left w:val="none" w:sz="0" w:space="0" w:color="auto"/>
                <w:bottom w:val="none" w:sz="0" w:space="0" w:color="auto"/>
                <w:right w:val="none" w:sz="0" w:space="0" w:color="auto"/>
              </w:divBdr>
            </w:div>
          </w:divsChild>
        </w:div>
        <w:div w:id="199516306">
          <w:marLeft w:val="0"/>
          <w:marRight w:val="0"/>
          <w:marTop w:val="0"/>
          <w:marBottom w:val="0"/>
          <w:divBdr>
            <w:top w:val="none" w:sz="0" w:space="0" w:color="auto"/>
            <w:left w:val="none" w:sz="0" w:space="0" w:color="auto"/>
            <w:bottom w:val="none" w:sz="0" w:space="0" w:color="auto"/>
            <w:right w:val="none" w:sz="0" w:space="0" w:color="auto"/>
          </w:divBdr>
          <w:divsChild>
            <w:div w:id="2101440123">
              <w:marLeft w:val="0"/>
              <w:marRight w:val="0"/>
              <w:marTop w:val="0"/>
              <w:marBottom w:val="0"/>
              <w:divBdr>
                <w:top w:val="none" w:sz="0" w:space="0" w:color="auto"/>
                <w:left w:val="none" w:sz="0" w:space="0" w:color="auto"/>
                <w:bottom w:val="none" w:sz="0" w:space="0" w:color="auto"/>
                <w:right w:val="none" w:sz="0" w:space="0" w:color="auto"/>
              </w:divBdr>
            </w:div>
          </w:divsChild>
        </w:div>
        <w:div w:id="212498573">
          <w:marLeft w:val="0"/>
          <w:marRight w:val="0"/>
          <w:marTop w:val="0"/>
          <w:marBottom w:val="0"/>
          <w:divBdr>
            <w:top w:val="none" w:sz="0" w:space="0" w:color="auto"/>
            <w:left w:val="none" w:sz="0" w:space="0" w:color="auto"/>
            <w:bottom w:val="none" w:sz="0" w:space="0" w:color="auto"/>
            <w:right w:val="none" w:sz="0" w:space="0" w:color="auto"/>
          </w:divBdr>
          <w:divsChild>
            <w:div w:id="1242443312">
              <w:marLeft w:val="0"/>
              <w:marRight w:val="0"/>
              <w:marTop w:val="0"/>
              <w:marBottom w:val="0"/>
              <w:divBdr>
                <w:top w:val="none" w:sz="0" w:space="0" w:color="auto"/>
                <w:left w:val="none" w:sz="0" w:space="0" w:color="auto"/>
                <w:bottom w:val="none" w:sz="0" w:space="0" w:color="auto"/>
                <w:right w:val="none" w:sz="0" w:space="0" w:color="auto"/>
              </w:divBdr>
            </w:div>
          </w:divsChild>
        </w:div>
        <w:div w:id="229462076">
          <w:marLeft w:val="0"/>
          <w:marRight w:val="0"/>
          <w:marTop w:val="0"/>
          <w:marBottom w:val="0"/>
          <w:divBdr>
            <w:top w:val="none" w:sz="0" w:space="0" w:color="auto"/>
            <w:left w:val="none" w:sz="0" w:space="0" w:color="auto"/>
            <w:bottom w:val="none" w:sz="0" w:space="0" w:color="auto"/>
            <w:right w:val="none" w:sz="0" w:space="0" w:color="auto"/>
          </w:divBdr>
          <w:divsChild>
            <w:div w:id="1544170903">
              <w:marLeft w:val="0"/>
              <w:marRight w:val="0"/>
              <w:marTop w:val="0"/>
              <w:marBottom w:val="0"/>
              <w:divBdr>
                <w:top w:val="none" w:sz="0" w:space="0" w:color="auto"/>
                <w:left w:val="none" w:sz="0" w:space="0" w:color="auto"/>
                <w:bottom w:val="none" w:sz="0" w:space="0" w:color="auto"/>
                <w:right w:val="none" w:sz="0" w:space="0" w:color="auto"/>
              </w:divBdr>
            </w:div>
          </w:divsChild>
        </w:div>
        <w:div w:id="240070200">
          <w:marLeft w:val="0"/>
          <w:marRight w:val="0"/>
          <w:marTop w:val="0"/>
          <w:marBottom w:val="0"/>
          <w:divBdr>
            <w:top w:val="none" w:sz="0" w:space="0" w:color="auto"/>
            <w:left w:val="none" w:sz="0" w:space="0" w:color="auto"/>
            <w:bottom w:val="none" w:sz="0" w:space="0" w:color="auto"/>
            <w:right w:val="none" w:sz="0" w:space="0" w:color="auto"/>
          </w:divBdr>
          <w:divsChild>
            <w:div w:id="755639105">
              <w:marLeft w:val="0"/>
              <w:marRight w:val="0"/>
              <w:marTop w:val="0"/>
              <w:marBottom w:val="0"/>
              <w:divBdr>
                <w:top w:val="none" w:sz="0" w:space="0" w:color="auto"/>
                <w:left w:val="none" w:sz="0" w:space="0" w:color="auto"/>
                <w:bottom w:val="none" w:sz="0" w:space="0" w:color="auto"/>
                <w:right w:val="none" w:sz="0" w:space="0" w:color="auto"/>
              </w:divBdr>
            </w:div>
          </w:divsChild>
        </w:div>
        <w:div w:id="243026549">
          <w:marLeft w:val="0"/>
          <w:marRight w:val="0"/>
          <w:marTop w:val="0"/>
          <w:marBottom w:val="0"/>
          <w:divBdr>
            <w:top w:val="none" w:sz="0" w:space="0" w:color="auto"/>
            <w:left w:val="none" w:sz="0" w:space="0" w:color="auto"/>
            <w:bottom w:val="none" w:sz="0" w:space="0" w:color="auto"/>
            <w:right w:val="none" w:sz="0" w:space="0" w:color="auto"/>
          </w:divBdr>
          <w:divsChild>
            <w:div w:id="449401428">
              <w:marLeft w:val="0"/>
              <w:marRight w:val="0"/>
              <w:marTop w:val="0"/>
              <w:marBottom w:val="0"/>
              <w:divBdr>
                <w:top w:val="none" w:sz="0" w:space="0" w:color="auto"/>
                <w:left w:val="none" w:sz="0" w:space="0" w:color="auto"/>
                <w:bottom w:val="none" w:sz="0" w:space="0" w:color="auto"/>
                <w:right w:val="none" w:sz="0" w:space="0" w:color="auto"/>
              </w:divBdr>
            </w:div>
          </w:divsChild>
        </w:div>
        <w:div w:id="313722456">
          <w:marLeft w:val="0"/>
          <w:marRight w:val="0"/>
          <w:marTop w:val="0"/>
          <w:marBottom w:val="0"/>
          <w:divBdr>
            <w:top w:val="none" w:sz="0" w:space="0" w:color="auto"/>
            <w:left w:val="none" w:sz="0" w:space="0" w:color="auto"/>
            <w:bottom w:val="none" w:sz="0" w:space="0" w:color="auto"/>
            <w:right w:val="none" w:sz="0" w:space="0" w:color="auto"/>
          </w:divBdr>
          <w:divsChild>
            <w:div w:id="1846090614">
              <w:marLeft w:val="0"/>
              <w:marRight w:val="0"/>
              <w:marTop w:val="0"/>
              <w:marBottom w:val="0"/>
              <w:divBdr>
                <w:top w:val="none" w:sz="0" w:space="0" w:color="auto"/>
                <w:left w:val="none" w:sz="0" w:space="0" w:color="auto"/>
                <w:bottom w:val="none" w:sz="0" w:space="0" w:color="auto"/>
                <w:right w:val="none" w:sz="0" w:space="0" w:color="auto"/>
              </w:divBdr>
            </w:div>
          </w:divsChild>
        </w:div>
        <w:div w:id="343750572">
          <w:marLeft w:val="0"/>
          <w:marRight w:val="0"/>
          <w:marTop w:val="0"/>
          <w:marBottom w:val="0"/>
          <w:divBdr>
            <w:top w:val="none" w:sz="0" w:space="0" w:color="auto"/>
            <w:left w:val="none" w:sz="0" w:space="0" w:color="auto"/>
            <w:bottom w:val="none" w:sz="0" w:space="0" w:color="auto"/>
            <w:right w:val="none" w:sz="0" w:space="0" w:color="auto"/>
          </w:divBdr>
          <w:divsChild>
            <w:div w:id="1324897550">
              <w:marLeft w:val="0"/>
              <w:marRight w:val="0"/>
              <w:marTop w:val="0"/>
              <w:marBottom w:val="0"/>
              <w:divBdr>
                <w:top w:val="none" w:sz="0" w:space="0" w:color="auto"/>
                <w:left w:val="none" w:sz="0" w:space="0" w:color="auto"/>
                <w:bottom w:val="none" w:sz="0" w:space="0" w:color="auto"/>
                <w:right w:val="none" w:sz="0" w:space="0" w:color="auto"/>
              </w:divBdr>
            </w:div>
          </w:divsChild>
        </w:div>
        <w:div w:id="369956428">
          <w:marLeft w:val="0"/>
          <w:marRight w:val="0"/>
          <w:marTop w:val="0"/>
          <w:marBottom w:val="0"/>
          <w:divBdr>
            <w:top w:val="none" w:sz="0" w:space="0" w:color="auto"/>
            <w:left w:val="none" w:sz="0" w:space="0" w:color="auto"/>
            <w:bottom w:val="none" w:sz="0" w:space="0" w:color="auto"/>
            <w:right w:val="none" w:sz="0" w:space="0" w:color="auto"/>
          </w:divBdr>
          <w:divsChild>
            <w:div w:id="311910627">
              <w:marLeft w:val="0"/>
              <w:marRight w:val="0"/>
              <w:marTop w:val="0"/>
              <w:marBottom w:val="0"/>
              <w:divBdr>
                <w:top w:val="none" w:sz="0" w:space="0" w:color="auto"/>
                <w:left w:val="none" w:sz="0" w:space="0" w:color="auto"/>
                <w:bottom w:val="none" w:sz="0" w:space="0" w:color="auto"/>
                <w:right w:val="none" w:sz="0" w:space="0" w:color="auto"/>
              </w:divBdr>
            </w:div>
            <w:div w:id="1387148859">
              <w:marLeft w:val="0"/>
              <w:marRight w:val="0"/>
              <w:marTop w:val="0"/>
              <w:marBottom w:val="0"/>
              <w:divBdr>
                <w:top w:val="none" w:sz="0" w:space="0" w:color="auto"/>
                <w:left w:val="none" w:sz="0" w:space="0" w:color="auto"/>
                <w:bottom w:val="none" w:sz="0" w:space="0" w:color="auto"/>
                <w:right w:val="none" w:sz="0" w:space="0" w:color="auto"/>
              </w:divBdr>
            </w:div>
          </w:divsChild>
        </w:div>
        <w:div w:id="437413174">
          <w:marLeft w:val="0"/>
          <w:marRight w:val="0"/>
          <w:marTop w:val="0"/>
          <w:marBottom w:val="0"/>
          <w:divBdr>
            <w:top w:val="none" w:sz="0" w:space="0" w:color="auto"/>
            <w:left w:val="none" w:sz="0" w:space="0" w:color="auto"/>
            <w:bottom w:val="none" w:sz="0" w:space="0" w:color="auto"/>
            <w:right w:val="none" w:sz="0" w:space="0" w:color="auto"/>
          </w:divBdr>
          <w:divsChild>
            <w:div w:id="1191339549">
              <w:marLeft w:val="0"/>
              <w:marRight w:val="0"/>
              <w:marTop w:val="0"/>
              <w:marBottom w:val="0"/>
              <w:divBdr>
                <w:top w:val="none" w:sz="0" w:space="0" w:color="auto"/>
                <w:left w:val="none" w:sz="0" w:space="0" w:color="auto"/>
                <w:bottom w:val="none" w:sz="0" w:space="0" w:color="auto"/>
                <w:right w:val="none" w:sz="0" w:space="0" w:color="auto"/>
              </w:divBdr>
            </w:div>
          </w:divsChild>
        </w:div>
        <w:div w:id="461727109">
          <w:marLeft w:val="0"/>
          <w:marRight w:val="0"/>
          <w:marTop w:val="0"/>
          <w:marBottom w:val="0"/>
          <w:divBdr>
            <w:top w:val="none" w:sz="0" w:space="0" w:color="auto"/>
            <w:left w:val="none" w:sz="0" w:space="0" w:color="auto"/>
            <w:bottom w:val="none" w:sz="0" w:space="0" w:color="auto"/>
            <w:right w:val="none" w:sz="0" w:space="0" w:color="auto"/>
          </w:divBdr>
          <w:divsChild>
            <w:div w:id="1155802108">
              <w:marLeft w:val="0"/>
              <w:marRight w:val="0"/>
              <w:marTop w:val="0"/>
              <w:marBottom w:val="0"/>
              <w:divBdr>
                <w:top w:val="none" w:sz="0" w:space="0" w:color="auto"/>
                <w:left w:val="none" w:sz="0" w:space="0" w:color="auto"/>
                <w:bottom w:val="none" w:sz="0" w:space="0" w:color="auto"/>
                <w:right w:val="none" w:sz="0" w:space="0" w:color="auto"/>
              </w:divBdr>
            </w:div>
          </w:divsChild>
        </w:div>
        <w:div w:id="473790825">
          <w:marLeft w:val="0"/>
          <w:marRight w:val="0"/>
          <w:marTop w:val="0"/>
          <w:marBottom w:val="0"/>
          <w:divBdr>
            <w:top w:val="none" w:sz="0" w:space="0" w:color="auto"/>
            <w:left w:val="none" w:sz="0" w:space="0" w:color="auto"/>
            <w:bottom w:val="none" w:sz="0" w:space="0" w:color="auto"/>
            <w:right w:val="none" w:sz="0" w:space="0" w:color="auto"/>
          </w:divBdr>
          <w:divsChild>
            <w:div w:id="102848625">
              <w:marLeft w:val="0"/>
              <w:marRight w:val="0"/>
              <w:marTop w:val="0"/>
              <w:marBottom w:val="0"/>
              <w:divBdr>
                <w:top w:val="none" w:sz="0" w:space="0" w:color="auto"/>
                <w:left w:val="none" w:sz="0" w:space="0" w:color="auto"/>
                <w:bottom w:val="none" w:sz="0" w:space="0" w:color="auto"/>
                <w:right w:val="none" w:sz="0" w:space="0" w:color="auto"/>
              </w:divBdr>
            </w:div>
          </w:divsChild>
        </w:div>
        <w:div w:id="479806766">
          <w:marLeft w:val="0"/>
          <w:marRight w:val="0"/>
          <w:marTop w:val="0"/>
          <w:marBottom w:val="0"/>
          <w:divBdr>
            <w:top w:val="none" w:sz="0" w:space="0" w:color="auto"/>
            <w:left w:val="none" w:sz="0" w:space="0" w:color="auto"/>
            <w:bottom w:val="none" w:sz="0" w:space="0" w:color="auto"/>
            <w:right w:val="none" w:sz="0" w:space="0" w:color="auto"/>
          </w:divBdr>
          <w:divsChild>
            <w:div w:id="1118990411">
              <w:marLeft w:val="0"/>
              <w:marRight w:val="0"/>
              <w:marTop w:val="0"/>
              <w:marBottom w:val="0"/>
              <w:divBdr>
                <w:top w:val="none" w:sz="0" w:space="0" w:color="auto"/>
                <w:left w:val="none" w:sz="0" w:space="0" w:color="auto"/>
                <w:bottom w:val="none" w:sz="0" w:space="0" w:color="auto"/>
                <w:right w:val="none" w:sz="0" w:space="0" w:color="auto"/>
              </w:divBdr>
            </w:div>
          </w:divsChild>
        </w:div>
        <w:div w:id="549341431">
          <w:marLeft w:val="0"/>
          <w:marRight w:val="0"/>
          <w:marTop w:val="0"/>
          <w:marBottom w:val="0"/>
          <w:divBdr>
            <w:top w:val="none" w:sz="0" w:space="0" w:color="auto"/>
            <w:left w:val="none" w:sz="0" w:space="0" w:color="auto"/>
            <w:bottom w:val="none" w:sz="0" w:space="0" w:color="auto"/>
            <w:right w:val="none" w:sz="0" w:space="0" w:color="auto"/>
          </w:divBdr>
          <w:divsChild>
            <w:div w:id="809053965">
              <w:marLeft w:val="0"/>
              <w:marRight w:val="0"/>
              <w:marTop w:val="0"/>
              <w:marBottom w:val="0"/>
              <w:divBdr>
                <w:top w:val="none" w:sz="0" w:space="0" w:color="auto"/>
                <w:left w:val="none" w:sz="0" w:space="0" w:color="auto"/>
                <w:bottom w:val="none" w:sz="0" w:space="0" w:color="auto"/>
                <w:right w:val="none" w:sz="0" w:space="0" w:color="auto"/>
              </w:divBdr>
            </w:div>
          </w:divsChild>
        </w:div>
        <w:div w:id="651787796">
          <w:marLeft w:val="0"/>
          <w:marRight w:val="0"/>
          <w:marTop w:val="0"/>
          <w:marBottom w:val="0"/>
          <w:divBdr>
            <w:top w:val="none" w:sz="0" w:space="0" w:color="auto"/>
            <w:left w:val="none" w:sz="0" w:space="0" w:color="auto"/>
            <w:bottom w:val="none" w:sz="0" w:space="0" w:color="auto"/>
            <w:right w:val="none" w:sz="0" w:space="0" w:color="auto"/>
          </w:divBdr>
          <w:divsChild>
            <w:div w:id="45032935">
              <w:marLeft w:val="0"/>
              <w:marRight w:val="0"/>
              <w:marTop w:val="0"/>
              <w:marBottom w:val="0"/>
              <w:divBdr>
                <w:top w:val="none" w:sz="0" w:space="0" w:color="auto"/>
                <w:left w:val="none" w:sz="0" w:space="0" w:color="auto"/>
                <w:bottom w:val="none" w:sz="0" w:space="0" w:color="auto"/>
                <w:right w:val="none" w:sz="0" w:space="0" w:color="auto"/>
              </w:divBdr>
            </w:div>
            <w:div w:id="1214847325">
              <w:marLeft w:val="0"/>
              <w:marRight w:val="0"/>
              <w:marTop w:val="0"/>
              <w:marBottom w:val="0"/>
              <w:divBdr>
                <w:top w:val="none" w:sz="0" w:space="0" w:color="auto"/>
                <w:left w:val="none" w:sz="0" w:space="0" w:color="auto"/>
                <w:bottom w:val="none" w:sz="0" w:space="0" w:color="auto"/>
                <w:right w:val="none" w:sz="0" w:space="0" w:color="auto"/>
              </w:divBdr>
            </w:div>
          </w:divsChild>
        </w:div>
        <w:div w:id="670179687">
          <w:marLeft w:val="0"/>
          <w:marRight w:val="0"/>
          <w:marTop w:val="0"/>
          <w:marBottom w:val="0"/>
          <w:divBdr>
            <w:top w:val="none" w:sz="0" w:space="0" w:color="auto"/>
            <w:left w:val="none" w:sz="0" w:space="0" w:color="auto"/>
            <w:bottom w:val="none" w:sz="0" w:space="0" w:color="auto"/>
            <w:right w:val="none" w:sz="0" w:space="0" w:color="auto"/>
          </w:divBdr>
          <w:divsChild>
            <w:div w:id="1357928425">
              <w:marLeft w:val="0"/>
              <w:marRight w:val="0"/>
              <w:marTop w:val="0"/>
              <w:marBottom w:val="0"/>
              <w:divBdr>
                <w:top w:val="none" w:sz="0" w:space="0" w:color="auto"/>
                <w:left w:val="none" w:sz="0" w:space="0" w:color="auto"/>
                <w:bottom w:val="none" w:sz="0" w:space="0" w:color="auto"/>
                <w:right w:val="none" w:sz="0" w:space="0" w:color="auto"/>
              </w:divBdr>
            </w:div>
          </w:divsChild>
        </w:div>
        <w:div w:id="679550559">
          <w:marLeft w:val="0"/>
          <w:marRight w:val="0"/>
          <w:marTop w:val="0"/>
          <w:marBottom w:val="0"/>
          <w:divBdr>
            <w:top w:val="none" w:sz="0" w:space="0" w:color="auto"/>
            <w:left w:val="none" w:sz="0" w:space="0" w:color="auto"/>
            <w:bottom w:val="none" w:sz="0" w:space="0" w:color="auto"/>
            <w:right w:val="none" w:sz="0" w:space="0" w:color="auto"/>
          </w:divBdr>
          <w:divsChild>
            <w:div w:id="839855458">
              <w:marLeft w:val="0"/>
              <w:marRight w:val="0"/>
              <w:marTop w:val="0"/>
              <w:marBottom w:val="0"/>
              <w:divBdr>
                <w:top w:val="none" w:sz="0" w:space="0" w:color="auto"/>
                <w:left w:val="none" w:sz="0" w:space="0" w:color="auto"/>
                <w:bottom w:val="none" w:sz="0" w:space="0" w:color="auto"/>
                <w:right w:val="none" w:sz="0" w:space="0" w:color="auto"/>
              </w:divBdr>
            </w:div>
          </w:divsChild>
        </w:div>
        <w:div w:id="693656239">
          <w:marLeft w:val="0"/>
          <w:marRight w:val="0"/>
          <w:marTop w:val="0"/>
          <w:marBottom w:val="0"/>
          <w:divBdr>
            <w:top w:val="none" w:sz="0" w:space="0" w:color="auto"/>
            <w:left w:val="none" w:sz="0" w:space="0" w:color="auto"/>
            <w:bottom w:val="none" w:sz="0" w:space="0" w:color="auto"/>
            <w:right w:val="none" w:sz="0" w:space="0" w:color="auto"/>
          </w:divBdr>
          <w:divsChild>
            <w:div w:id="1828474169">
              <w:marLeft w:val="0"/>
              <w:marRight w:val="0"/>
              <w:marTop w:val="0"/>
              <w:marBottom w:val="0"/>
              <w:divBdr>
                <w:top w:val="none" w:sz="0" w:space="0" w:color="auto"/>
                <w:left w:val="none" w:sz="0" w:space="0" w:color="auto"/>
                <w:bottom w:val="none" w:sz="0" w:space="0" w:color="auto"/>
                <w:right w:val="none" w:sz="0" w:space="0" w:color="auto"/>
              </w:divBdr>
            </w:div>
          </w:divsChild>
        </w:div>
        <w:div w:id="724332514">
          <w:marLeft w:val="0"/>
          <w:marRight w:val="0"/>
          <w:marTop w:val="0"/>
          <w:marBottom w:val="0"/>
          <w:divBdr>
            <w:top w:val="none" w:sz="0" w:space="0" w:color="auto"/>
            <w:left w:val="none" w:sz="0" w:space="0" w:color="auto"/>
            <w:bottom w:val="none" w:sz="0" w:space="0" w:color="auto"/>
            <w:right w:val="none" w:sz="0" w:space="0" w:color="auto"/>
          </w:divBdr>
          <w:divsChild>
            <w:div w:id="344597588">
              <w:marLeft w:val="0"/>
              <w:marRight w:val="0"/>
              <w:marTop w:val="0"/>
              <w:marBottom w:val="0"/>
              <w:divBdr>
                <w:top w:val="none" w:sz="0" w:space="0" w:color="auto"/>
                <w:left w:val="none" w:sz="0" w:space="0" w:color="auto"/>
                <w:bottom w:val="none" w:sz="0" w:space="0" w:color="auto"/>
                <w:right w:val="none" w:sz="0" w:space="0" w:color="auto"/>
              </w:divBdr>
            </w:div>
          </w:divsChild>
        </w:div>
        <w:div w:id="918365639">
          <w:marLeft w:val="0"/>
          <w:marRight w:val="0"/>
          <w:marTop w:val="0"/>
          <w:marBottom w:val="0"/>
          <w:divBdr>
            <w:top w:val="none" w:sz="0" w:space="0" w:color="auto"/>
            <w:left w:val="none" w:sz="0" w:space="0" w:color="auto"/>
            <w:bottom w:val="none" w:sz="0" w:space="0" w:color="auto"/>
            <w:right w:val="none" w:sz="0" w:space="0" w:color="auto"/>
          </w:divBdr>
          <w:divsChild>
            <w:div w:id="889417421">
              <w:marLeft w:val="0"/>
              <w:marRight w:val="0"/>
              <w:marTop w:val="0"/>
              <w:marBottom w:val="0"/>
              <w:divBdr>
                <w:top w:val="none" w:sz="0" w:space="0" w:color="auto"/>
                <w:left w:val="none" w:sz="0" w:space="0" w:color="auto"/>
                <w:bottom w:val="none" w:sz="0" w:space="0" w:color="auto"/>
                <w:right w:val="none" w:sz="0" w:space="0" w:color="auto"/>
              </w:divBdr>
            </w:div>
            <w:div w:id="1722635168">
              <w:marLeft w:val="0"/>
              <w:marRight w:val="0"/>
              <w:marTop w:val="0"/>
              <w:marBottom w:val="0"/>
              <w:divBdr>
                <w:top w:val="none" w:sz="0" w:space="0" w:color="auto"/>
                <w:left w:val="none" w:sz="0" w:space="0" w:color="auto"/>
                <w:bottom w:val="none" w:sz="0" w:space="0" w:color="auto"/>
                <w:right w:val="none" w:sz="0" w:space="0" w:color="auto"/>
              </w:divBdr>
            </w:div>
          </w:divsChild>
        </w:div>
        <w:div w:id="977301163">
          <w:marLeft w:val="0"/>
          <w:marRight w:val="0"/>
          <w:marTop w:val="0"/>
          <w:marBottom w:val="0"/>
          <w:divBdr>
            <w:top w:val="none" w:sz="0" w:space="0" w:color="auto"/>
            <w:left w:val="none" w:sz="0" w:space="0" w:color="auto"/>
            <w:bottom w:val="none" w:sz="0" w:space="0" w:color="auto"/>
            <w:right w:val="none" w:sz="0" w:space="0" w:color="auto"/>
          </w:divBdr>
          <w:divsChild>
            <w:div w:id="849107686">
              <w:marLeft w:val="0"/>
              <w:marRight w:val="0"/>
              <w:marTop w:val="0"/>
              <w:marBottom w:val="0"/>
              <w:divBdr>
                <w:top w:val="none" w:sz="0" w:space="0" w:color="auto"/>
                <w:left w:val="none" w:sz="0" w:space="0" w:color="auto"/>
                <w:bottom w:val="none" w:sz="0" w:space="0" w:color="auto"/>
                <w:right w:val="none" w:sz="0" w:space="0" w:color="auto"/>
              </w:divBdr>
            </w:div>
          </w:divsChild>
        </w:div>
        <w:div w:id="1032731809">
          <w:marLeft w:val="0"/>
          <w:marRight w:val="0"/>
          <w:marTop w:val="0"/>
          <w:marBottom w:val="0"/>
          <w:divBdr>
            <w:top w:val="none" w:sz="0" w:space="0" w:color="auto"/>
            <w:left w:val="none" w:sz="0" w:space="0" w:color="auto"/>
            <w:bottom w:val="none" w:sz="0" w:space="0" w:color="auto"/>
            <w:right w:val="none" w:sz="0" w:space="0" w:color="auto"/>
          </w:divBdr>
          <w:divsChild>
            <w:div w:id="1053961888">
              <w:marLeft w:val="0"/>
              <w:marRight w:val="0"/>
              <w:marTop w:val="0"/>
              <w:marBottom w:val="0"/>
              <w:divBdr>
                <w:top w:val="none" w:sz="0" w:space="0" w:color="auto"/>
                <w:left w:val="none" w:sz="0" w:space="0" w:color="auto"/>
                <w:bottom w:val="none" w:sz="0" w:space="0" w:color="auto"/>
                <w:right w:val="none" w:sz="0" w:space="0" w:color="auto"/>
              </w:divBdr>
            </w:div>
          </w:divsChild>
        </w:div>
        <w:div w:id="1073893474">
          <w:marLeft w:val="0"/>
          <w:marRight w:val="0"/>
          <w:marTop w:val="0"/>
          <w:marBottom w:val="0"/>
          <w:divBdr>
            <w:top w:val="none" w:sz="0" w:space="0" w:color="auto"/>
            <w:left w:val="none" w:sz="0" w:space="0" w:color="auto"/>
            <w:bottom w:val="none" w:sz="0" w:space="0" w:color="auto"/>
            <w:right w:val="none" w:sz="0" w:space="0" w:color="auto"/>
          </w:divBdr>
          <w:divsChild>
            <w:div w:id="278874736">
              <w:marLeft w:val="0"/>
              <w:marRight w:val="0"/>
              <w:marTop w:val="0"/>
              <w:marBottom w:val="0"/>
              <w:divBdr>
                <w:top w:val="none" w:sz="0" w:space="0" w:color="auto"/>
                <w:left w:val="none" w:sz="0" w:space="0" w:color="auto"/>
                <w:bottom w:val="none" w:sz="0" w:space="0" w:color="auto"/>
                <w:right w:val="none" w:sz="0" w:space="0" w:color="auto"/>
              </w:divBdr>
            </w:div>
          </w:divsChild>
        </w:div>
        <w:div w:id="1109937037">
          <w:marLeft w:val="0"/>
          <w:marRight w:val="0"/>
          <w:marTop w:val="0"/>
          <w:marBottom w:val="0"/>
          <w:divBdr>
            <w:top w:val="none" w:sz="0" w:space="0" w:color="auto"/>
            <w:left w:val="none" w:sz="0" w:space="0" w:color="auto"/>
            <w:bottom w:val="none" w:sz="0" w:space="0" w:color="auto"/>
            <w:right w:val="none" w:sz="0" w:space="0" w:color="auto"/>
          </w:divBdr>
          <w:divsChild>
            <w:div w:id="1873032307">
              <w:marLeft w:val="0"/>
              <w:marRight w:val="0"/>
              <w:marTop w:val="0"/>
              <w:marBottom w:val="0"/>
              <w:divBdr>
                <w:top w:val="none" w:sz="0" w:space="0" w:color="auto"/>
                <w:left w:val="none" w:sz="0" w:space="0" w:color="auto"/>
                <w:bottom w:val="none" w:sz="0" w:space="0" w:color="auto"/>
                <w:right w:val="none" w:sz="0" w:space="0" w:color="auto"/>
              </w:divBdr>
            </w:div>
          </w:divsChild>
        </w:div>
        <w:div w:id="1136218090">
          <w:marLeft w:val="0"/>
          <w:marRight w:val="0"/>
          <w:marTop w:val="0"/>
          <w:marBottom w:val="0"/>
          <w:divBdr>
            <w:top w:val="none" w:sz="0" w:space="0" w:color="auto"/>
            <w:left w:val="none" w:sz="0" w:space="0" w:color="auto"/>
            <w:bottom w:val="none" w:sz="0" w:space="0" w:color="auto"/>
            <w:right w:val="none" w:sz="0" w:space="0" w:color="auto"/>
          </w:divBdr>
          <w:divsChild>
            <w:div w:id="512453161">
              <w:marLeft w:val="0"/>
              <w:marRight w:val="0"/>
              <w:marTop w:val="0"/>
              <w:marBottom w:val="0"/>
              <w:divBdr>
                <w:top w:val="none" w:sz="0" w:space="0" w:color="auto"/>
                <w:left w:val="none" w:sz="0" w:space="0" w:color="auto"/>
                <w:bottom w:val="none" w:sz="0" w:space="0" w:color="auto"/>
                <w:right w:val="none" w:sz="0" w:space="0" w:color="auto"/>
              </w:divBdr>
            </w:div>
          </w:divsChild>
        </w:div>
        <w:div w:id="1230535984">
          <w:marLeft w:val="0"/>
          <w:marRight w:val="0"/>
          <w:marTop w:val="0"/>
          <w:marBottom w:val="0"/>
          <w:divBdr>
            <w:top w:val="none" w:sz="0" w:space="0" w:color="auto"/>
            <w:left w:val="none" w:sz="0" w:space="0" w:color="auto"/>
            <w:bottom w:val="none" w:sz="0" w:space="0" w:color="auto"/>
            <w:right w:val="none" w:sz="0" w:space="0" w:color="auto"/>
          </w:divBdr>
          <w:divsChild>
            <w:div w:id="248471213">
              <w:marLeft w:val="0"/>
              <w:marRight w:val="0"/>
              <w:marTop w:val="0"/>
              <w:marBottom w:val="0"/>
              <w:divBdr>
                <w:top w:val="none" w:sz="0" w:space="0" w:color="auto"/>
                <w:left w:val="none" w:sz="0" w:space="0" w:color="auto"/>
                <w:bottom w:val="none" w:sz="0" w:space="0" w:color="auto"/>
                <w:right w:val="none" w:sz="0" w:space="0" w:color="auto"/>
              </w:divBdr>
            </w:div>
          </w:divsChild>
        </w:div>
        <w:div w:id="1231847010">
          <w:marLeft w:val="0"/>
          <w:marRight w:val="0"/>
          <w:marTop w:val="0"/>
          <w:marBottom w:val="0"/>
          <w:divBdr>
            <w:top w:val="none" w:sz="0" w:space="0" w:color="auto"/>
            <w:left w:val="none" w:sz="0" w:space="0" w:color="auto"/>
            <w:bottom w:val="none" w:sz="0" w:space="0" w:color="auto"/>
            <w:right w:val="none" w:sz="0" w:space="0" w:color="auto"/>
          </w:divBdr>
          <w:divsChild>
            <w:div w:id="1911690290">
              <w:marLeft w:val="0"/>
              <w:marRight w:val="0"/>
              <w:marTop w:val="0"/>
              <w:marBottom w:val="0"/>
              <w:divBdr>
                <w:top w:val="none" w:sz="0" w:space="0" w:color="auto"/>
                <w:left w:val="none" w:sz="0" w:space="0" w:color="auto"/>
                <w:bottom w:val="none" w:sz="0" w:space="0" w:color="auto"/>
                <w:right w:val="none" w:sz="0" w:space="0" w:color="auto"/>
              </w:divBdr>
            </w:div>
          </w:divsChild>
        </w:div>
        <w:div w:id="1253011682">
          <w:marLeft w:val="0"/>
          <w:marRight w:val="0"/>
          <w:marTop w:val="0"/>
          <w:marBottom w:val="0"/>
          <w:divBdr>
            <w:top w:val="none" w:sz="0" w:space="0" w:color="auto"/>
            <w:left w:val="none" w:sz="0" w:space="0" w:color="auto"/>
            <w:bottom w:val="none" w:sz="0" w:space="0" w:color="auto"/>
            <w:right w:val="none" w:sz="0" w:space="0" w:color="auto"/>
          </w:divBdr>
          <w:divsChild>
            <w:div w:id="1904438241">
              <w:marLeft w:val="0"/>
              <w:marRight w:val="0"/>
              <w:marTop w:val="0"/>
              <w:marBottom w:val="0"/>
              <w:divBdr>
                <w:top w:val="none" w:sz="0" w:space="0" w:color="auto"/>
                <w:left w:val="none" w:sz="0" w:space="0" w:color="auto"/>
                <w:bottom w:val="none" w:sz="0" w:space="0" w:color="auto"/>
                <w:right w:val="none" w:sz="0" w:space="0" w:color="auto"/>
              </w:divBdr>
            </w:div>
          </w:divsChild>
        </w:div>
        <w:div w:id="1290549707">
          <w:marLeft w:val="0"/>
          <w:marRight w:val="0"/>
          <w:marTop w:val="0"/>
          <w:marBottom w:val="0"/>
          <w:divBdr>
            <w:top w:val="none" w:sz="0" w:space="0" w:color="auto"/>
            <w:left w:val="none" w:sz="0" w:space="0" w:color="auto"/>
            <w:bottom w:val="none" w:sz="0" w:space="0" w:color="auto"/>
            <w:right w:val="none" w:sz="0" w:space="0" w:color="auto"/>
          </w:divBdr>
          <w:divsChild>
            <w:div w:id="1647080815">
              <w:marLeft w:val="0"/>
              <w:marRight w:val="0"/>
              <w:marTop w:val="0"/>
              <w:marBottom w:val="0"/>
              <w:divBdr>
                <w:top w:val="none" w:sz="0" w:space="0" w:color="auto"/>
                <w:left w:val="none" w:sz="0" w:space="0" w:color="auto"/>
                <w:bottom w:val="none" w:sz="0" w:space="0" w:color="auto"/>
                <w:right w:val="none" w:sz="0" w:space="0" w:color="auto"/>
              </w:divBdr>
            </w:div>
          </w:divsChild>
        </w:div>
        <w:div w:id="1325628391">
          <w:marLeft w:val="0"/>
          <w:marRight w:val="0"/>
          <w:marTop w:val="0"/>
          <w:marBottom w:val="0"/>
          <w:divBdr>
            <w:top w:val="none" w:sz="0" w:space="0" w:color="auto"/>
            <w:left w:val="none" w:sz="0" w:space="0" w:color="auto"/>
            <w:bottom w:val="none" w:sz="0" w:space="0" w:color="auto"/>
            <w:right w:val="none" w:sz="0" w:space="0" w:color="auto"/>
          </w:divBdr>
          <w:divsChild>
            <w:div w:id="1990090741">
              <w:marLeft w:val="0"/>
              <w:marRight w:val="0"/>
              <w:marTop w:val="0"/>
              <w:marBottom w:val="0"/>
              <w:divBdr>
                <w:top w:val="none" w:sz="0" w:space="0" w:color="auto"/>
                <w:left w:val="none" w:sz="0" w:space="0" w:color="auto"/>
                <w:bottom w:val="none" w:sz="0" w:space="0" w:color="auto"/>
                <w:right w:val="none" w:sz="0" w:space="0" w:color="auto"/>
              </w:divBdr>
            </w:div>
          </w:divsChild>
        </w:div>
        <w:div w:id="1340541167">
          <w:marLeft w:val="0"/>
          <w:marRight w:val="0"/>
          <w:marTop w:val="0"/>
          <w:marBottom w:val="0"/>
          <w:divBdr>
            <w:top w:val="none" w:sz="0" w:space="0" w:color="auto"/>
            <w:left w:val="none" w:sz="0" w:space="0" w:color="auto"/>
            <w:bottom w:val="none" w:sz="0" w:space="0" w:color="auto"/>
            <w:right w:val="none" w:sz="0" w:space="0" w:color="auto"/>
          </w:divBdr>
          <w:divsChild>
            <w:div w:id="1002203879">
              <w:marLeft w:val="0"/>
              <w:marRight w:val="0"/>
              <w:marTop w:val="0"/>
              <w:marBottom w:val="0"/>
              <w:divBdr>
                <w:top w:val="none" w:sz="0" w:space="0" w:color="auto"/>
                <w:left w:val="none" w:sz="0" w:space="0" w:color="auto"/>
                <w:bottom w:val="none" w:sz="0" w:space="0" w:color="auto"/>
                <w:right w:val="none" w:sz="0" w:space="0" w:color="auto"/>
              </w:divBdr>
            </w:div>
          </w:divsChild>
        </w:div>
        <w:div w:id="1343625072">
          <w:marLeft w:val="0"/>
          <w:marRight w:val="0"/>
          <w:marTop w:val="0"/>
          <w:marBottom w:val="0"/>
          <w:divBdr>
            <w:top w:val="none" w:sz="0" w:space="0" w:color="auto"/>
            <w:left w:val="none" w:sz="0" w:space="0" w:color="auto"/>
            <w:bottom w:val="none" w:sz="0" w:space="0" w:color="auto"/>
            <w:right w:val="none" w:sz="0" w:space="0" w:color="auto"/>
          </w:divBdr>
          <w:divsChild>
            <w:div w:id="22752304">
              <w:marLeft w:val="0"/>
              <w:marRight w:val="0"/>
              <w:marTop w:val="0"/>
              <w:marBottom w:val="0"/>
              <w:divBdr>
                <w:top w:val="none" w:sz="0" w:space="0" w:color="auto"/>
                <w:left w:val="none" w:sz="0" w:space="0" w:color="auto"/>
                <w:bottom w:val="none" w:sz="0" w:space="0" w:color="auto"/>
                <w:right w:val="none" w:sz="0" w:space="0" w:color="auto"/>
              </w:divBdr>
            </w:div>
          </w:divsChild>
        </w:div>
        <w:div w:id="1392728011">
          <w:marLeft w:val="0"/>
          <w:marRight w:val="0"/>
          <w:marTop w:val="0"/>
          <w:marBottom w:val="0"/>
          <w:divBdr>
            <w:top w:val="none" w:sz="0" w:space="0" w:color="auto"/>
            <w:left w:val="none" w:sz="0" w:space="0" w:color="auto"/>
            <w:bottom w:val="none" w:sz="0" w:space="0" w:color="auto"/>
            <w:right w:val="none" w:sz="0" w:space="0" w:color="auto"/>
          </w:divBdr>
          <w:divsChild>
            <w:div w:id="981423189">
              <w:marLeft w:val="0"/>
              <w:marRight w:val="0"/>
              <w:marTop w:val="0"/>
              <w:marBottom w:val="0"/>
              <w:divBdr>
                <w:top w:val="none" w:sz="0" w:space="0" w:color="auto"/>
                <w:left w:val="none" w:sz="0" w:space="0" w:color="auto"/>
                <w:bottom w:val="none" w:sz="0" w:space="0" w:color="auto"/>
                <w:right w:val="none" w:sz="0" w:space="0" w:color="auto"/>
              </w:divBdr>
            </w:div>
          </w:divsChild>
        </w:div>
        <w:div w:id="1461604197">
          <w:marLeft w:val="0"/>
          <w:marRight w:val="0"/>
          <w:marTop w:val="0"/>
          <w:marBottom w:val="0"/>
          <w:divBdr>
            <w:top w:val="none" w:sz="0" w:space="0" w:color="auto"/>
            <w:left w:val="none" w:sz="0" w:space="0" w:color="auto"/>
            <w:bottom w:val="none" w:sz="0" w:space="0" w:color="auto"/>
            <w:right w:val="none" w:sz="0" w:space="0" w:color="auto"/>
          </w:divBdr>
          <w:divsChild>
            <w:div w:id="1142386152">
              <w:marLeft w:val="0"/>
              <w:marRight w:val="0"/>
              <w:marTop w:val="0"/>
              <w:marBottom w:val="0"/>
              <w:divBdr>
                <w:top w:val="none" w:sz="0" w:space="0" w:color="auto"/>
                <w:left w:val="none" w:sz="0" w:space="0" w:color="auto"/>
                <w:bottom w:val="none" w:sz="0" w:space="0" w:color="auto"/>
                <w:right w:val="none" w:sz="0" w:space="0" w:color="auto"/>
              </w:divBdr>
            </w:div>
            <w:div w:id="1985088585">
              <w:marLeft w:val="0"/>
              <w:marRight w:val="0"/>
              <w:marTop w:val="0"/>
              <w:marBottom w:val="0"/>
              <w:divBdr>
                <w:top w:val="none" w:sz="0" w:space="0" w:color="auto"/>
                <w:left w:val="none" w:sz="0" w:space="0" w:color="auto"/>
                <w:bottom w:val="none" w:sz="0" w:space="0" w:color="auto"/>
                <w:right w:val="none" w:sz="0" w:space="0" w:color="auto"/>
              </w:divBdr>
            </w:div>
          </w:divsChild>
        </w:div>
        <w:div w:id="1467770361">
          <w:marLeft w:val="0"/>
          <w:marRight w:val="0"/>
          <w:marTop w:val="0"/>
          <w:marBottom w:val="0"/>
          <w:divBdr>
            <w:top w:val="none" w:sz="0" w:space="0" w:color="auto"/>
            <w:left w:val="none" w:sz="0" w:space="0" w:color="auto"/>
            <w:bottom w:val="none" w:sz="0" w:space="0" w:color="auto"/>
            <w:right w:val="none" w:sz="0" w:space="0" w:color="auto"/>
          </w:divBdr>
          <w:divsChild>
            <w:div w:id="1388650707">
              <w:marLeft w:val="0"/>
              <w:marRight w:val="0"/>
              <w:marTop w:val="0"/>
              <w:marBottom w:val="0"/>
              <w:divBdr>
                <w:top w:val="none" w:sz="0" w:space="0" w:color="auto"/>
                <w:left w:val="none" w:sz="0" w:space="0" w:color="auto"/>
                <w:bottom w:val="none" w:sz="0" w:space="0" w:color="auto"/>
                <w:right w:val="none" w:sz="0" w:space="0" w:color="auto"/>
              </w:divBdr>
            </w:div>
            <w:div w:id="1959069772">
              <w:marLeft w:val="0"/>
              <w:marRight w:val="0"/>
              <w:marTop w:val="0"/>
              <w:marBottom w:val="0"/>
              <w:divBdr>
                <w:top w:val="none" w:sz="0" w:space="0" w:color="auto"/>
                <w:left w:val="none" w:sz="0" w:space="0" w:color="auto"/>
                <w:bottom w:val="none" w:sz="0" w:space="0" w:color="auto"/>
                <w:right w:val="none" w:sz="0" w:space="0" w:color="auto"/>
              </w:divBdr>
            </w:div>
          </w:divsChild>
        </w:div>
        <w:div w:id="1471554580">
          <w:marLeft w:val="0"/>
          <w:marRight w:val="0"/>
          <w:marTop w:val="0"/>
          <w:marBottom w:val="0"/>
          <w:divBdr>
            <w:top w:val="none" w:sz="0" w:space="0" w:color="auto"/>
            <w:left w:val="none" w:sz="0" w:space="0" w:color="auto"/>
            <w:bottom w:val="none" w:sz="0" w:space="0" w:color="auto"/>
            <w:right w:val="none" w:sz="0" w:space="0" w:color="auto"/>
          </w:divBdr>
          <w:divsChild>
            <w:div w:id="1513689962">
              <w:marLeft w:val="0"/>
              <w:marRight w:val="0"/>
              <w:marTop w:val="0"/>
              <w:marBottom w:val="0"/>
              <w:divBdr>
                <w:top w:val="none" w:sz="0" w:space="0" w:color="auto"/>
                <w:left w:val="none" w:sz="0" w:space="0" w:color="auto"/>
                <w:bottom w:val="none" w:sz="0" w:space="0" w:color="auto"/>
                <w:right w:val="none" w:sz="0" w:space="0" w:color="auto"/>
              </w:divBdr>
            </w:div>
          </w:divsChild>
        </w:div>
        <w:div w:id="1678071570">
          <w:marLeft w:val="0"/>
          <w:marRight w:val="0"/>
          <w:marTop w:val="0"/>
          <w:marBottom w:val="0"/>
          <w:divBdr>
            <w:top w:val="none" w:sz="0" w:space="0" w:color="auto"/>
            <w:left w:val="none" w:sz="0" w:space="0" w:color="auto"/>
            <w:bottom w:val="none" w:sz="0" w:space="0" w:color="auto"/>
            <w:right w:val="none" w:sz="0" w:space="0" w:color="auto"/>
          </w:divBdr>
          <w:divsChild>
            <w:div w:id="2108496757">
              <w:marLeft w:val="0"/>
              <w:marRight w:val="0"/>
              <w:marTop w:val="0"/>
              <w:marBottom w:val="0"/>
              <w:divBdr>
                <w:top w:val="none" w:sz="0" w:space="0" w:color="auto"/>
                <w:left w:val="none" w:sz="0" w:space="0" w:color="auto"/>
                <w:bottom w:val="none" w:sz="0" w:space="0" w:color="auto"/>
                <w:right w:val="none" w:sz="0" w:space="0" w:color="auto"/>
              </w:divBdr>
            </w:div>
          </w:divsChild>
        </w:div>
        <w:div w:id="1734501423">
          <w:marLeft w:val="0"/>
          <w:marRight w:val="0"/>
          <w:marTop w:val="0"/>
          <w:marBottom w:val="0"/>
          <w:divBdr>
            <w:top w:val="none" w:sz="0" w:space="0" w:color="auto"/>
            <w:left w:val="none" w:sz="0" w:space="0" w:color="auto"/>
            <w:bottom w:val="none" w:sz="0" w:space="0" w:color="auto"/>
            <w:right w:val="none" w:sz="0" w:space="0" w:color="auto"/>
          </w:divBdr>
          <w:divsChild>
            <w:div w:id="277221960">
              <w:marLeft w:val="0"/>
              <w:marRight w:val="0"/>
              <w:marTop w:val="0"/>
              <w:marBottom w:val="0"/>
              <w:divBdr>
                <w:top w:val="none" w:sz="0" w:space="0" w:color="auto"/>
                <w:left w:val="none" w:sz="0" w:space="0" w:color="auto"/>
                <w:bottom w:val="none" w:sz="0" w:space="0" w:color="auto"/>
                <w:right w:val="none" w:sz="0" w:space="0" w:color="auto"/>
              </w:divBdr>
            </w:div>
          </w:divsChild>
        </w:div>
        <w:div w:id="1744715120">
          <w:marLeft w:val="0"/>
          <w:marRight w:val="0"/>
          <w:marTop w:val="0"/>
          <w:marBottom w:val="0"/>
          <w:divBdr>
            <w:top w:val="none" w:sz="0" w:space="0" w:color="auto"/>
            <w:left w:val="none" w:sz="0" w:space="0" w:color="auto"/>
            <w:bottom w:val="none" w:sz="0" w:space="0" w:color="auto"/>
            <w:right w:val="none" w:sz="0" w:space="0" w:color="auto"/>
          </w:divBdr>
          <w:divsChild>
            <w:div w:id="104540229">
              <w:marLeft w:val="0"/>
              <w:marRight w:val="0"/>
              <w:marTop w:val="0"/>
              <w:marBottom w:val="0"/>
              <w:divBdr>
                <w:top w:val="none" w:sz="0" w:space="0" w:color="auto"/>
                <w:left w:val="none" w:sz="0" w:space="0" w:color="auto"/>
                <w:bottom w:val="none" w:sz="0" w:space="0" w:color="auto"/>
                <w:right w:val="none" w:sz="0" w:space="0" w:color="auto"/>
              </w:divBdr>
            </w:div>
          </w:divsChild>
        </w:div>
        <w:div w:id="1767994313">
          <w:marLeft w:val="0"/>
          <w:marRight w:val="0"/>
          <w:marTop w:val="0"/>
          <w:marBottom w:val="0"/>
          <w:divBdr>
            <w:top w:val="none" w:sz="0" w:space="0" w:color="auto"/>
            <w:left w:val="none" w:sz="0" w:space="0" w:color="auto"/>
            <w:bottom w:val="none" w:sz="0" w:space="0" w:color="auto"/>
            <w:right w:val="none" w:sz="0" w:space="0" w:color="auto"/>
          </w:divBdr>
          <w:divsChild>
            <w:div w:id="1210603525">
              <w:marLeft w:val="0"/>
              <w:marRight w:val="0"/>
              <w:marTop w:val="0"/>
              <w:marBottom w:val="0"/>
              <w:divBdr>
                <w:top w:val="none" w:sz="0" w:space="0" w:color="auto"/>
                <w:left w:val="none" w:sz="0" w:space="0" w:color="auto"/>
                <w:bottom w:val="none" w:sz="0" w:space="0" w:color="auto"/>
                <w:right w:val="none" w:sz="0" w:space="0" w:color="auto"/>
              </w:divBdr>
            </w:div>
            <w:div w:id="2033528023">
              <w:marLeft w:val="0"/>
              <w:marRight w:val="0"/>
              <w:marTop w:val="0"/>
              <w:marBottom w:val="0"/>
              <w:divBdr>
                <w:top w:val="none" w:sz="0" w:space="0" w:color="auto"/>
                <w:left w:val="none" w:sz="0" w:space="0" w:color="auto"/>
                <w:bottom w:val="none" w:sz="0" w:space="0" w:color="auto"/>
                <w:right w:val="none" w:sz="0" w:space="0" w:color="auto"/>
              </w:divBdr>
            </w:div>
          </w:divsChild>
        </w:div>
        <w:div w:id="1782676145">
          <w:marLeft w:val="0"/>
          <w:marRight w:val="0"/>
          <w:marTop w:val="0"/>
          <w:marBottom w:val="0"/>
          <w:divBdr>
            <w:top w:val="none" w:sz="0" w:space="0" w:color="auto"/>
            <w:left w:val="none" w:sz="0" w:space="0" w:color="auto"/>
            <w:bottom w:val="none" w:sz="0" w:space="0" w:color="auto"/>
            <w:right w:val="none" w:sz="0" w:space="0" w:color="auto"/>
          </w:divBdr>
          <w:divsChild>
            <w:div w:id="604769347">
              <w:marLeft w:val="0"/>
              <w:marRight w:val="0"/>
              <w:marTop w:val="0"/>
              <w:marBottom w:val="0"/>
              <w:divBdr>
                <w:top w:val="none" w:sz="0" w:space="0" w:color="auto"/>
                <w:left w:val="none" w:sz="0" w:space="0" w:color="auto"/>
                <w:bottom w:val="none" w:sz="0" w:space="0" w:color="auto"/>
                <w:right w:val="none" w:sz="0" w:space="0" w:color="auto"/>
              </w:divBdr>
            </w:div>
            <w:div w:id="1998076089">
              <w:marLeft w:val="0"/>
              <w:marRight w:val="0"/>
              <w:marTop w:val="0"/>
              <w:marBottom w:val="0"/>
              <w:divBdr>
                <w:top w:val="none" w:sz="0" w:space="0" w:color="auto"/>
                <w:left w:val="none" w:sz="0" w:space="0" w:color="auto"/>
                <w:bottom w:val="none" w:sz="0" w:space="0" w:color="auto"/>
                <w:right w:val="none" w:sz="0" w:space="0" w:color="auto"/>
              </w:divBdr>
            </w:div>
          </w:divsChild>
        </w:div>
        <w:div w:id="1800218480">
          <w:marLeft w:val="0"/>
          <w:marRight w:val="0"/>
          <w:marTop w:val="0"/>
          <w:marBottom w:val="0"/>
          <w:divBdr>
            <w:top w:val="none" w:sz="0" w:space="0" w:color="auto"/>
            <w:left w:val="none" w:sz="0" w:space="0" w:color="auto"/>
            <w:bottom w:val="none" w:sz="0" w:space="0" w:color="auto"/>
            <w:right w:val="none" w:sz="0" w:space="0" w:color="auto"/>
          </w:divBdr>
          <w:divsChild>
            <w:div w:id="269509568">
              <w:marLeft w:val="0"/>
              <w:marRight w:val="0"/>
              <w:marTop w:val="0"/>
              <w:marBottom w:val="0"/>
              <w:divBdr>
                <w:top w:val="none" w:sz="0" w:space="0" w:color="auto"/>
                <w:left w:val="none" w:sz="0" w:space="0" w:color="auto"/>
                <w:bottom w:val="none" w:sz="0" w:space="0" w:color="auto"/>
                <w:right w:val="none" w:sz="0" w:space="0" w:color="auto"/>
              </w:divBdr>
            </w:div>
          </w:divsChild>
        </w:div>
        <w:div w:id="1816334715">
          <w:marLeft w:val="0"/>
          <w:marRight w:val="0"/>
          <w:marTop w:val="0"/>
          <w:marBottom w:val="0"/>
          <w:divBdr>
            <w:top w:val="none" w:sz="0" w:space="0" w:color="auto"/>
            <w:left w:val="none" w:sz="0" w:space="0" w:color="auto"/>
            <w:bottom w:val="none" w:sz="0" w:space="0" w:color="auto"/>
            <w:right w:val="none" w:sz="0" w:space="0" w:color="auto"/>
          </w:divBdr>
          <w:divsChild>
            <w:div w:id="2003197598">
              <w:marLeft w:val="0"/>
              <w:marRight w:val="0"/>
              <w:marTop w:val="0"/>
              <w:marBottom w:val="0"/>
              <w:divBdr>
                <w:top w:val="none" w:sz="0" w:space="0" w:color="auto"/>
                <w:left w:val="none" w:sz="0" w:space="0" w:color="auto"/>
                <w:bottom w:val="none" w:sz="0" w:space="0" w:color="auto"/>
                <w:right w:val="none" w:sz="0" w:space="0" w:color="auto"/>
              </w:divBdr>
            </w:div>
          </w:divsChild>
        </w:div>
        <w:div w:id="1820924678">
          <w:marLeft w:val="0"/>
          <w:marRight w:val="0"/>
          <w:marTop w:val="0"/>
          <w:marBottom w:val="0"/>
          <w:divBdr>
            <w:top w:val="none" w:sz="0" w:space="0" w:color="auto"/>
            <w:left w:val="none" w:sz="0" w:space="0" w:color="auto"/>
            <w:bottom w:val="none" w:sz="0" w:space="0" w:color="auto"/>
            <w:right w:val="none" w:sz="0" w:space="0" w:color="auto"/>
          </w:divBdr>
          <w:divsChild>
            <w:div w:id="812260684">
              <w:marLeft w:val="0"/>
              <w:marRight w:val="0"/>
              <w:marTop w:val="0"/>
              <w:marBottom w:val="0"/>
              <w:divBdr>
                <w:top w:val="none" w:sz="0" w:space="0" w:color="auto"/>
                <w:left w:val="none" w:sz="0" w:space="0" w:color="auto"/>
                <w:bottom w:val="none" w:sz="0" w:space="0" w:color="auto"/>
                <w:right w:val="none" w:sz="0" w:space="0" w:color="auto"/>
              </w:divBdr>
            </w:div>
          </w:divsChild>
        </w:div>
        <w:div w:id="1905489593">
          <w:marLeft w:val="0"/>
          <w:marRight w:val="0"/>
          <w:marTop w:val="0"/>
          <w:marBottom w:val="0"/>
          <w:divBdr>
            <w:top w:val="none" w:sz="0" w:space="0" w:color="auto"/>
            <w:left w:val="none" w:sz="0" w:space="0" w:color="auto"/>
            <w:bottom w:val="none" w:sz="0" w:space="0" w:color="auto"/>
            <w:right w:val="none" w:sz="0" w:space="0" w:color="auto"/>
          </w:divBdr>
          <w:divsChild>
            <w:div w:id="1984846847">
              <w:marLeft w:val="0"/>
              <w:marRight w:val="0"/>
              <w:marTop w:val="0"/>
              <w:marBottom w:val="0"/>
              <w:divBdr>
                <w:top w:val="none" w:sz="0" w:space="0" w:color="auto"/>
                <w:left w:val="none" w:sz="0" w:space="0" w:color="auto"/>
                <w:bottom w:val="none" w:sz="0" w:space="0" w:color="auto"/>
                <w:right w:val="none" w:sz="0" w:space="0" w:color="auto"/>
              </w:divBdr>
            </w:div>
          </w:divsChild>
        </w:div>
        <w:div w:id="1955165458">
          <w:marLeft w:val="0"/>
          <w:marRight w:val="0"/>
          <w:marTop w:val="0"/>
          <w:marBottom w:val="0"/>
          <w:divBdr>
            <w:top w:val="none" w:sz="0" w:space="0" w:color="auto"/>
            <w:left w:val="none" w:sz="0" w:space="0" w:color="auto"/>
            <w:bottom w:val="none" w:sz="0" w:space="0" w:color="auto"/>
            <w:right w:val="none" w:sz="0" w:space="0" w:color="auto"/>
          </w:divBdr>
          <w:divsChild>
            <w:div w:id="1440837299">
              <w:marLeft w:val="0"/>
              <w:marRight w:val="0"/>
              <w:marTop w:val="0"/>
              <w:marBottom w:val="0"/>
              <w:divBdr>
                <w:top w:val="none" w:sz="0" w:space="0" w:color="auto"/>
                <w:left w:val="none" w:sz="0" w:space="0" w:color="auto"/>
                <w:bottom w:val="none" w:sz="0" w:space="0" w:color="auto"/>
                <w:right w:val="none" w:sz="0" w:space="0" w:color="auto"/>
              </w:divBdr>
            </w:div>
            <w:div w:id="1631665202">
              <w:marLeft w:val="0"/>
              <w:marRight w:val="0"/>
              <w:marTop w:val="0"/>
              <w:marBottom w:val="0"/>
              <w:divBdr>
                <w:top w:val="none" w:sz="0" w:space="0" w:color="auto"/>
                <w:left w:val="none" w:sz="0" w:space="0" w:color="auto"/>
                <w:bottom w:val="none" w:sz="0" w:space="0" w:color="auto"/>
                <w:right w:val="none" w:sz="0" w:space="0" w:color="auto"/>
              </w:divBdr>
            </w:div>
          </w:divsChild>
        </w:div>
        <w:div w:id="1962302452">
          <w:marLeft w:val="0"/>
          <w:marRight w:val="0"/>
          <w:marTop w:val="0"/>
          <w:marBottom w:val="0"/>
          <w:divBdr>
            <w:top w:val="none" w:sz="0" w:space="0" w:color="auto"/>
            <w:left w:val="none" w:sz="0" w:space="0" w:color="auto"/>
            <w:bottom w:val="none" w:sz="0" w:space="0" w:color="auto"/>
            <w:right w:val="none" w:sz="0" w:space="0" w:color="auto"/>
          </w:divBdr>
          <w:divsChild>
            <w:div w:id="1094783487">
              <w:marLeft w:val="0"/>
              <w:marRight w:val="0"/>
              <w:marTop w:val="0"/>
              <w:marBottom w:val="0"/>
              <w:divBdr>
                <w:top w:val="none" w:sz="0" w:space="0" w:color="auto"/>
                <w:left w:val="none" w:sz="0" w:space="0" w:color="auto"/>
                <w:bottom w:val="none" w:sz="0" w:space="0" w:color="auto"/>
                <w:right w:val="none" w:sz="0" w:space="0" w:color="auto"/>
              </w:divBdr>
            </w:div>
          </w:divsChild>
        </w:div>
        <w:div w:id="2039381610">
          <w:marLeft w:val="0"/>
          <w:marRight w:val="0"/>
          <w:marTop w:val="0"/>
          <w:marBottom w:val="0"/>
          <w:divBdr>
            <w:top w:val="none" w:sz="0" w:space="0" w:color="auto"/>
            <w:left w:val="none" w:sz="0" w:space="0" w:color="auto"/>
            <w:bottom w:val="none" w:sz="0" w:space="0" w:color="auto"/>
            <w:right w:val="none" w:sz="0" w:space="0" w:color="auto"/>
          </w:divBdr>
          <w:divsChild>
            <w:div w:id="1644457361">
              <w:marLeft w:val="0"/>
              <w:marRight w:val="0"/>
              <w:marTop w:val="0"/>
              <w:marBottom w:val="0"/>
              <w:divBdr>
                <w:top w:val="none" w:sz="0" w:space="0" w:color="auto"/>
                <w:left w:val="none" w:sz="0" w:space="0" w:color="auto"/>
                <w:bottom w:val="none" w:sz="0" w:space="0" w:color="auto"/>
                <w:right w:val="none" w:sz="0" w:space="0" w:color="auto"/>
              </w:divBdr>
            </w:div>
          </w:divsChild>
        </w:div>
        <w:div w:id="2052607812">
          <w:marLeft w:val="0"/>
          <w:marRight w:val="0"/>
          <w:marTop w:val="0"/>
          <w:marBottom w:val="0"/>
          <w:divBdr>
            <w:top w:val="none" w:sz="0" w:space="0" w:color="auto"/>
            <w:left w:val="none" w:sz="0" w:space="0" w:color="auto"/>
            <w:bottom w:val="none" w:sz="0" w:space="0" w:color="auto"/>
            <w:right w:val="none" w:sz="0" w:space="0" w:color="auto"/>
          </w:divBdr>
          <w:divsChild>
            <w:div w:id="1577128040">
              <w:marLeft w:val="0"/>
              <w:marRight w:val="0"/>
              <w:marTop w:val="0"/>
              <w:marBottom w:val="0"/>
              <w:divBdr>
                <w:top w:val="none" w:sz="0" w:space="0" w:color="auto"/>
                <w:left w:val="none" w:sz="0" w:space="0" w:color="auto"/>
                <w:bottom w:val="none" w:sz="0" w:space="0" w:color="auto"/>
                <w:right w:val="none" w:sz="0" w:space="0" w:color="auto"/>
              </w:divBdr>
            </w:div>
          </w:divsChild>
        </w:div>
        <w:div w:id="2131389541">
          <w:marLeft w:val="0"/>
          <w:marRight w:val="0"/>
          <w:marTop w:val="0"/>
          <w:marBottom w:val="0"/>
          <w:divBdr>
            <w:top w:val="none" w:sz="0" w:space="0" w:color="auto"/>
            <w:left w:val="none" w:sz="0" w:space="0" w:color="auto"/>
            <w:bottom w:val="none" w:sz="0" w:space="0" w:color="auto"/>
            <w:right w:val="none" w:sz="0" w:space="0" w:color="auto"/>
          </w:divBdr>
          <w:divsChild>
            <w:div w:id="2094355418">
              <w:marLeft w:val="0"/>
              <w:marRight w:val="0"/>
              <w:marTop w:val="0"/>
              <w:marBottom w:val="0"/>
              <w:divBdr>
                <w:top w:val="none" w:sz="0" w:space="0" w:color="auto"/>
                <w:left w:val="none" w:sz="0" w:space="0" w:color="auto"/>
                <w:bottom w:val="none" w:sz="0" w:space="0" w:color="auto"/>
                <w:right w:val="none" w:sz="0" w:space="0" w:color="auto"/>
              </w:divBdr>
            </w:div>
          </w:divsChild>
        </w:div>
        <w:div w:id="2145930414">
          <w:marLeft w:val="0"/>
          <w:marRight w:val="0"/>
          <w:marTop w:val="0"/>
          <w:marBottom w:val="0"/>
          <w:divBdr>
            <w:top w:val="none" w:sz="0" w:space="0" w:color="auto"/>
            <w:left w:val="none" w:sz="0" w:space="0" w:color="auto"/>
            <w:bottom w:val="none" w:sz="0" w:space="0" w:color="auto"/>
            <w:right w:val="none" w:sz="0" w:space="0" w:color="auto"/>
          </w:divBdr>
          <w:divsChild>
            <w:div w:id="1156261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8841686">
      <w:bodyDiv w:val="1"/>
      <w:marLeft w:val="0"/>
      <w:marRight w:val="0"/>
      <w:marTop w:val="0"/>
      <w:marBottom w:val="0"/>
      <w:divBdr>
        <w:top w:val="none" w:sz="0" w:space="0" w:color="auto"/>
        <w:left w:val="none" w:sz="0" w:space="0" w:color="auto"/>
        <w:bottom w:val="none" w:sz="0" w:space="0" w:color="auto"/>
        <w:right w:val="none" w:sz="0" w:space="0" w:color="auto"/>
      </w:divBdr>
      <w:divsChild>
        <w:div w:id="716124707">
          <w:marLeft w:val="360"/>
          <w:marRight w:val="0"/>
          <w:marTop w:val="0"/>
          <w:marBottom w:val="0"/>
          <w:divBdr>
            <w:top w:val="none" w:sz="0" w:space="0" w:color="auto"/>
            <w:left w:val="none" w:sz="0" w:space="0" w:color="auto"/>
            <w:bottom w:val="none" w:sz="0" w:space="0" w:color="auto"/>
            <w:right w:val="none" w:sz="0" w:space="0" w:color="auto"/>
          </w:divBdr>
        </w:div>
        <w:div w:id="886834994">
          <w:marLeft w:val="360"/>
          <w:marRight w:val="0"/>
          <w:marTop w:val="0"/>
          <w:marBottom w:val="0"/>
          <w:divBdr>
            <w:top w:val="none" w:sz="0" w:space="0" w:color="auto"/>
            <w:left w:val="none" w:sz="0" w:space="0" w:color="auto"/>
            <w:bottom w:val="none" w:sz="0" w:space="0" w:color="auto"/>
            <w:right w:val="none" w:sz="0" w:space="0" w:color="auto"/>
          </w:divBdr>
        </w:div>
        <w:div w:id="904875526">
          <w:marLeft w:val="360"/>
          <w:marRight w:val="0"/>
          <w:marTop w:val="0"/>
          <w:marBottom w:val="0"/>
          <w:divBdr>
            <w:top w:val="none" w:sz="0" w:space="0" w:color="auto"/>
            <w:left w:val="none" w:sz="0" w:space="0" w:color="auto"/>
            <w:bottom w:val="none" w:sz="0" w:space="0" w:color="auto"/>
            <w:right w:val="none" w:sz="0" w:space="0" w:color="auto"/>
          </w:divBdr>
        </w:div>
        <w:div w:id="1170562968">
          <w:marLeft w:val="360"/>
          <w:marRight w:val="0"/>
          <w:marTop w:val="0"/>
          <w:marBottom w:val="0"/>
          <w:divBdr>
            <w:top w:val="none" w:sz="0" w:space="0" w:color="auto"/>
            <w:left w:val="none" w:sz="0" w:space="0" w:color="auto"/>
            <w:bottom w:val="none" w:sz="0" w:space="0" w:color="auto"/>
            <w:right w:val="none" w:sz="0" w:space="0" w:color="auto"/>
          </w:divBdr>
        </w:div>
        <w:div w:id="1711686257">
          <w:marLeft w:val="360"/>
          <w:marRight w:val="0"/>
          <w:marTop w:val="0"/>
          <w:marBottom w:val="0"/>
          <w:divBdr>
            <w:top w:val="none" w:sz="0" w:space="0" w:color="auto"/>
            <w:left w:val="none" w:sz="0" w:space="0" w:color="auto"/>
            <w:bottom w:val="none" w:sz="0" w:space="0" w:color="auto"/>
            <w:right w:val="none" w:sz="0" w:space="0" w:color="auto"/>
          </w:divBdr>
        </w:div>
        <w:div w:id="1944993226">
          <w:marLeft w:val="360"/>
          <w:marRight w:val="0"/>
          <w:marTop w:val="0"/>
          <w:marBottom w:val="0"/>
          <w:divBdr>
            <w:top w:val="none" w:sz="0" w:space="0" w:color="auto"/>
            <w:left w:val="none" w:sz="0" w:space="0" w:color="auto"/>
            <w:bottom w:val="none" w:sz="0" w:space="0" w:color="auto"/>
            <w:right w:val="none" w:sz="0" w:space="0" w:color="auto"/>
          </w:divBdr>
        </w:div>
      </w:divsChild>
    </w:div>
    <w:div w:id="1796824716">
      <w:bodyDiv w:val="1"/>
      <w:marLeft w:val="0"/>
      <w:marRight w:val="0"/>
      <w:marTop w:val="0"/>
      <w:marBottom w:val="0"/>
      <w:divBdr>
        <w:top w:val="none" w:sz="0" w:space="0" w:color="auto"/>
        <w:left w:val="none" w:sz="0" w:space="0" w:color="auto"/>
        <w:bottom w:val="none" w:sz="0" w:space="0" w:color="auto"/>
        <w:right w:val="none" w:sz="0" w:space="0" w:color="auto"/>
      </w:divBdr>
    </w:div>
    <w:div w:id="1803113693">
      <w:bodyDiv w:val="1"/>
      <w:marLeft w:val="0"/>
      <w:marRight w:val="0"/>
      <w:marTop w:val="0"/>
      <w:marBottom w:val="0"/>
      <w:divBdr>
        <w:top w:val="none" w:sz="0" w:space="0" w:color="auto"/>
        <w:left w:val="none" w:sz="0" w:space="0" w:color="auto"/>
        <w:bottom w:val="none" w:sz="0" w:space="0" w:color="auto"/>
        <w:right w:val="none" w:sz="0" w:space="0" w:color="auto"/>
      </w:divBdr>
    </w:div>
    <w:div w:id="1826968894">
      <w:bodyDiv w:val="1"/>
      <w:marLeft w:val="0"/>
      <w:marRight w:val="0"/>
      <w:marTop w:val="0"/>
      <w:marBottom w:val="0"/>
      <w:divBdr>
        <w:top w:val="none" w:sz="0" w:space="0" w:color="auto"/>
        <w:left w:val="none" w:sz="0" w:space="0" w:color="auto"/>
        <w:bottom w:val="none" w:sz="0" w:space="0" w:color="auto"/>
        <w:right w:val="none" w:sz="0" w:space="0" w:color="auto"/>
      </w:divBdr>
    </w:div>
    <w:div w:id="1901594046">
      <w:bodyDiv w:val="1"/>
      <w:marLeft w:val="0"/>
      <w:marRight w:val="0"/>
      <w:marTop w:val="0"/>
      <w:marBottom w:val="0"/>
      <w:divBdr>
        <w:top w:val="none" w:sz="0" w:space="0" w:color="auto"/>
        <w:left w:val="none" w:sz="0" w:space="0" w:color="auto"/>
        <w:bottom w:val="none" w:sz="0" w:space="0" w:color="auto"/>
        <w:right w:val="none" w:sz="0" w:space="0" w:color="auto"/>
      </w:divBdr>
    </w:div>
    <w:div w:id="1923833348">
      <w:bodyDiv w:val="1"/>
      <w:marLeft w:val="0"/>
      <w:marRight w:val="0"/>
      <w:marTop w:val="0"/>
      <w:marBottom w:val="0"/>
      <w:divBdr>
        <w:top w:val="none" w:sz="0" w:space="0" w:color="auto"/>
        <w:left w:val="none" w:sz="0" w:space="0" w:color="auto"/>
        <w:bottom w:val="none" w:sz="0" w:space="0" w:color="auto"/>
        <w:right w:val="none" w:sz="0" w:space="0" w:color="auto"/>
      </w:divBdr>
    </w:div>
    <w:div w:id="1924945907">
      <w:bodyDiv w:val="1"/>
      <w:marLeft w:val="0"/>
      <w:marRight w:val="0"/>
      <w:marTop w:val="0"/>
      <w:marBottom w:val="0"/>
      <w:divBdr>
        <w:top w:val="none" w:sz="0" w:space="0" w:color="auto"/>
        <w:left w:val="none" w:sz="0" w:space="0" w:color="auto"/>
        <w:bottom w:val="none" w:sz="0" w:space="0" w:color="auto"/>
        <w:right w:val="none" w:sz="0" w:space="0" w:color="auto"/>
      </w:divBdr>
      <w:divsChild>
        <w:div w:id="27462190">
          <w:marLeft w:val="0"/>
          <w:marRight w:val="0"/>
          <w:marTop w:val="0"/>
          <w:marBottom w:val="0"/>
          <w:divBdr>
            <w:top w:val="none" w:sz="0" w:space="0" w:color="auto"/>
            <w:left w:val="none" w:sz="0" w:space="0" w:color="auto"/>
            <w:bottom w:val="none" w:sz="0" w:space="0" w:color="auto"/>
            <w:right w:val="none" w:sz="0" w:space="0" w:color="auto"/>
          </w:divBdr>
          <w:divsChild>
            <w:div w:id="354965820">
              <w:marLeft w:val="0"/>
              <w:marRight w:val="0"/>
              <w:marTop w:val="0"/>
              <w:marBottom w:val="0"/>
              <w:divBdr>
                <w:top w:val="none" w:sz="0" w:space="0" w:color="auto"/>
                <w:left w:val="none" w:sz="0" w:space="0" w:color="auto"/>
                <w:bottom w:val="none" w:sz="0" w:space="0" w:color="auto"/>
                <w:right w:val="none" w:sz="0" w:space="0" w:color="auto"/>
              </w:divBdr>
            </w:div>
          </w:divsChild>
        </w:div>
        <w:div w:id="45225214">
          <w:marLeft w:val="0"/>
          <w:marRight w:val="0"/>
          <w:marTop w:val="0"/>
          <w:marBottom w:val="0"/>
          <w:divBdr>
            <w:top w:val="none" w:sz="0" w:space="0" w:color="auto"/>
            <w:left w:val="none" w:sz="0" w:space="0" w:color="auto"/>
            <w:bottom w:val="none" w:sz="0" w:space="0" w:color="auto"/>
            <w:right w:val="none" w:sz="0" w:space="0" w:color="auto"/>
          </w:divBdr>
          <w:divsChild>
            <w:div w:id="950166358">
              <w:marLeft w:val="0"/>
              <w:marRight w:val="0"/>
              <w:marTop w:val="0"/>
              <w:marBottom w:val="0"/>
              <w:divBdr>
                <w:top w:val="none" w:sz="0" w:space="0" w:color="auto"/>
                <w:left w:val="none" w:sz="0" w:space="0" w:color="auto"/>
                <w:bottom w:val="none" w:sz="0" w:space="0" w:color="auto"/>
                <w:right w:val="none" w:sz="0" w:space="0" w:color="auto"/>
              </w:divBdr>
            </w:div>
          </w:divsChild>
        </w:div>
        <w:div w:id="93865594">
          <w:marLeft w:val="0"/>
          <w:marRight w:val="0"/>
          <w:marTop w:val="0"/>
          <w:marBottom w:val="0"/>
          <w:divBdr>
            <w:top w:val="none" w:sz="0" w:space="0" w:color="auto"/>
            <w:left w:val="none" w:sz="0" w:space="0" w:color="auto"/>
            <w:bottom w:val="none" w:sz="0" w:space="0" w:color="auto"/>
            <w:right w:val="none" w:sz="0" w:space="0" w:color="auto"/>
          </w:divBdr>
          <w:divsChild>
            <w:div w:id="938828697">
              <w:marLeft w:val="0"/>
              <w:marRight w:val="0"/>
              <w:marTop w:val="0"/>
              <w:marBottom w:val="0"/>
              <w:divBdr>
                <w:top w:val="none" w:sz="0" w:space="0" w:color="auto"/>
                <w:left w:val="none" w:sz="0" w:space="0" w:color="auto"/>
                <w:bottom w:val="none" w:sz="0" w:space="0" w:color="auto"/>
                <w:right w:val="none" w:sz="0" w:space="0" w:color="auto"/>
              </w:divBdr>
            </w:div>
          </w:divsChild>
        </w:div>
        <w:div w:id="198707995">
          <w:marLeft w:val="0"/>
          <w:marRight w:val="0"/>
          <w:marTop w:val="0"/>
          <w:marBottom w:val="0"/>
          <w:divBdr>
            <w:top w:val="none" w:sz="0" w:space="0" w:color="auto"/>
            <w:left w:val="none" w:sz="0" w:space="0" w:color="auto"/>
            <w:bottom w:val="none" w:sz="0" w:space="0" w:color="auto"/>
            <w:right w:val="none" w:sz="0" w:space="0" w:color="auto"/>
          </w:divBdr>
          <w:divsChild>
            <w:div w:id="1841845231">
              <w:marLeft w:val="0"/>
              <w:marRight w:val="0"/>
              <w:marTop w:val="0"/>
              <w:marBottom w:val="0"/>
              <w:divBdr>
                <w:top w:val="none" w:sz="0" w:space="0" w:color="auto"/>
                <w:left w:val="none" w:sz="0" w:space="0" w:color="auto"/>
                <w:bottom w:val="none" w:sz="0" w:space="0" w:color="auto"/>
                <w:right w:val="none" w:sz="0" w:space="0" w:color="auto"/>
              </w:divBdr>
            </w:div>
          </w:divsChild>
        </w:div>
        <w:div w:id="204028922">
          <w:marLeft w:val="0"/>
          <w:marRight w:val="0"/>
          <w:marTop w:val="0"/>
          <w:marBottom w:val="0"/>
          <w:divBdr>
            <w:top w:val="none" w:sz="0" w:space="0" w:color="auto"/>
            <w:left w:val="none" w:sz="0" w:space="0" w:color="auto"/>
            <w:bottom w:val="none" w:sz="0" w:space="0" w:color="auto"/>
            <w:right w:val="none" w:sz="0" w:space="0" w:color="auto"/>
          </w:divBdr>
          <w:divsChild>
            <w:div w:id="98765768">
              <w:marLeft w:val="0"/>
              <w:marRight w:val="0"/>
              <w:marTop w:val="0"/>
              <w:marBottom w:val="0"/>
              <w:divBdr>
                <w:top w:val="none" w:sz="0" w:space="0" w:color="auto"/>
                <w:left w:val="none" w:sz="0" w:space="0" w:color="auto"/>
                <w:bottom w:val="none" w:sz="0" w:space="0" w:color="auto"/>
                <w:right w:val="none" w:sz="0" w:space="0" w:color="auto"/>
              </w:divBdr>
            </w:div>
          </w:divsChild>
        </w:div>
        <w:div w:id="220097855">
          <w:marLeft w:val="0"/>
          <w:marRight w:val="0"/>
          <w:marTop w:val="0"/>
          <w:marBottom w:val="0"/>
          <w:divBdr>
            <w:top w:val="none" w:sz="0" w:space="0" w:color="auto"/>
            <w:left w:val="none" w:sz="0" w:space="0" w:color="auto"/>
            <w:bottom w:val="none" w:sz="0" w:space="0" w:color="auto"/>
            <w:right w:val="none" w:sz="0" w:space="0" w:color="auto"/>
          </w:divBdr>
          <w:divsChild>
            <w:div w:id="1729572144">
              <w:marLeft w:val="0"/>
              <w:marRight w:val="0"/>
              <w:marTop w:val="0"/>
              <w:marBottom w:val="0"/>
              <w:divBdr>
                <w:top w:val="none" w:sz="0" w:space="0" w:color="auto"/>
                <w:left w:val="none" w:sz="0" w:space="0" w:color="auto"/>
                <w:bottom w:val="none" w:sz="0" w:space="0" w:color="auto"/>
                <w:right w:val="none" w:sz="0" w:space="0" w:color="auto"/>
              </w:divBdr>
            </w:div>
          </w:divsChild>
        </w:div>
        <w:div w:id="227962395">
          <w:marLeft w:val="0"/>
          <w:marRight w:val="0"/>
          <w:marTop w:val="0"/>
          <w:marBottom w:val="0"/>
          <w:divBdr>
            <w:top w:val="none" w:sz="0" w:space="0" w:color="auto"/>
            <w:left w:val="none" w:sz="0" w:space="0" w:color="auto"/>
            <w:bottom w:val="none" w:sz="0" w:space="0" w:color="auto"/>
            <w:right w:val="none" w:sz="0" w:space="0" w:color="auto"/>
          </w:divBdr>
          <w:divsChild>
            <w:div w:id="1905137929">
              <w:marLeft w:val="0"/>
              <w:marRight w:val="0"/>
              <w:marTop w:val="0"/>
              <w:marBottom w:val="0"/>
              <w:divBdr>
                <w:top w:val="none" w:sz="0" w:space="0" w:color="auto"/>
                <w:left w:val="none" w:sz="0" w:space="0" w:color="auto"/>
                <w:bottom w:val="none" w:sz="0" w:space="0" w:color="auto"/>
                <w:right w:val="none" w:sz="0" w:space="0" w:color="auto"/>
              </w:divBdr>
            </w:div>
          </w:divsChild>
        </w:div>
        <w:div w:id="299968167">
          <w:marLeft w:val="0"/>
          <w:marRight w:val="0"/>
          <w:marTop w:val="0"/>
          <w:marBottom w:val="0"/>
          <w:divBdr>
            <w:top w:val="none" w:sz="0" w:space="0" w:color="auto"/>
            <w:left w:val="none" w:sz="0" w:space="0" w:color="auto"/>
            <w:bottom w:val="none" w:sz="0" w:space="0" w:color="auto"/>
            <w:right w:val="none" w:sz="0" w:space="0" w:color="auto"/>
          </w:divBdr>
          <w:divsChild>
            <w:div w:id="1121073954">
              <w:marLeft w:val="0"/>
              <w:marRight w:val="0"/>
              <w:marTop w:val="0"/>
              <w:marBottom w:val="0"/>
              <w:divBdr>
                <w:top w:val="none" w:sz="0" w:space="0" w:color="auto"/>
                <w:left w:val="none" w:sz="0" w:space="0" w:color="auto"/>
                <w:bottom w:val="none" w:sz="0" w:space="0" w:color="auto"/>
                <w:right w:val="none" w:sz="0" w:space="0" w:color="auto"/>
              </w:divBdr>
            </w:div>
          </w:divsChild>
        </w:div>
        <w:div w:id="339704864">
          <w:marLeft w:val="0"/>
          <w:marRight w:val="0"/>
          <w:marTop w:val="0"/>
          <w:marBottom w:val="0"/>
          <w:divBdr>
            <w:top w:val="none" w:sz="0" w:space="0" w:color="auto"/>
            <w:left w:val="none" w:sz="0" w:space="0" w:color="auto"/>
            <w:bottom w:val="none" w:sz="0" w:space="0" w:color="auto"/>
            <w:right w:val="none" w:sz="0" w:space="0" w:color="auto"/>
          </w:divBdr>
          <w:divsChild>
            <w:div w:id="1669289467">
              <w:marLeft w:val="0"/>
              <w:marRight w:val="0"/>
              <w:marTop w:val="0"/>
              <w:marBottom w:val="0"/>
              <w:divBdr>
                <w:top w:val="none" w:sz="0" w:space="0" w:color="auto"/>
                <w:left w:val="none" w:sz="0" w:space="0" w:color="auto"/>
                <w:bottom w:val="none" w:sz="0" w:space="0" w:color="auto"/>
                <w:right w:val="none" w:sz="0" w:space="0" w:color="auto"/>
              </w:divBdr>
            </w:div>
          </w:divsChild>
        </w:div>
        <w:div w:id="366296907">
          <w:marLeft w:val="0"/>
          <w:marRight w:val="0"/>
          <w:marTop w:val="0"/>
          <w:marBottom w:val="0"/>
          <w:divBdr>
            <w:top w:val="none" w:sz="0" w:space="0" w:color="auto"/>
            <w:left w:val="none" w:sz="0" w:space="0" w:color="auto"/>
            <w:bottom w:val="none" w:sz="0" w:space="0" w:color="auto"/>
            <w:right w:val="none" w:sz="0" w:space="0" w:color="auto"/>
          </w:divBdr>
          <w:divsChild>
            <w:div w:id="1843423440">
              <w:marLeft w:val="0"/>
              <w:marRight w:val="0"/>
              <w:marTop w:val="0"/>
              <w:marBottom w:val="0"/>
              <w:divBdr>
                <w:top w:val="none" w:sz="0" w:space="0" w:color="auto"/>
                <w:left w:val="none" w:sz="0" w:space="0" w:color="auto"/>
                <w:bottom w:val="none" w:sz="0" w:space="0" w:color="auto"/>
                <w:right w:val="none" w:sz="0" w:space="0" w:color="auto"/>
              </w:divBdr>
            </w:div>
          </w:divsChild>
        </w:div>
        <w:div w:id="386732782">
          <w:marLeft w:val="0"/>
          <w:marRight w:val="0"/>
          <w:marTop w:val="0"/>
          <w:marBottom w:val="0"/>
          <w:divBdr>
            <w:top w:val="none" w:sz="0" w:space="0" w:color="auto"/>
            <w:left w:val="none" w:sz="0" w:space="0" w:color="auto"/>
            <w:bottom w:val="none" w:sz="0" w:space="0" w:color="auto"/>
            <w:right w:val="none" w:sz="0" w:space="0" w:color="auto"/>
          </w:divBdr>
          <w:divsChild>
            <w:div w:id="494029580">
              <w:marLeft w:val="0"/>
              <w:marRight w:val="0"/>
              <w:marTop w:val="0"/>
              <w:marBottom w:val="0"/>
              <w:divBdr>
                <w:top w:val="none" w:sz="0" w:space="0" w:color="auto"/>
                <w:left w:val="none" w:sz="0" w:space="0" w:color="auto"/>
                <w:bottom w:val="none" w:sz="0" w:space="0" w:color="auto"/>
                <w:right w:val="none" w:sz="0" w:space="0" w:color="auto"/>
              </w:divBdr>
            </w:div>
          </w:divsChild>
        </w:div>
        <w:div w:id="631400789">
          <w:marLeft w:val="0"/>
          <w:marRight w:val="0"/>
          <w:marTop w:val="0"/>
          <w:marBottom w:val="0"/>
          <w:divBdr>
            <w:top w:val="none" w:sz="0" w:space="0" w:color="auto"/>
            <w:left w:val="none" w:sz="0" w:space="0" w:color="auto"/>
            <w:bottom w:val="none" w:sz="0" w:space="0" w:color="auto"/>
            <w:right w:val="none" w:sz="0" w:space="0" w:color="auto"/>
          </w:divBdr>
          <w:divsChild>
            <w:div w:id="297689196">
              <w:marLeft w:val="0"/>
              <w:marRight w:val="0"/>
              <w:marTop w:val="0"/>
              <w:marBottom w:val="0"/>
              <w:divBdr>
                <w:top w:val="none" w:sz="0" w:space="0" w:color="auto"/>
                <w:left w:val="none" w:sz="0" w:space="0" w:color="auto"/>
                <w:bottom w:val="none" w:sz="0" w:space="0" w:color="auto"/>
                <w:right w:val="none" w:sz="0" w:space="0" w:color="auto"/>
              </w:divBdr>
            </w:div>
          </w:divsChild>
        </w:div>
        <w:div w:id="640504282">
          <w:marLeft w:val="0"/>
          <w:marRight w:val="0"/>
          <w:marTop w:val="0"/>
          <w:marBottom w:val="0"/>
          <w:divBdr>
            <w:top w:val="none" w:sz="0" w:space="0" w:color="auto"/>
            <w:left w:val="none" w:sz="0" w:space="0" w:color="auto"/>
            <w:bottom w:val="none" w:sz="0" w:space="0" w:color="auto"/>
            <w:right w:val="none" w:sz="0" w:space="0" w:color="auto"/>
          </w:divBdr>
          <w:divsChild>
            <w:div w:id="2055541035">
              <w:marLeft w:val="0"/>
              <w:marRight w:val="0"/>
              <w:marTop w:val="0"/>
              <w:marBottom w:val="0"/>
              <w:divBdr>
                <w:top w:val="none" w:sz="0" w:space="0" w:color="auto"/>
                <w:left w:val="none" w:sz="0" w:space="0" w:color="auto"/>
                <w:bottom w:val="none" w:sz="0" w:space="0" w:color="auto"/>
                <w:right w:val="none" w:sz="0" w:space="0" w:color="auto"/>
              </w:divBdr>
            </w:div>
          </w:divsChild>
        </w:div>
        <w:div w:id="682437211">
          <w:marLeft w:val="0"/>
          <w:marRight w:val="0"/>
          <w:marTop w:val="0"/>
          <w:marBottom w:val="0"/>
          <w:divBdr>
            <w:top w:val="none" w:sz="0" w:space="0" w:color="auto"/>
            <w:left w:val="none" w:sz="0" w:space="0" w:color="auto"/>
            <w:bottom w:val="none" w:sz="0" w:space="0" w:color="auto"/>
            <w:right w:val="none" w:sz="0" w:space="0" w:color="auto"/>
          </w:divBdr>
          <w:divsChild>
            <w:div w:id="1840390200">
              <w:marLeft w:val="0"/>
              <w:marRight w:val="0"/>
              <w:marTop w:val="0"/>
              <w:marBottom w:val="0"/>
              <w:divBdr>
                <w:top w:val="none" w:sz="0" w:space="0" w:color="auto"/>
                <w:left w:val="none" w:sz="0" w:space="0" w:color="auto"/>
                <w:bottom w:val="none" w:sz="0" w:space="0" w:color="auto"/>
                <w:right w:val="none" w:sz="0" w:space="0" w:color="auto"/>
              </w:divBdr>
            </w:div>
          </w:divsChild>
        </w:div>
        <w:div w:id="683215662">
          <w:marLeft w:val="0"/>
          <w:marRight w:val="0"/>
          <w:marTop w:val="0"/>
          <w:marBottom w:val="0"/>
          <w:divBdr>
            <w:top w:val="none" w:sz="0" w:space="0" w:color="auto"/>
            <w:left w:val="none" w:sz="0" w:space="0" w:color="auto"/>
            <w:bottom w:val="none" w:sz="0" w:space="0" w:color="auto"/>
            <w:right w:val="none" w:sz="0" w:space="0" w:color="auto"/>
          </w:divBdr>
          <w:divsChild>
            <w:div w:id="2070108331">
              <w:marLeft w:val="0"/>
              <w:marRight w:val="0"/>
              <w:marTop w:val="0"/>
              <w:marBottom w:val="0"/>
              <w:divBdr>
                <w:top w:val="none" w:sz="0" w:space="0" w:color="auto"/>
                <w:left w:val="none" w:sz="0" w:space="0" w:color="auto"/>
                <w:bottom w:val="none" w:sz="0" w:space="0" w:color="auto"/>
                <w:right w:val="none" w:sz="0" w:space="0" w:color="auto"/>
              </w:divBdr>
            </w:div>
          </w:divsChild>
        </w:div>
        <w:div w:id="703482955">
          <w:marLeft w:val="0"/>
          <w:marRight w:val="0"/>
          <w:marTop w:val="0"/>
          <w:marBottom w:val="0"/>
          <w:divBdr>
            <w:top w:val="none" w:sz="0" w:space="0" w:color="auto"/>
            <w:left w:val="none" w:sz="0" w:space="0" w:color="auto"/>
            <w:bottom w:val="none" w:sz="0" w:space="0" w:color="auto"/>
            <w:right w:val="none" w:sz="0" w:space="0" w:color="auto"/>
          </w:divBdr>
          <w:divsChild>
            <w:div w:id="745416194">
              <w:marLeft w:val="0"/>
              <w:marRight w:val="0"/>
              <w:marTop w:val="0"/>
              <w:marBottom w:val="0"/>
              <w:divBdr>
                <w:top w:val="none" w:sz="0" w:space="0" w:color="auto"/>
                <w:left w:val="none" w:sz="0" w:space="0" w:color="auto"/>
                <w:bottom w:val="none" w:sz="0" w:space="0" w:color="auto"/>
                <w:right w:val="none" w:sz="0" w:space="0" w:color="auto"/>
              </w:divBdr>
            </w:div>
          </w:divsChild>
        </w:div>
        <w:div w:id="730540597">
          <w:marLeft w:val="0"/>
          <w:marRight w:val="0"/>
          <w:marTop w:val="0"/>
          <w:marBottom w:val="0"/>
          <w:divBdr>
            <w:top w:val="none" w:sz="0" w:space="0" w:color="auto"/>
            <w:left w:val="none" w:sz="0" w:space="0" w:color="auto"/>
            <w:bottom w:val="none" w:sz="0" w:space="0" w:color="auto"/>
            <w:right w:val="none" w:sz="0" w:space="0" w:color="auto"/>
          </w:divBdr>
          <w:divsChild>
            <w:div w:id="435759084">
              <w:marLeft w:val="0"/>
              <w:marRight w:val="0"/>
              <w:marTop w:val="0"/>
              <w:marBottom w:val="0"/>
              <w:divBdr>
                <w:top w:val="none" w:sz="0" w:space="0" w:color="auto"/>
                <w:left w:val="none" w:sz="0" w:space="0" w:color="auto"/>
                <w:bottom w:val="none" w:sz="0" w:space="0" w:color="auto"/>
                <w:right w:val="none" w:sz="0" w:space="0" w:color="auto"/>
              </w:divBdr>
            </w:div>
          </w:divsChild>
        </w:div>
        <w:div w:id="792288634">
          <w:marLeft w:val="0"/>
          <w:marRight w:val="0"/>
          <w:marTop w:val="0"/>
          <w:marBottom w:val="0"/>
          <w:divBdr>
            <w:top w:val="none" w:sz="0" w:space="0" w:color="auto"/>
            <w:left w:val="none" w:sz="0" w:space="0" w:color="auto"/>
            <w:bottom w:val="none" w:sz="0" w:space="0" w:color="auto"/>
            <w:right w:val="none" w:sz="0" w:space="0" w:color="auto"/>
          </w:divBdr>
          <w:divsChild>
            <w:div w:id="1187405181">
              <w:marLeft w:val="0"/>
              <w:marRight w:val="0"/>
              <w:marTop w:val="0"/>
              <w:marBottom w:val="0"/>
              <w:divBdr>
                <w:top w:val="none" w:sz="0" w:space="0" w:color="auto"/>
                <w:left w:val="none" w:sz="0" w:space="0" w:color="auto"/>
                <w:bottom w:val="none" w:sz="0" w:space="0" w:color="auto"/>
                <w:right w:val="none" w:sz="0" w:space="0" w:color="auto"/>
              </w:divBdr>
            </w:div>
          </w:divsChild>
        </w:div>
        <w:div w:id="821972460">
          <w:marLeft w:val="0"/>
          <w:marRight w:val="0"/>
          <w:marTop w:val="0"/>
          <w:marBottom w:val="0"/>
          <w:divBdr>
            <w:top w:val="none" w:sz="0" w:space="0" w:color="auto"/>
            <w:left w:val="none" w:sz="0" w:space="0" w:color="auto"/>
            <w:bottom w:val="none" w:sz="0" w:space="0" w:color="auto"/>
            <w:right w:val="none" w:sz="0" w:space="0" w:color="auto"/>
          </w:divBdr>
          <w:divsChild>
            <w:div w:id="311254838">
              <w:marLeft w:val="0"/>
              <w:marRight w:val="0"/>
              <w:marTop w:val="0"/>
              <w:marBottom w:val="0"/>
              <w:divBdr>
                <w:top w:val="none" w:sz="0" w:space="0" w:color="auto"/>
                <w:left w:val="none" w:sz="0" w:space="0" w:color="auto"/>
                <w:bottom w:val="none" w:sz="0" w:space="0" w:color="auto"/>
                <w:right w:val="none" w:sz="0" w:space="0" w:color="auto"/>
              </w:divBdr>
            </w:div>
            <w:div w:id="836920618">
              <w:marLeft w:val="0"/>
              <w:marRight w:val="0"/>
              <w:marTop w:val="0"/>
              <w:marBottom w:val="0"/>
              <w:divBdr>
                <w:top w:val="none" w:sz="0" w:space="0" w:color="auto"/>
                <w:left w:val="none" w:sz="0" w:space="0" w:color="auto"/>
                <w:bottom w:val="none" w:sz="0" w:space="0" w:color="auto"/>
                <w:right w:val="none" w:sz="0" w:space="0" w:color="auto"/>
              </w:divBdr>
            </w:div>
          </w:divsChild>
        </w:div>
        <w:div w:id="1051417285">
          <w:marLeft w:val="0"/>
          <w:marRight w:val="0"/>
          <w:marTop w:val="0"/>
          <w:marBottom w:val="0"/>
          <w:divBdr>
            <w:top w:val="none" w:sz="0" w:space="0" w:color="auto"/>
            <w:left w:val="none" w:sz="0" w:space="0" w:color="auto"/>
            <w:bottom w:val="none" w:sz="0" w:space="0" w:color="auto"/>
            <w:right w:val="none" w:sz="0" w:space="0" w:color="auto"/>
          </w:divBdr>
          <w:divsChild>
            <w:div w:id="118493273">
              <w:marLeft w:val="0"/>
              <w:marRight w:val="0"/>
              <w:marTop w:val="0"/>
              <w:marBottom w:val="0"/>
              <w:divBdr>
                <w:top w:val="none" w:sz="0" w:space="0" w:color="auto"/>
                <w:left w:val="none" w:sz="0" w:space="0" w:color="auto"/>
                <w:bottom w:val="none" w:sz="0" w:space="0" w:color="auto"/>
                <w:right w:val="none" w:sz="0" w:space="0" w:color="auto"/>
              </w:divBdr>
            </w:div>
          </w:divsChild>
        </w:div>
        <w:div w:id="1091387077">
          <w:marLeft w:val="0"/>
          <w:marRight w:val="0"/>
          <w:marTop w:val="0"/>
          <w:marBottom w:val="0"/>
          <w:divBdr>
            <w:top w:val="none" w:sz="0" w:space="0" w:color="auto"/>
            <w:left w:val="none" w:sz="0" w:space="0" w:color="auto"/>
            <w:bottom w:val="none" w:sz="0" w:space="0" w:color="auto"/>
            <w:right w:val="none" w:sz="0" w:space="0" w:color="auto"/>
          </w:divBdr>
          <w:divsChild>
            <w:div w:id="660036973">
              <w:marLeft w:val="0"/>
              <w:marRight w:val="0"/>
              <w:marTop w:val="0"/>
              <w:marBottom w:val="0"/>
              <w:divBdr>
                <w:top w:val="none" w:sz="0" w:space="0" w:color="auto"/>
                <w:left w:val="none" w:sz="0" w:space="0" w:color="auto"/>
                <w:bottom w:val="none" w:sz="0" w:space="0" w:color="auto"/>
                <w:right w:val="none" w:sz="0" w:space="0" w:color="auto"/>
              </w:divBdr>
            </w:div>
          </w:divsChild>
        </w:div>
        <w:div w:id="1168331590">
          <w:marLeft w:val="0"/>
          <w:marRight w:val="0"/>
          <w:marTop w:val="0"/>
          <w:marBottom w:val="0"/>
          <w:divBdr>
            <w:top w:val="none" w:sz="0" w:space="0" w:color="auto"/>
            <w:left w:val="none" w:sz="0" w:space="0" w:color="auto"/>
            <w:bottom w:val="none" w:sz="0" w:space="0" w:color="auto"/>
            <w:right w:val="none" w:sz="0" w:space="0" w:color="auto"/>
          </w:divBdr>
          <w:divsChild>
            <w:div w:id="1582134929">
              <w:marLeft w:val="0"/>
              <w:marRight w:val="0"/>
              <w:marTop w:val="0"/>
              <w:marBottom w:val="0"/>
              <w:divBdr>
                <w:top w:val="none" w:sz="0" w:space="0" w:color="auto"/>
                <w:left w:val="none" w:sz="0" w:space="0" w:color="auto"/>
                <w:bottom w:val="none" w:sz="0" w:space="0" w:color="auto"/>
                <w:right w:val="none" w:sz="0" w:space="0" w:color="auto"/>
              </w:divBdr>
            </w:div>
          </w:divsChild>
        </w:div>
        <w:div w:id="1220434393">
          <w:marLeft w:val="0"/>
          <w:marRight w:val="0"/>
          <w:marTop w:val="0"/>
          <w:marBottom w:val="0"/>
          <w:divBdr>
            <w:top w:val="none" w:sz="0" w:space="0" w:color="auto"/>
            <w:left w:val="none" w:sz="0" w:space="0" w:color="auto"/>
            <w:bottom w:val="none" w:sz="0" w:space="0" w:color="auto"/>
            <w:right w:val="none" w:sz="0" w:space="0" w:color="auto"/>
          </w:divBdr>
          <w:divsChild>
            <w:div w:id="681592168">
              <w:marLeft w:val="0"/>
              <w:marRight w:val="0"/>
              <w:marTop w:val="0"/>
              <w:marBottom w:val="0"/>
              <w:divBdr>
                <w:top w:val="none" w:sz="0" w:space="0" w:color="auto"/>
                <w:left w:val="none" w:sz="0" w:space="0" w:color="auto"/>
                <w:bottom w:val="none" w:sz="0" w:space="0" w:color="auto"/>
                <w:right w:val="none" w:sz="0" w:space="0" w:color="auto"/>
              </w:divBdr>
            </w:div>
          </w:divsChild>
        </w:div>
        <w:div w:id="1331103687">
          <w:marLeft w:val="0"/>
          <w:marRight w:val="0"/>
          <w:marTop w:val="0"/>
          <w:marBottom w:val="0"/>
          <w:divBdr>
            <w:top w:val="none" w:sz="0" w:space="0" w:color="auto"/>
            <w:left w:val="none" w:sz="0" w:space="0" w:color="auto"/>
            <w:bottom w:val="none" w:sz="0" w:space="0" w:color="auto"/>
            <w:right w:val="none" w:sz="0" w:space="0" w:color="auto"/>
          </w:divBdr>
          <w:divsChild>
            <w:div w:id="1624388694">
              <w:marLeft w:val="0"/>
              <w:marRight w:val="0"/>
              <w:marTop w:val="0"/>
              <w:marBottom w:val="0"/>
              <w:divBdr>
                <w:top w:val="none" w:sz="0" w:space="0" w:color="auto"/>
                <w:left w:val="none" w:sz="0" w:space="0" w:color="auto"/>
                <w:bottom w:val="none" w:sz="0" w:space="0" w:color="auto"/>
                <w:right w:val="none" w:sz="0" w:space="0" w:color="auto"/>
              </w:divBdr>
            </w:div>
          </w:divsChild>
        </w:div>
        <w:div w:id="1331175775">
          <w:marLeft w:val="0"/>
          <w:marRight w:val="0"/>
          <w:marTop w:val="0"/>
          <w:marBottom w:val="0"/>
          <w:divBdr>
            <w:top w:val="none" w:sz="0" w:space="0" w:color="auto"/>
            <w:left w:val="none" w:sz="0" w:space="0" w:color="auto"/>
            <w:bottom w:val="none" w:sz="0" w:space="0" w:color="auto"/>
            <w:right w:val="none" w:sz="0" w:space="0" w:color="auto"/>
          </w:divBdr>
          <w:divsChild>
            <w:div w:id="983120822">
              <w:marLeft w:val="0"/>
              <w:marRight w:val="0"/>
              <w:marTop w:val="0"/>
              <w:marBottom w:val="0"/>
              <w:divBdr>
                <w:top w:val="none" w:sz="0" w:space="0" w:color="auto"/>
                <w:left w:val="none" w:sz="0" w:space="0" w:color="auto"/>
                <w:bottom w:val="none" w:sz="0" w:space="0" w:color="auto"/>
                <w:right w:val="none" w:sz="0" w:space="0" w:color="auto"/>
              </w:divBdr>
            </w:div>
          </w:divsChild>
        </w:div>
        <w:div w:id="1345859374">
          <w:marLeft w:val="0"/>
          <w:marRight w:val="0"/>
          <w:marTop w:val="0"/>
          <w:marBottom w:val="0"/>
          <w:divBdr>
            <w:top w:val="none" w:sz="0" w:space="0" w:color="auto"/>
            <w:left w:val="none" w:sz="0" w:space="0" w:color="auto"/>
            <w:bottom w:val="none" w:sz="0" w:space="0" w:color="auto"/>
            <w:right w:val="none" w:sz="0" w:space="0" w:color="auto"/>
          </w:divBdr>
          <w:divsChild>
            <w:div w:id="1047267214">
              <w:marLeft w:val="0"/>
              <w:marRight w:val="0"/>
              <w:marTop w:val="0"/>
              <w:marBottom w:val="0"/>
              <w:divBdr>
                <w:top w:val="none" w:sz="0" w:space="0" w:color="auto"/>
                <w:left w:val="none" w:sz="0" w:space="0" w:color="auto"/>
                <w:bottom w:val="none" w:sz="0" w:space="0" w:color="auto"/>
                <w:right w:val="none" w:sz="0" w:space="0" w:color="auto"/>
              </w:divBdr>
            </w:div>
          </w:divsChild>
        </w:div>
        <w:div w:id="1384871126">
          <w:marLeft w:val="0"/>
          <w:marRight w:val="0"/>
          <w:marTop w:val="0"/>
          <w:marBottom w:val="0"/>
          <w:divBdr>
            <w:top w:val="none" w:sz="0" w:space="0" w:color="auto"/>
            <w:left w:val="none" w:sz="0" w:space="0" w:color="auto"/>
            <w:bottom w:val="none" w:sz="0" w:space="0" w:color="auto"/>
            <w:right w:val="none" w:sz="0" w:space="0" w:color="auto"/>
          </w:divBdr>
          <w:divsChild>
            <w:div w:id="679114802">
              <w:marLeft w:val="0"/>
              <w:marRight w:val="0"/>
              <w:marTop w:val="0"/>
              <w:marBottom w:val="0"/>
              <w:divBdr>
                <w:top w:val="none" w:sz="0" w:space="0" w:color="auto"/>
                <w:left w:val="none" w:sz="0" w:space="0" w:color="auto"/>
                <w:bottom w:val="none" w:sz="0" w:space="0" w:color="auto"/>
                <w:right w:val="none" w:sz="0" w:space="0" w:color="auto"/>
              </w:divBdr>
            </w:div>
          </w:divsChild>
        </w:div>
        <w:div w:id="1455102695">
          <w:marLeft w:val="0"/>
          <w:marRight w:val="0"/>
          <w:marTop w:val="0"/>
          <w:marBottom w:val="0"/>
          <w:divBdr>
            <w:top w:val="none" w:sz="0" w:space="0" w:color="auto"/>
            <w:left w:val="none" w:sz="0" w:space="0" w:color="auto"/>
            <w:bottom w:val="none" w:sz="0" w:space="0" w:color="auto"/>
            <w:right w:val="none" w:sz="0" w:space="0" w:color="auto"/>
          </w:divBdr>
          <w:divsChild>
            <w:div w:id="122240467">
              <w:marLeft w:val="0"/>
              <w:marRight w:val="0"/>
              <w:marTop w:val="0"/>
              <w:marBottom w:val="0"/>
              <w:divBdr>
                <w:top w:val="none" w:sz="0" w:space="0" w:color="auto"/>
                <w:left w:val="none" w:sz="0" w:space="0" w:color="auto"/>
                <w:bottom w:val="none" w:sz="0" w:space="0" w:color="auto"/>
                <w:right w:val="none" w:sz="0" w:space="0" w:color="auto"/>
              </w:divBdr>
            </w:div>
          </w:divsChild>
        </w:div>
        <w:div w:id="1468165428">
          <w:marLeft w:val="0"/>
          <w:marRight w:val="0"/>
          <w:marTop w:val="0"/>
          <w:marBottom w:val="0"/>
          <w:divBdr>
            <w:top w:val="none" w:sz="0" w:space="0" w:color="auto"/>
            <w:left w:val="none" w:sz="0" w:space="0" w:color="auto"/>
            <w:bottom w:val="none" w:sz="0" w:space="0" w:color="auto"/>
            <w:right w:val="none" w:sz="0" w:space="0" w:color="auto"/>
          </w:divBdr>
          <w:divsChild>
            <w:div w:id="1287850944">
              <w:marLeft w:val="0"/>
              <w:marRight w:val="0"/>
              <w:marTop w:val="0"/>
              <w:marBottom w:val="0"/>
              <w:divBdr>
                <w:top w:val="none" w:sz="0" w:space="0" w:color="auto"/>
                <w:left w:val="none" w:sz="0" w:space="0" w:color="auto"/>
                <w:bottom w:val="none" w:sz="0" w:space="0" w:color="auto"/>
                <w:right w:val="none" w:sz="0" w:space="0" w:color="auto"/>
              </w:divBdr>
            </w:div>
          </w:divsChild>
        </w:div>
        <w:div w:id="1520729945">
          <w:marLeft w:val="0"/>
          <w:marRight w:val="0"/>
          <w:marTop w:val="0"/>
          <w:marBottom w:val="0"/>
          <w:divBdr>
            <w:top w:val="none" w:sz="0" w:space="0" w:color="auto"/>
            <w:left w:val="none" w:sz="0" w:space="0" w:color="auto"/>
            <w:bottom w:val="none" w:sz="0" w:space="0" w:color="auto"/>
            <w:right w:val="none" w:sz="0" w:space="0" w:color="auto"/>
          </w:divBdr>
          <w:divsChild>
            <w:div w:id="1760564117">
              <w:marLeft w:val="0"/>
              <w:marRight w:val="0"/>
              <w:marTop w:val="0"/>
              <w:marBottom w:val="0"/>
              <w:divBdr>
                <w:top w:val="none" w:sz="0" w:space="0" w:color="auto"/>
                <w:left w:val="none" w:sz="0" w:space="0" w:color="auto"/>
                <w:bottom w:val="none" w:sz="0" w:space="0" w:color="auto"/>
                <w:right w:val="none" w:sz="0" w:space="0" w:color="auto"/>
              </w:divBdr>
            </w:div>
          </w:divsChild>
        </w:div>
        <w:div w:id="1628655989">
          <w:marLeft w:val="0"/>
          <w:marRight w:val="0"/>
          <w:marTop w:val="0"/>
          <w:marBottom w:val="0"/>
          <w:divBdr>
            <w:top w:val="none" w:sz="0" w:space="0" w:color="auto"/>
            <w:left w:val="none" w:sz="0" w:space="0" w:color="auto"/>
            <w:bottom w:val="none" w:sz="0" w:space="0" w:color="auto"/>
            <w:right w:val="none" w:sz="0" w:space="0" w:color="auto"/>
          </w:divBdr>
          <w:divsChild>
            <w:div w:id="1139881400">
              <w:marLeft w:val="0"/>
              <w:marRight w:val="0"/>
              <w:marTop w:val="0"/>
              <w:marBottom w:val="0"/>
              <w:divBdr>
                <w:top w:val="none" w:sz="0" w:space="0" w:color="auto"/>
                <w:left w:val="none" w:sz="0" w:space="0" w:color="auto"/>
                <w:bottom w:val="none" w:sz="0" w:space="0" w:color="auto"/>
                <w:right w:val="none" w:sz="0" w:space="0" w:color="auto"/>
              </w:divBdr>
            </w:div>
          </w:divsChild>
        </w:div>
        <w:div w:id="1713725079">
          <w:marLeft w:val="0"/>
          <w:marRight w:val="0"/>
          <w:marTop w:val="0"/>
          <w:marBottom w:val="0"/>
          <w:divBdr>
            <w:top w:val="none" w:sz="0" w:space="0" w:color="auto"/>
            <w:left w:val="none" w:sz="0" w:space="0" w:color="auto"/>
            <w:bottom w:val="none" w:sz="0" w:space="0" w:color="auto"/>
            <w:right w:val="none" w:sz="0" w:space="0" w:color="auto"/>
          </w:divBdr>
          <w:divsChild>
            <w:div w:id="1310791818">
              <w:marLeft w:val="0"/>
              <w:marRight w:val="0"/>
              <w:marTop w:val="0"/>
              <w:marBottom w:val="0"/>
              <w:divBdr>
                <w:top w:val="none" w:sz="0" w:space="0" w:color="auto"/>
                <w:left w:val="none" w:sz="0" w:space="0" w:color="auto"/>
                <w:bottom w:val="none" w:sz="0" w:space="0" w:color="auto"/>
                <w:right w:val="none" w:sz="0" w:space="0" w:color="auto"/>
              </w:divBdr>
            </w:div>
          </w:divsChild>
        </w:div>
        <w:div w:id="1807699892">
          <w:marLeft w:val="0"/>
          <w:marRight w:val="0"/>
          <w:marTop w:val="0"/>
          <w:marBottom w:val="0"/>
          <w:divBdr>
            <w:top w:val="none" w:sz="0" w:space="0" w:color="auto"/>
            <w:left w:val="none" w:sz="0" w:space="0" w:color="auto"/>
            <w:bottom w:val="none" w:sz="0" w:space="0" w:color="auto"/>
            <w:right w:val="none" w:sz="0" w:space="0" w:color="auto"/>
          </w:divBdr>
          <w:divsChild>
            <w:div w:id="1525904632">
              <w:marLeft w:val="0"/>
              <w:marRight w:val="0"/>
              <w:marTop w:val="0"/>
              <w:marBottom w:val="0"/>
              <w:divBdr>
                <w:top w:val="none" w:sz="0" w:space="0" w:color="auto"/>
                <w:left w:val="none" w:sz="0" w:space="0" w:color="auto"/>
                <w:bottom w:val="none" w:sz="0" w:space="0" w:color="auto"/>
                <w:right w:val="none" w:sz="0" w:space="0" w:color="auto"/>
              </w:divBdr>
            </w:div>
          </w:divsChild>
        </w:div>
        <w:div w:id="1815172251">
          <w:marLeft w:val="0"/>
          <w:marRight w:val="0"/>
          <w:marTop w:val="0"/>
          <w:marBottom w:val="0"/>
          <w:divBdr>
            <w:top w:val="none" w:sz="0" w:space="0" w:color="auto"/>
            <w:left w:val="none" w:sz="0" w:space="0" w:color="auto"/>
            <w:bottom w:val="none" w:sz="0" w:space="0" w:color="auto"/>
            <w:right w:val="none" w:sz="0" w:space="0" w:color="auto"/>
          </w:divBdr>
          <w:divsChild>
            <w:div w:id="1840660524">
              <w:marLeft w:val="0"/>
              <w:marRight w:val="0"/>
              <w:marTop w:val="0"/>
              <w:marBottom w:val="0"/>
              <w:divBdr>
                <w:top w:val="none" w:sz="0" w:space="0" w:color="auto"/>
                <w:left w:val="none" w:sz="0" w:space="0" w:color="auto"/>
                <w:bottom w:val="none" w:sz="0" w:space="0" w:color="auto"/>
                <w:right w:val="none" w:sz="0" w:space="0" w:color="auto"/>
              </w:divBdr>
            </w:div>
          </w:divsChild>
        </w:div>
        <w:div w:id="1829057011">
          <w:marLeft w:val="0"/>
          <w:marRight w:val="0"/>
          <w:marTop w:val="0"/>
          <w:marBottom w:val="0"/>
          <w:divBdr>
            <w:top w:val="none" w:sz="0" w:space="0" w:color="auto"/>
            <w:left w:val="none" w:sz="0" w:space="0" w:color="auto"/>
            <w:bottom w:val="none" w:sz="0" w:space="0" w:color="auto"/>
            <w:right w:val="none" w:sz="0" w:space="0" w:color="auto"/>
          </w:divBdr>
          <w:divsChild>
            <w:div w:id="2121993940">
              <w:marLeft w:val="0"/>
              <w:marRight w:val="0"/>
              <w:marTop w:val="0"/>
              <w:marBottom w:val="0"/>
              <w:divBdr>
                <w:top w:val="none" w:sz="0" w:space="0" w:color="auto"/>
                <w:left w:val="none" w:sz="0" w:space="0" w:color="auto"/>
                <w:bottom w:val="none" w:sz="0" w:space="0" w:color="auto"/>
                <w:right w:val="none" w:sz="0" w:space="0" w:color="auto"/>
              </w:divBdr>
            </w:div>
          </w:divsChild>
        </w:div>
        <w:div w:id="1891989842">
          <w:marLeft w:val="0"/>
          <w:marRight w:val="0"/>
          <w:marTop w:val="0"/>
          <w:marBottom w:val="0"/>
          <w:divBdr>
            <w:top w:val="none" w:sz="0" w:space="0" w:color="auto"/>
            <w:left w:val="none" w:sz="0" w:space="0" w:color="auto"/>
            <w:bottom w:val="none" w:sz="0" w:space="0" w:color="auto"/>
            <w:right w:val="none" w:sz="0" w:space="0" w:color="auto"/>
          </w:divBdr>
          <w:divsChild>
            <w:div w:id="1260068552">
              <w:marLeft w:val="0"/>
              <w:marRight w:val="0"/>
              <w:marTop w:val="0"/>
              <w:marBottom w:val="0"/>
              <w:divBdr>
                <w:top w:val="none" w:sz="0" w:space="0" w:color="auto"/>
                <w:left w:val="none" w:sz="0" w:space="0" w:color="auto"/>
                <w:bottom w:val="none" w:sz="0" w:space="0" w:color="auto"/>
                <w:right w:val="none" w:sz="0" w:space="0" w:color="auto"/>
              </w:divBdr>
            </w:div>
          </w:divsChild>
        </w:div>
        <w:div w:id="1933197285">
          <w:marLeft w:val="0"/>
          <w:marRight w:val="0"/>
          <w:marTop w:val="0"/>
          <w:marBottom w:val="0"/>
          <w:divBdr>
            <w:top w:val="none" w:sz="0" w:space="0" w:color="auto"/>
            <w:left w:val="none" w:sz="0" w:space="0" w:color="auto"/>
            <w:bottom w:val="none" w:sz="0" w:space="0" w:color="auto"/>
            <w:right w:val="none" w:sz="0" w:space="0" w:color="auto"/>
          </w:divBdr>
          <w:divsChild>
            <w:div w:id="823474320">
              <w:marLeft w:val="0"/>
              <w:marRight w:val="0"/>
              <w:marTop w:val="0"/>
              <w:marBottom w:val="0"/>
              <w:divBdr>
                <w:top w:val="none" w:sz="0" w:space="0" w:color="auto"/>
                <w:left w:val="none" w:sz="0" w:space="0" w:color="auto"/>
                <w:bottom w:val="none" w:sz="0" w:space="0" w:color="auto"/>
                <w:right w:val="none" w:sz="0" w:space="0" w:color="auto"/>
              </w:divBdr>
            </w:div>
          </w:divsChild>
        </w:div>
        <w:div w:id="2004891281">
          <w:marLeft w:val="0"/>
          <w:marRight w:val="0"/>
          <w:marTop w:val="0"/>
          <w:marBottom w:val="0"/>
          <w:divBdr>
            <w:top w:val="none" w:sz="0" w:space="0" w:color="auto"/>
            <w:left w:val="none" w:sz="0" w:space="0" w:color="auto"/>
            <w:bottom w:val="none" w:sz="0" w:space="0" w:color="auto"/>
            <w:right w:val="none" w:sz="0" w:space="0" w:color="auto"/>
          </w:divBdr>
          <w:divsChild>
            <w:div w:id="1235699843">
              <w:marLeft w:val="0"/>
              <w:marRight w:val="0"/>
              <w:marTop w:val="0"/>
              <w:marBottom w:val="0"/>
              <w:divBdr>
                <w:top w:val="none" w:sz="0" w:space="0" w:color="auto"/>
                <w:left w:val="none" w:sz="0" w:space="0" w:color="auto"/>
                <w:bottom w:val="none" w:sz="0" w:space="0" w:color="auto"/>
                <w:right w:val="none" w:sz="0" w:space="0" w:color="auto"/>
              </w:divBdr>
            </w:div>
          </w:divsChild>
        </w:div>
        <w:div w:id="2018606651">
          <w:marLeft w:val="0"/>
          <w:marRight w:val="0"/>
          <w:marTop w:val="0"/>
          <w:marBottom w:val="0"/>
          <w:divBdr>
            <w:top w:val="none" w:sz="0" w:space="0" w:color="auto"/>
            <w:left w:val="none" w:sz="0" w:space="0" w:color="auto"/>
            <w:bottom w:val="none" w:sz="0" w:space="0" w:color="auto"/>
            <w:right w:val="none" w:sz="0" w:space="0" w:color="auto"/>
          </w:divBdr>
          <w:divsChild>
            <w:div w:id="945846407">
              <w:marLeft w:val="0"/>
              <w:marRight w:val="0"/>
              <w:marTop w:val="0"/>
              <w:marBottom w:val="0"/>
              <w:divBdr>
                <w:top w:val="none" w:sz="0" w:space="0" w:color="auto"/>
                <w:left w:val="none" w:sz="0" w:space="0" w:color="auto"/>
                <w:bottom w:val="none" w:sz="0" w:space="0" w:color="auto"/>
                <w:right w:val="none" w:sz="0" w:space="0" w:color="auto"/>
              </w:divBdr>
            </w:div>
          </w:divsChild>
        </w:div>
        <w:div w:id="2025671554">
          <w:marLeft w:val="0"/>
          <w:marRight w:val="0"/>
          <w:marTop w:val="0"/>
          <w:marBottom w:val="0"/>
          <w:divBdr>
            <w:top w:val="none" w:sz="0" w:space="0" w:color="auto"/>
            <w:left w:val="none" w:sz="0" w:space="0" w:color="auto"/>
            <w:bottom w:val="none" w:sz="0" w:space="0" w:color="auto"/>
            <w:right w:val="none" w:sz="0" w:space="0" w:color="auto"/>
          </w:divBdr>
          <w:divsChild>
            <w:div w:id="1894345158">
              <w:marLeft w:val="0"/>
              <w:marRight w:val="0"/>
              <w:marTop w:val="0"/>
              <w:marBottom w:val="0"/>
              <w:divBdr>
                <w:top w:val="none" w:sz="0" w:space="0" w:color="auto"/>
                <w:left w:val="none" w:sz="0" w:space="0" w:color="auto"/>
                <w:bottom w:val="none" w:sz="0" w:space="0" w:color="auto"/>
                <w:right w:val="none" w:sz="0" w:space="0" w:color="auto"/>
              </w:divBdr>
            </w:div>
          </w:divsChild>
        </w:div>
        <w:div w:id="2046563911">
          <w:marLeft w:val="0"/>
          <w:marRight w:val="0"/>
          <w:marTop w:val="0"/>
          <w:marBottom w:val="0"/>
          <w:divBdr>
            <w:top w:val="none" w:sz="0" w:space="0" w:color="auto"/>
            <w:left w:val="none" w:sz="0" w:space="0" w:color="auto"/>
            <w:bottom w:val="none" w:sz="0" w:space="0" w:color="auto"/>
            <w:right w:val="none" w:sz="0" w:space="0" w:color="auto"/>
          </w:divBdr>
          <w:divsChild>
            <w:div w:id="2033410051">
              <w:marLeft w:val="0"/>
              <w:marRight w:val="0"/>
              <w:marTop w:val="0"/>
              <w:marBottom w:val="0"/>
              <w:divBdr>
                <w:top w:val="none" w:sz="0" w:space="0" w:color="auto"/>
                <w:left w:val="none" w:sz="0" w:space="0" w:color="auto"/>
                <w:bottom w:val="none" w:sz="0" w:space="0" w:color="auto"/>
                <w:right w:val="none" w:sz="0" w:space="0" w:color="auto"/>
              </w:divBdr>
            </w:div>
          </w:divsChild>
        </w:div>
        <w:div w:id="2049600390">
          <w:marLeft w:val="0"/>
          <w:marRight w:val="0"/>
          <w:marTop w:val="0"/>
          <w:marBottom w:val="0"/>
          <w:divBdr>
            <w:top w:val="none" w:sz="0" w:space="0" w:color="auto"/>
            <w:left w:val="none" w:sz="0" w:space="0" w:color="auto"/>
            <w:bottom w:val="none" w:sz="0" w:space="0" w:color="auto"/>
            <w:right w:val="none" w:sz="0" w:space="0" w:color="auto"/>
          </w:divBdr>
          <w:divsChild>
            <w:div w:id="930359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6154483">
      <w:bodyDiv w:val="1"/>
      <w:marLeft w:val="0"/>
      <w:marRight w:val="0"/>
      <w:marTop w:val="0"/>
      <w:marBottom w:val="0"/>
      <w:divBdr>
        <w:top w:val="none" w:sz="0" w:space="0" w:color="auto"/>
        <w:left w:val="none" w:sz="0" w:space="0" w:color="auto"/>
        <w:bottom w:val="none" w:sz="0" w:space="0" w:color="auto"/>
        <w:right w:val="none" w:sz="0" w:space="0" w:color="auto"/>
      </w:divBdr>
      <w:divsChild>
        <w:div w:id="229122654">
          <w:marLeft w:val="1354"/>
          <w:marRight w:val="144"/>
          <w:marTop w:val="0"/>
          <w:marBottom w:val="5"/>
          <w:divBdr>
            <w:top w:val="none" w:sz="0" w:space="0" w:color="auto"/>
            <w:left w:val="none" w:sz="0" w:space="0" w:color="auto"/>
            <w:bottom w:val="none" w:sz="0" w:space="0" w:color="auto"/>
            <w:right w:val="none" w:sz="0" w:space="0" w:color="auto"/>
          </w:divBdr>
        </w:div>
        <w:div w:id="350768103">
          <w:marLeft w:val="1354"/>
          <w:marRight w:val="0"/>
          <w:marTop w:val="0"/>
          <w:marBottom w:val="0"/>
          <w:divBdr>
            <w:top w:val="none" w:sz="0" w:space="0" w:color="auto"/>
            <w:left w:val="none" w:sz="0" w:space="0" w:color="auto"/>
            <w:bottom w:val="none" w:sz="0" w:space="0" w:color="auto"/>
            <w:right w:val="none" w:sz="0" w:space="0" w:color="auto"/>
          </w:divBdr>
        </w:div>
        <w:div w:id="474490190">
          <w:marLeft w:val="1354"/>
          <w:marRight w:val="0"/>
          <w:marTop w:val="0"/>
          <w:marBottom w:val="0"/>
          <w:divBdr>
            <w:top w:val="none" w:sz="0" w:space="0" w:color="auto"/>
            <w:left w:val="none" w:sz="0" w:space="0" w:color="auto"/>
            <w:bottom w:val="none" w:sz="0" w:space="0" w:color="auto"/>
            <w:right w:val="none" w:sz="0" w:space="0" w:color="auto"/>
          </w:divBdr>
        </w:div>
        <w:div w:id="655694793">
          <w:marLeft w:val="547"/>
          <w:marRight w:val="0"/>
          <w:marTop w:val="0"/>
          <w:marBottom w:val="120"/>
          <w:divBdr>
            <w:top w:val="none" w:sz="0" w:space="0" w:color="auto"/>
            <w:left w:val="none" w:sz="0" w:space="0" w:color="auto"/>
            <w:bottom w:val="none" w:sz="0" w:space="0" w:color="auto"/>
            <w:right w:val="none" w:sz="0" w:space="0" w:color="auto"/>
          </w:divBdr>
        </w:div>
        <w:div w:id="1078357225">
          <w:marLeft w:val="1354"/>
          <w:marRight w:val="144"/>
          <w:marTop w:val="0"/>
          <w:marBottom w:val="5"/>
          <w:divBdr>
            <w:top w:val="none" w:sz="0" w:space="0" w:color="auto"/>
            <w:left w:val="none" w:sz="0" w:space="0" w:color="auto"/>
            <w:bottom w:val="none" w:sz="0" w:space="0" w:color="auto"/>
            <w:right w:val="none" w:sz="0" w:space="0" w:color="auto"/>
          </w:divBdr>
        </w:div>
        <w:div w:id="1431271492">
          <w:marLeft w:val="1354"/>
          <w:marRight w:val="0"/>
          <w:marTop w:val="0"/>
          <w:marBottom w:val="0"/>
          <w:divBdr>
            <w:top w:val="none" w:sz="0" w:space="0" w:color="auto"/>
            <w:left w:val="none" w:sz="0" w:space="0" w:color="auto"/>
            <w:bottom w:val="none" w:sz="0" w:space="0" w:color="auto"/>
            <w:right w:val="none" w:sz="0" w:space="0" w:color="auto"/>
          </w:divBdr>
        </w:div>
        <w:div w:id="1955139207">
          <w:marLeft w:val="1354"/>
          <w:marRight w:val="0"/>
          <w:marTop w:val="0"/>
          <w:marBottom w:val="0"/>
          <w:divBdr>
            <w:top w:val="none" w:sz="0" w:space="0" w:color="auto"/>
            <w:left w:val="none" w:sz="0" w:space="0" w:color="auto"/>
            <w:bottom w:val="none" w:sz="0" w:space="0" w:color="auto"/>
            <w:right w:val="none" w:sz="0" w:space="0" w:color="auto"/>
          </w:divBdr>
        </w:div>
      </w:divsChild>
    </w:div>
    <w:div w:id="2019885771">
      <w:bodyDiv w:val="1"/>
      <w:marLeft w:val="0"/>
      <w:marRight w:val="0"/>
      <w:marTop w:val="0"/>
      <w:marBottom w:val="0"/>
      <w:divBdr>
        <w:top w:val="none" w:sz="0" w:space="0" w:color="auto"/>
        <w:left w:val="none" w:sz="0" w:space="0" w:color="auto"/>
        <w:bottom w:val="none" w:sz="0" w:space="0" w:color="auto"/>
        <w:right w:val="none" w:sz="0" w:space="0" w:color="auto"/>
      </w:divBdr>
    </w:div>
    <w:div w:id="2058357424">
      <w:bodyDiv w:val="1"/>
      <w:marLeft w:val="0"/>
      <w:marRight w:val="0"/>
      <w:marTop w:val="0"/>
      <w:marBottom w:val="0"/>
      <w:divBdr>
        <w:top w:val="none" w:sz="0" w:space="0" w:color="auto"/>
        <w:left w:val="none" w:sz="0" w:space="0" w:color="auto"/>
        <w:bottom w:val="none" w:sz="0" w:space="0" w:color="auto"/>
        <w:right w:val="none" w:sz="0" w:space="0" w:color="auto"/>
      </w:divBdr>
    </w:div>
    <w:div w:id="21067300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3.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5" Type="http://schemas.openxmlformats.org/officeDocument/2006/relationships/customXml" Target="../customXml/item5.xml"/><Relationship Id="rId15" Type="http://schemas.openxmlformats.org/officeDocument/2006/relationships/hyperlink" Target="https://euc-word-edit.officeapps.live.com/we/wordeditorframe.aspx?ui=en-GB&amp;rs=en-US&amp;wopisrc=https%3A%2F%2Fbdogpemea.sharepoint.com%2Fsites%2Fgp-clp-54-326027%2F_vti_bin%2Fwopi.ashx%2Ffiles%2Fdb37a13c26c34d92921f898542a2d9b8&amp;wdenableroaming=1&amp;mscc=1&amp;hid=649613A1-2069-8000-61F4-5EED286737C4.0&amp;uih=sharepointcom&amp;wdlcid=en-GB&amp;jsapi=1&amp;jsapiver=v2&amp;corrid=c342b5b3-b23d-32e8-5a1b-646880a6f328&amp;usid=c342b5b3-b23d-32e8-5a1b-646880a6f328&amp;newsession=1&amp;sftc=1&amp;uihit=docaspx&amp;muv=1&amp;cac=1&amp;sams=1&amp;mtf=1&amp;sfp=1&amp;sdp=1&amp;hch=1&amp;hwfh=1&amp;dchat=1&amp;sc=%7B%22pmo%22%3A%22https%3A%2F%2Fbdogpemea.sharepoint.com%22%2C%22pmshare%22%3Atrue%7D&amp;ctp=LeastProtected&amp;rct=Normal&amp;wdorigin=Other&amp;instantedit=1&amp;wopicomplete=1&amp;wdredirectionreason=Unified_SingleFlush" TargetMode="External"/><Relationship Id="rId10" Type="http://schemas.openxmlformats.org/officeDocument/2006/relationships/footnotes" Target="footnotes.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2024-05-12T00:00:00</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gpdocumentapprovalstatus xmlns="0220b7ec-074b-4483-a194-4c74a058e440" xsi:nil="true"/>
    <gprequestapproval xmlns="7B1FB819-5CB1-4A45-976D-9AD03BC06F20" xsi:nil="true"/>
    <gpapprovalby xmlns="b8bb7f9f-b351-4930-b660-d0f62630dd27">
      <UserInfo>
        <DisplayName/>
        <AccountId xsi:nil="true"/>
        <AccountType/>
      </UserInfo>
    </gpapprovalby>
    <gprestricted xmlns="b8bb7f9f-b351-4930-b660-d0f62630dd27">false</gprestricted>
    <gpapprovalcomments xmlns="b8bb7f9f-b351-4930-b660-d0f62630dd27" xsi:nil="true"/>
    <gprequestsignature xmlns="b8bb7f9f-b351-4930-b660-d0f62630dd27" xsi:nil="true"/>
    <gpreadonly xmlns="b8bb7f9f-b351-4930-b660-d0f62630dd27">false</gpreadonly>
    <gpUploadStatus xmlns="b8bb7f9f-b351-4930-b660-d0f62630dd27">Completed</gpUploadStatus>
    <TaxCatchAll xmlns="b8bb7f9f-b351-4930-b660-d0f62630dd27" xsi:nil="true"/>
    <lcf76f155ced4ddcb4097134ff3c332f xmlns="8cbdb14e-88d3-4ae7-847a-4720b151ceb5">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BDO_Project_Document" ma:contentTypeID="0x01010078E595C6EB318341B7D7061AFAFF23BD02009E1E61F97AEC3F498DE706B133333371" ma:contentTypeVersion="20" ma:contentTypeDescription="BDO custom content type" ma:contentTypeScope="" ma:versionID="6c6675e3a315798bd253ee42a7c2f6b5">
  <xsd:schema xmlns:xsd="http://www.w3.org/2001/XMLSchema" xmlns:xs="http://www.w3.org/2001/XMLSchema" xmlns:p="http://schemas.microsoft.com/office/2006/metadata/properties" xmlns:ns2="0220b7ec-074b-4483-a194-4c74a058e440" xmlns:ns3="b8bb7f9f-b351-4930-b660-d0f62630dd27" xmlns:ns4="7B1FB819-5CB1-4A45-976D-9AD03BC06F20" xmlns:ns5="8cbdb14e-88d3-4ae7-847a-4720b151ceb5" targetNamespace="http://schemas.microsoft.com/office/2006/metadata/properties" ma:root="true" ma:fieldsID="8fb6573e893e253bf5a163dd4607bcc6" ns2:_="" ns3:_="" ns4:_="" ns5:_="">
    <xsd:import namespace="0220b7ec-074b-4483-a194-4c74a058e440"/>
    <xsd:import namespace="b8bb7f9f-b351-4930-b660-d0f62630dd27"/>
    <xsd:import namespace="7B1FB819-5CB1-4A45-976D-9AD03BC06F20"/>
    <xsd:import namespace="8cbdb14e-88d3-4ae7-847a-4720b151ceb5"/>
    <xsd:element name="properties">
      <xsd:complexType>
        <xsd:sequence>
          <xsd:element name="documentManagement">
            <xsd:complexType>
              <xsd:all>
                <xsd:element ref="ns2:gpdocumentapprovalstatus" minOccurs="0"/>
                <xsd:element ref="ns3:gpapprovalby" minOccurs="0"/>
                <xsd:element ref="ns3:gpreadonly" minOccurs="0"/>
                <xsd:element ref="ns3:gprestricted" minOccurs="0"/>
                <xsd:element ref="ns3:gpapprovalcomments" minOccurs="0"/>
                <xsd:element ref="ns3:gpUploadStatus" minOccurs="0"/>
                <xsd:element ref="ns4:gprequestapproval" minOccurs="0"/>
                <xsd:element ref="ns3:gprequestsignature" minOccurs="0"/>
                <xsd:element ref="ns5:MediaServiceMetadata" minOccurs="0"/>
                <xsd:element ref="ns5:MediaServiceFastMetadata" minOccurs="0"/>
                <xsd:element ref="ns5:MediaServiceSearchProperties" minOccurs="0"/>
                <xsd:element ref="ns5:MediaServiceObjectDetectorVersions" minOccurs="0"/>
                <xsd:element ref="ns5:lcf76f155ced4ddcb4097134ff3c332f" minOccurs="0"/>
                <xsd:element ref="ns3:TaxCatchAll" minOccurs="0"/>
                <xsd:element ref="ns5:MediaServiceDateTaken" minOccurs="0"/>
                <xsd:element ref="ns5:MediaServiceOCR" minOccurs="0"/>
                <xsd:element ref="ns5:MediaServiceGenerationTime" minOccurs="0"/>
                <xsd:element ref="ns5: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220b7ec-074b-4483-a194-4c74a058e440" elementFormDefault="qualified">
    <xsd:import namespace="http://schemas.microsoft.com/office/2006/documentManagement/types"/>
    <xsd:import namespace="http://schemas.microsoft.com/office/infopath/2007/PartnerControls"/>
    <xsd:element name="gpdocumentapprovalstatus" ma:index="8" nillable="true" ma:displayName="Approval status" ma:format="Dropdown" ma:internalName="gpdocumentapprovalstatus">
      <xsd:simpleType>
        <xsd:restriction base="dms:Choice">
          <xsd:enumeration value="Pending"/>
          <xsd:enumeration value="Approved"/>
          <xsd:enumeration value="Rejected"/>
        </xsd:restriction>
      </xsd:simpleType>
    </xsd:element>
  </xsd:schema>
  <xsd:schema xmlns:xsd="http://www.w3.org/2001/XMLSchema" xmlns:xs="http://www.w3.org/2001/XMLSchema" xmlns:dms="http://schemas.microsoft.com/office/2006/documentManagement/types" xmlns:pc="http://schemas.microsoft.com/office/infopath/2007/PartnerControls" targetNamespace="b8bb7f9f-b351-4930-b660-d0f62630dd27" elementFormDefault="qualified">
    <xsd:import namespace="http://schemas.microsoft.com/office/2006/documentManagement/types"/>
    <xsd:import namespace="http://schemas.microsoft.com/office/infopath/2007/PartnerControls"/>
    <xsd:element name="gpapprovalby" ma:index="9" nillable="true" ma:displayName="Approval By" ma:list="UserInfo" ma:SharePointGroup="0" ma:internalName="gpapprovalby"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gpreadonly" ma:index="10" nillable="true" ma:displayName="Read only" ma:default="0" ma:indexed="true" ma:internalName="gpreadonly">
      <xsd:simpleType>
        <xsd:restriction base="dms:Boolean"/>
      </xsd:simpleType>
    </xsd:element>
    <xsd:element name="gprestricted" ma:index="11" nillable="true" ma:displayName="Restricted" ma:default="0" ma:indexed="true" ma:internalName="gprestricted">
      <xsd:simpleType>
        <xsd:restriction base="dms:Boolean"/>
      </xsd:simpleType>
    </xsd:element>
    <xsd:element name="gpapprovalcomments" ma:index="12" nillable="true" ma:displayName="Approval Comments" ma:internalName="gpapprovalcomments" ma:readOnly="false">
      <xsd:simpleType>
        <xsd:restriction base="dms:Note">
          <xsd:maxLength value="255"/>
        </xsd:restriction>
      </xsd:simpleType>
    </xsd:element>
    <xsd:element name="gpUploadStatus" ma:index="13" nillable="true" ma:displayName="UploadStatus" ma:default="Completed" ma:format="Dropdown" ma:internalName="gpUploadStatus">
      <xsd:simpleType>
        <xsd:restriction base="dms:Choice">
          <xsd:enumeration value="Completed"/>
          <xsd:enumeration value="InProgress"/>
        </xsd:restriction>
      </xsd:simpleType>
    </xsd:element>
    <xsd:element name="gprequestsignature" ma:index="15" nillable="true" ma:displayName="Request Signature" ma:format="Dropdown" ma:internalName="gprequestsignature">
      <xsd:simpleType>
        <xsd:restriction base="dms:Choice">
          <xsd:enumeration value="In Progress"/>
          <xsd:enumeration value="Signed"/>
          <xsd:enumeration value="Declined"/>
          <xsd:enumeration value="Cancelled"/>
        </xsd:restriction>
      </xsd:simpleType>
    </xsd:element>
    <xsd:element name="TaxCatchAll" ma:index="22" nillable="true" ma:displayName="Taxonomy Catch All Column" ma:hidden="true" ma:list="{32755f51-5842-452a-a44d-84d75bef6199}" ma:internalName="TaxCatchAll" ma:showField="CatchAllData" ma:web="b8bb7f9f-b351-4930-b660-d0f62630dd27">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7B1FB819-5CB1-4A45-976D-9AD03BC06F20" elementFormDefault="qualified">
    <xsd:import namespace="http://schemas.microsoft.com/office/2006/documentManagement/types"/>
    <xsd:import namespace="http://schemas.microsoft.com/office/infopath/2007/PartnerControls"/>
    <xsd:element name="gprequestapproval" ma:index="14" nillable="true" ma:displayName="Request Approval" ma:format="Dropdown" ma:internalName="gprequestapproval">
      <xsd:simpleType>
        <xsd:restriction base="dms:Choice">
          <xsd:enumeration value="In Progress"/>
          <xsd:enumeration value="Approved"/>
          <xsd:enumeration value="Rejected"/>
          <xsd:enumeration value="Cancelled"/>
        </xsd:restriction>
      </xsd:simpleType>
    </xsd:element>
  </xsd:schema>
  <xsd:schema xmlns:xsd="http://www.w3.org/2001/XMLSchema" xmlns:xs="http://www.w3.org/2001/XMLSchema" xmlns:dms="http://schemas.microsoft.com/office/2006/documentManagement/types" xmlns:pc="http://schemas.microsoft.com/office/infopath/2007/PartnerControls" targetNamespace="8cbdb14e-88d3-4ae7-847a-4720b151ceb5" elementFormDefault="qualified">
    <xsd:import namespace="http://schemas.microsoft.com/office/2006/documentManagement/types"/>
    <xsd:import namespace="http://schemas.microsoft.com/office/infopath/2007/PartnerControls"/>
    <xsd:element name="MediaServiceMetadata" ma:index="16" nillable="true" ma:displayName="MediaServiceMetadata" ma:hidden="true" ma:internalName="MediaServiceMetadata" ma:readOnly="true">
      <xsd:simpleType>
        <xsd:restriction base="dms:Note"/>
      </xsd:simpleType>
    </xsd:element>
    <xsd:element name="MediaServiceFastMetadata" ma:index="17" nillable="true" ma:displayName="MediaServiceFastMetadata" ma:hidden="true" ma:internalName="MediaServiceFastMetadata" ma:readOnly="true">
      <xsd:simpleType>
        <xsd:restriction base="dms:Note"/>
      </xsd:simpleType>
    </xsd:element>
    <xsd:element name="MediaServiceSearchProperties" ma:index="18" nillable="true" ma:displayName="MediaServiceSearchProperties" ma:hidden="true" ma:internalName="MediaServiceSearchProperties" ma:readOnly="true">
      <xsd:simpleType>
        <xsd:restriction base="dms:Note"/>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f2d2fd23-244e-46d8-905e-b63a59f326ca" ma:termSetId="09814cd3-568e-fe90-9814-8d621ff8fb84" ma:anchorId="fba54fb3-c3e1-fe81-a776-ca4b69148c4d" ma:open="true" ma:isKeyword="false">
      <xsd:complexType>
        <xsd:sequence>
          <xsd:element ref="pc:Terms" minOccurs="0" maxOccurs="1"/>
        </xsd:sequence>
      </xsd:complexType>
    </xsd:element>
    <xsd:element name="MediaServiceDateTaken" ma:index="23" nillable="true" ma:displayName="MediaServiceDateTaken" ma:hidden="true" ma:indexed="true" ma:internalName="MediaServiceDateTaken" ma:readOnly="true">
      <xsd:simpleType>
        <xsd:restriction base="dms:Text"/>
      </xsd:simpleType>
    </xsd:element>
    <xsd:element name="MediaServiceOCR" ma:index="24" nillable="true" ma:displayName="Extracted Text" ma:internalName="MediaServiceOCR" ma:readOnly="true">
      <xsd:simpleType>
        <xsd:restriction base="dms:Note">
          <xsd:maxLength value="255"/>
        </xsd:restriction>
      </xsd:simpleType>
    </xsd:element>
    <xsd:element name="MediaServiceGenerationTime" ma:index="25" nillable="true" ma:displayName="MediaServiceGenerationTime" ma:hidden="true" ma:internalName="MediaServiceGenerationTime" ma:readOnly="true">
      <xsd:simpleType>
        <xsd:restriction base="dms:Text"/>
      </xsd:simpleType>
    </xsd:element>
    <xsd:element name="MediaServiceEventHashCode" ma:index="26"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2F6B2B5-9A99-4810-9EC4-9369E7824C75}">
  <ds:schemaRefs>
    <ds:schemaRef ds:uri="http://schemas.microsoft.com/office/2006/metadata/properties"/>
    <ds:schemaRef ds:uri="http://schemas.microsoft.com/office/infopath/2007/PartnerControls"/>
    <ds:schemaRef ds:uri="0220b7ec-074b-4483-a194-4c74a058e440"/>
    <ds:schemaRef ds:uri="7B1FB819-5CB1-4A45-976D-9AD03BC06F20"/>
    <ds:schemaRef ds:uri="b8bb7f9f-b351-4930-b660-d0f62630dd27"/>
    <ds:schemaRef ds:uri="8cbdb14e-88d3-4ae7-847a-4720b151ceb5"/>
  </ds:schemaRefs>
</ds:datastoreItem>
</file>

<file path=customXml/itemProps3.xml><?xml version="1.0" encoding="utf-8"?>
<ds:datastoreItem xmlns:ds="http://schemas.openxmlformats.org/officeDocument/2006/customXml" ds:itemID="{771A7BFC-9E58-43C3-8673-94E683C1F40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220b7ec-074b-4483-a194-4c74a058e440"/>
    <ds:schemaRef ds:uri="b8bb7f9f-b351-4930-b660-d0f62630dd27"/>
    <ds:schemaRef ds:uri="7B1FB819-5CB1-4A45-976D-9AD03BC06F20"/>
    <ds:schemaRef ds:uri="8cbdb14e-88d3-4ae7-847a-4720b151ceb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C24C55A-B773-41FD-A2CF-B7EE7EDEC72A}">
  <ds:schemaRefs>
    <ds:schemaRef ds:uri="http://schemas.microsoft.com/sharepoint/v3/contenttype/forms"/>
  </ds:schemaRefs>
</ds:datastoreItem>
</file>

<file path=customXml/itemProps5.xml><?xml version="1.0" encoding="utf-8"?>
<ds:datastoreItem xmlns:ds="http://schemas.openxmlformats.org/officeDocument/2006/customXml" ds:itemID="{328F8562-D159-43F9-9E9C-7666BED31E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73</Pages>
  <Words>22257</Words>
  <Characters>126865</Characters>
  <Application>Microsoft Office Word</Application>
  <DocSecurity>0</DocSecurity>
  <Lines>1057</Lines>
  <Paragraphs>297</Paragraphs>
  <ScaleCrop>false</ScaleCrop>
  <HeadingPairs>
    <vt:vector size="2" baseType="variant">
      <vt:variant>
        <vt:lpstr>Title</vt:lpstr>
      </vt:variant>
      <vt:variant>
        <vt:i4>1</vt:i4>
      </vt:variant>
    </vt:vector>
  </HeadingPairs>
  <TitlesOfParts>
    <vt:vector size="1" baseType="lpstr">
      <vt:lpstr>CONSULTANCY SERVICES FOR INDEPENDENT VERIFICATION AGENT (IVA) FOR CONDUCTING PERFORMANCE ASSESSMENT OF PROGRAM PARTICIPATING ENTITIES AND THE MINISTRY OF KAMPALA CAPITAL CITY AND METROPOLITAN AFFAIRS ON THE MINIMUM CONDITIONS AND PERFORMANCE MEASURES FOR </vt:lpstr>
    </vt:vector>
  </TitlesOfParts>
  <Company/>
  <LinksUpToDate>false</LinksUpToDate>
  <CharactersWithSpaces>148825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CONSULTANCY SERVICES FOR INDEPENDENT VERIFICATION AGENT (IVA) FOR CONDUCTING PERFORMANCE ASSESSMENT OF PROGRAM PARTICIPATING ENTITIES AND THE MINISTRY OF KAMPALA CAPITAL CITY AND METROPOLITAN AFFAIRS ON THE MINIMUM CONDITIONS AND PERFORMANCE MEASURES FOR ACCESSING PROGRAM GRANTS FOR FY 2023/2024</dc:title>
  <dc:subject>A simple proposal template for international development professionals</dc:subject>
  <dc:creator>Fortunate Kwiringira</dc:creator>
  <cp:keywords>M&amp;E Plan Template</cp:keywords>
  <dc:description/>
  <cp:lastModifiedBy>GIZ</cp:lastModifiedBy>
  <cp:revision>2</cp:revision>
  <cp:lastPrinted>2024-09-13T10:51:00Z</cp:lastPrinted>
  <dcterms:created xsi:type="dcterms:W3CDTF">2024-11-03T09:31:00Z</dcterms:created>
  <dcterms:modified xsi:type="dcterms:W3CDTF">2024-11-03T09:31:00Z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350e6ac126c886d09232acd95fd7f71303b4f375c06ff33ea1527a879aac28f3</vt:lpwstr>
  </property>
  <property fmtid="{D5CDD505-2E9C-101B-9397-08002B2CF9AE}" pid="3" name="ContentTypeId">
    <vt:lpwstr>0x01010078E595C6EB318341B7D7061AFAFF23BD02009E1E61F97AEC3F498DE706B133333371</vt:lpwstr>
  </property>
  <property fmtid="{D5CDD505-2E9C-101B-9397-08002B2CF9AE}" pid="4" name="MediaServiceImageTags">
    <vt:lpwstr/>
  </property>
</Properties>
</file>